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15D" w:rsidRPr="004805E6" w:rsidRDefault="00F0115D" w:rsidP="00F0115D">
      <w:pPr>
        <w:tabs>
          <w:tab w:val="left" w:pos="146"/>
          <w:tab w:val="left" w:pos="441"/>
        </w:tabs>
        <w:spacing w:before="120" w:after="0"/>
        <w:ind w:firstLine="509"/>
        <w:jc w:val="lowKashida"/>
        <w:rPr>
          <w:rFonts w:cs="Simplified Arabic"/>
          <w:sz w:val="32"/>
          <w:szCs w:val="32"/>
          <w:rtl/>
          <w:lang w:bidi="ar-DZ"/>
        </w:rPr>
      </w:pPr>
      <w:r w:rsidRPr="004805E6">
        <w:rPr>
          <w:rFonts w:cs="Simplified Arabic" w:hint="cs"/>
          <w:b/>
          <w:bCs/>
          <w:sz w:val="32"/>
          <w:szCs w:val="32"/>
          <w:rtl/>
          <w:lang w:bidi="ar-DZ"/>
        </w:rPr>
        <w:t>ثانيا:</w:t>
      </w:r>
      <w:r w:rsidRPr="004805E6">
        <w:rPr>
          <w:rFonts w:cs="Simplified Arabic"/>
          <w:sz w:val="32"/>
          <w:szCs w:val="32"/>
          <w:rtl/>
          <w:lang w:bidi="ar-DZ"/>
        </w:rPr>
        <w:t xml:space="preserve"> </w:t>
      </w:r>
      <w:r w:rsidRPr="004805E6">
        <w:rPr>
          <w:rFonts w:cs="Simplified Arabic"/>
          <w:b/>
          <w:bCs/>
          <w:sz w:val="32"/>
          <w:szCs w:val="32"/>
          <w:rtl/>
          <w:lang w:bidi="ar-DZ"/>
        </w:rPr>
        <w:t xml:space="preserve">دور </w:t>
      </w:r>
      <w:r>
        <w:rPr>
          <w:rFonts w:cs="Simplified Arabic" w:hint="cs"/>
          <w:b/>
          <w:bCs/>
          <w:sz w:val="32"/>
          <w:szCs w:val="32"/>
          <w:rtl/>
          <w:lang w:bidi="ar-DZ"/>
        </w:rPr>
        <w:t>الفواعل غير الرسمية</w:t>
      </w:r>
      <w:r w:rsidRPr="004805E6">
        <w:rPr>
          <w:rFonts w:cs="Simplified Arabic"/>
          <w:b/>
          <w:bCs/>
          <w:sz w:val="32"/>
          <w:szCs w:val="32"/>
          <w:rtl/>
          <w:lang w:bidi="ar-DZ"/>
        </w:rPr>
        <w:t xml:space="preserve"> في عملية صنع السياسات العامة:</w:t>
      </w:r>
      <w:r w:rsidRPr="004805E6">
        <w:rPr>
          <w:rFonts w:cs="Simplified Arabic"/>
          <w:sz w:val="32"/>
          <w:szCs w:val="32"/>
          <w:rtl/>
          <w:lang w:bidi="ar-DZ"/>
        </w:rPr>
        <w:t xml:space="preserve"> وسميت هذه المجموعة بغير</w:t>
      </w:r>
      <w:r w:rsidRPr="004805E6">
        <w:rPr>
          <w:rFonts w:cs="Simplified Arabic" w:hint="cs"/>
          <w:sz w:val="32"/>
          <w:szCs w:val="32"/>
          <w:rtl/>
          <w:lang w:bidi="ar-DZ"/>
        </w:rPr>
        <w:t xml:space="preserve"> ال</w:t>
      </w:r>
      <w:r w:rsidRPr="004805E6">
        <w:rPr>
          <w:rFonts w:cs="Simplified Arabic"/>
          <w:sz w:val="32"/>
          <w:szCs w:val="32"/>
          <w:rtl/>
          <w:lang w:bidi="ar-DZ"/>
        </w:rPr>
        <w:t>رسمية، بالرغم من الدور الأساسي الذي تقوم به في بعض الدول لأنها لا تملك سلطة قانونية رسمية لصنع السياسات و</w:t>
      </w:r>
      <w:r w:rsidRPr="004805E6">
        <w:rPr>
          <w:rFonts w:cs="Simplified Arabic" w:hint="cs"/>
          <w:sz w:val="32"/>
          <w:szCs w:val="32"/>
          <w:rtl/>
          <w:lang w:bidi="ar-DZ"/>
        </w:rPr>
        <w:t>ال</w:t>
      </w:r>
      <w:r w:rsidRPr="004805E6">
        <w:rPr>
          <w:rFonts w:cs="Simplified Arabic"/>
          <w:sz w:val="32"/>
          <w:szCs w:val="32"/>
          <w:rtl/>
          <w:lang w:bidi="ar-DZ"/>
        </w:rPr>
        <w:t xml:space="preserve">قرارات </w:t>
      </w:r>
      <w:r w:rsidRPr="004805E6">
        <w:rPr>
          <w:rFonts w:cs="Simplified Arabic" w:hint="cs"/>
          <w:sz w:val="32"/>
          <w:szCs w:val="32"/>
          <w:rtl/>
          <w:lang w:bidi="ar-DZ"/>
        </w:rPr>
        <w:t>ال</w:t>
      </w:r>
      <w:r w:rsidRPr="004805E6">
        <w:rPr>
          <w:rFonts w:cs="Simplified Arabic"/>
          <w:sz w:val="32"/>
          <w:szCs w:val="32"/>
          <w:rtl/>
          <w:lang w:bidi="ar-DZ"/>
        </w:rPr>
        <w:t>ملزمة، وإنما تقوم بتوفير المعلومات حول القضية التي تهمها، أو تمارس الضغط على صناع السياسات في اتجاه سياسة معينة و لكنها لا تتخذ هي نفسها قرارات بشأنها، وتشمل هذه المجموعة غير الرسمية: جماعات المصالح، الأحزاب السياسية والمواطنين وغيرهم.</w:t>
      </w:r>
      <w:r w:rsidRPr="004805E6">
        <w:rPr>
          <w:rFonts w:cs="Simplified Arabic" w:hint="cs"/>
          <w:sz w:val="32"/>
          <w:szCs w:val="32"/>
          <w:vertAlign w:val="superscript"/>
          <w:rtl/>
          <w:lang w:bidi="ar-DZ"/>
        </w:rPr>
        <w:t>(</w:t>
      </w:r>
      <w:r w:rsidRPr="004805E6">
        <w:rPr>
          <w:rStyle w:val="Appelnotedebasdep"/>
          <w:rFonts w:cs="Simplified Arabic"/>
          <w:sz w:val="32"/>
          <w:szCs w:val="32"/>
          <w:rtl/>
          <w:lang w:bidi="ar-DZ"/>
        </w:rPr>
        <w:footnoteReference w:id="2"/>
      </w:r>
      <w:r w:rsidRPr="004805E6">
        <w:rPr>
          <w:rFonts w:cs="Simplified Arabic" w:hint="cs"/>
          <w:sz w:val="32"/>
          <w:szCs w:val="32"/>
          <w:vertAlign w:val="superscript"/>
          <w:rtl/>
          <w:lang w:bidi="ar-DZ"/>
        </w:rPr>
        <w:t>)</w:t>
      </w:r>
    </w:p>
    <w:p w:rsidR="00F0115D" w:rsidRPr="004805E6" w:rsidRDefault="00F0115D" w:rsidP="00F0115D">
      <w:pPr>
        <w:tabs>
          <w:tab w:val="right" w:pos="425"/>
          <w:tab w:val="right" w:pos="567"/>
          <w:tab w:val="right" w:pos="708"/>
          <w:tab w:val="right" w:pos="992"/>
          <w:tab w:val="right" w:pos="1134"/>
        </w:tabs>
        <w:spacing w:before="120" w:after="0"/>
        <w:ind w:firstLine="567"/>
        <w:jc w:val="lowKashida"/>
        <w:rPr>
          <w:rFonts w:cs="Simplified Arabic"/>
          <w:sz w:val="32"/>
          <w:szCs w:val="32"/>
          <w:lang w:bidi="ar-DZ"/>
        </w:rPr>
      </w:pPr>
      <w:r w:rsidRPr="004805E6">
        <w:rPr>
          <w:rFonts w:cs="Simplified Arabic" w:hint="cs"/>
          <w:b/>
          <w:bCs/>
          <w:sz w:val="32"/>
          <w:szCs w:val="32"/>
          <w:rtl/>
          <w:lang w:bidi="ar-DZ"/>
        </w:rPr>
        <w:t>1-</w:t>
      </w:r>
      <w:r w:rsidRPr="004805E6">
        <w:rPr>
          <w:rFonts w:cs="Simplified Arabic"/>
          <w:b/>
          <w:bCs/>
          <w:sz w:val="32"/>
          <w:szCs w:val="32"/>
          <w:rtl/>
          <w:lang w:bidi="ar-DZ"/>
        </w:rPr>
        <w:t xml:space="preserve"> الأحزاب السياسية:</w:t>
      </w:r>
      <w:r w:rsidRPr="004805E6">
        <w:rPr>
          <w:rFonts w:cs="Simplified Arabic" w:hint="cs"/>
          <w:b/>
          <w:bCs/>
          <w:sz w:val="32"/>
          <w:szCs w:val="32"/>
          <w:rtl/>
          <w:lang w:bidi="ar-DZ"/>
        </w:rPr>
        <w:t xml:space="preserve"> </w:t>
      </w:r>
      <w:r w:rsidRPr="004805E6">
        <w:rPr>
          <w:rFonts w:cs="Simplified Arabic" w:hint="cs"/>
          <w:sz w:val="32"/>
          <w:szCs w:val="32"/>
          <w:rtl/>
          <w:lang w:bidi="ar-DZ"/>
        </w:rPr>
        <w:t>لا يوجد ثمة اتفاق بين الكتاب والباحثين حول الدلالة المفاهيمية الموحدة للأحزاب السياسية حالها حال المفاهيم الاجتماعية الأخرى في العلوم الإنسانية. ومرد ذلك يعود إلى الغموض الذي اكتنف المفهوم منذ النشأة الأولى</w:t>
      </w:r>
      <w:r w:rsidRPr="004805E6">
        <w:rPr>
          <w:rFonts w:cs="Simplified Arabic" w:hint="cs"/>
          <w:sz w:val="32"/>
          <w:szCs w:val="32"/>
          <w:vertAlign w:val="superscript"/>
          <w:rtl/>
          <w:lang w:bidi="ar-DZ"/>
        </w:rPr>
        <w:t>(</w:t>
      </w:r>
      <w:r w:rsidRPr="004805E6">
        <w:rPr>
          <w:rFonts w:cs="Simplified Arabic"/>
          <w:sz w:val="32"/>
          <w:szCs w:val="32"/>
          <w:vertAlign w:val="superscript"/>
          <w:lang w:bidi="ar-DZ"/>
        </w:rPr>
        <w:footnoteReference w:customMarkFollows="1" w:id="3"/>
        <w:sym w:font="Symbol" w:char="F02A"/>
      </w:r>
      <w:r w:rsidRPr="004805E6">
        <w:rPr>
          <w:rFonts w:cs="Simplified Arabic" w:hint="cs"/>
          <w:sz w:val="32"/>
          <w:szCs w:val="32"/>
          <w:vertAlign w:val="superscript"/>
          <w:rtl/>
          <w:lang w:bidi="ar-DZ"/>
        </w:rPr>
        <w:t>)</w:t>
      </w:r>
      <w:r w:rsidRPr="004805E6">
        <w:rPr>
          <w:rFonts w:cs="Simplified Arabic" w:hint="cs"/>
          <w:sz w:val="32"/>
          <w:szCs w:val="32"/>
          <w:rtl/>
          <w:lang w:bidi="ar-DZ"/>
        </w:rPr>
        <w:t>، كما يرد ذلك إلى اختلاف منحى الدراسات المتخصصة في هذا المجال، فبعض منها اتجه إلى دراسة الأحزاب من خلال بنياتها وعلى الأخص فيما يتعلق بتنظيمها، وبعضها الآخر ركز على المنهج الوظيفي ليدرس الأحزاب السياسية من خلال وظائفها ونشاطاتها</w:t>
      </w:r>
      <w:r w:rsidRPr="004805E6">
        <w:rPr>
          <w:rFonts w:cs="Simplified Arabic" w:hint="cs"/>
          <w:sz w:val="32"/>
          <w:szCs w:val="32"/>
          <w:vertAlign w:val="superscript"/>
          <w:rtl/>
          <w:lang w:bidi="ar-DZ"/>
        </w:rPr>
        <w:t>(</w:t>
      </w:r>
      <w:r w:rsidRPr="004805E6">
        <w:rPr>
          <w:rFonts w:cs="Simplified Arabic"/>
          <w:sz w:val="32"/>
          <w:szCs w:val="32"/>
          <w:vertAlign w:val="superscript"/>
          <w:rtl/>
          <w:lang w:bidi="ar-DZ"/>
        </w:rPr>
        <w:footnoteReference w:id="4"/>
      </w:r>
      <w:r w:rsidRPr="004805E6">
        <w:rPr>
          <w:rFonts w:cs="Simplified Arabic" w:hint="cs"/>
          <w:sz w:val="32"/>
          <w:szCs w:val="32"/>
          <w:vertAlign w:val="superscript"/>
          <w:rtl/>
          <w:lang w:bidi="ar-DZ"/>
        </w:rPr>
        <w:t>)</w:t>
      </w:r>
      <w:r w:rsidRPr="004805E6">
        <w:rPr>
          <w:rFonts w:cs="Simplified Arabic" w:hint="cs"/>
          <w:sz w:val="32"/>
          <w:szCs w:val="32"/>
          <w:rtl/>
          <w:lang w:bidi="ar-DZ"/>
        </w:rPr>
        <w:t>.</w:t>
      </w:r>
    </w:p>
    <w:p w:rsidR="00F0115D" w:rsidRPr="004805E6" w:rsidRDefault="00F0115D" w:rsidP="00F0115D">
      <w:pPr>
        <w:tabs>
          <w:tab w:val="right" w:pos="425"/>
          <w:tab w:val="right" w:pos="567"/>
          <w:tab w:val="right" w:pos="708"/>
          <w:tab w:val="right" w:pos="992"/>
          <w:tab w:val="right" w:pos="1134"/>
        </w:tabs>
        <w:spacing w:before="120" w:after="0"/>
        <w:ind w:firstLine="567"/>
        <w:jc w:val="lowKashida"/>
        <w:rPr>
          <w:rFonts w:cs="Simplified Arabic"/>
          <w:sz w:val="32"/>
          <w:szCs w:val="32"/>
          <w:rtl/>
          <w:lang w:bidi="ar-DZ"/>
        </w:rPr>
      </w:pPr>
      <w:r w:rsidRPr="004805E6">
        <w:rPr>
          <w:rFonts w:cs="Simplified Arabic" w:hint="cs"/>
          <w:sz w:val="32"/>
          <w:szCs w:val="32"/>
          <w:rtl/>
          <w:lang w:bidi="ar-DZ"/>
        </w:rPr>
        <w:t xml:space="preserve">فعرف أسامة الغزالي حرب الحزب السياسي  على أنه: "اتحاد أو تجمع من الأفراد، ذي بناء تنظيمي على المستويين القومي والمحلي، يعبر (في جوهره) عن </w:t>
      </w:r>
      <w:r w:rsidRPr="004805E6">
        <w:rPr>
          <w:rFonts w:cs="Simplified Arabic" w:hint="cs"/>
          <w:sz w:val="32"/>
          <w:szCs w:val="32"/>
          <w:rtl/>
          <w:lang w:bidi="ar-DZ"/>
        </w:rPr>
        <w:lastRenderedPageBreak/>
        <w:t>مصالح قوى اجتماعية محددة، ويستهدف الوصول الى السلطة السياسية أو التأثير عليها، بواسطة أنشطة متعددة خصوصا من خلال تولي ممثليه المناصب العامة، سواء عن طريق العملية الانتخابية أو بدونها".</w:t>
      </w:r>
      <w:r w:rsidRPr="004805E6">
        <w:rPr>
          <w:rFonts w:cs="Simplified Arabic" w:hint="cs"/>
          <w:sz w:val="32"/>
          <w:szCs w:val="32"/>
          <w:vertAlign w:val="superscript"/>
          <w:rtl/>
          <w:lang w:bidi="ar-DZ"/>
        </w:rPr>
        <w:t>(</w:t>
      </w:r>
      <w:r w:rsidRPr="004805E6">
        <w:rPr>
          <w:rFonts w:cs="Simplified Arabic"/>
          <w:sz w:val="32"/>
          <w:szCs w:val="32"/>
          <w:vertAlign w:val="superscript"/>
          <w:rtl/>
          <w:lang w:bidi="ar-DZ"/>
        </w:rPr>
        <w:footnoteReference w:id="5"/>
      </w:r>
      <w:r w:rsidRPr="004805E6">
        <w:rPr>
          <w:rFonts w:cs="Simplified Arabic" w:hint="cs"/>
          <w:sz w:val="32"/>
          <w:szCs w:val="32"/>
          <w:vertAlign w:val="superscript"/>
          <w:rtl/>
          <w:lang w:bidi="ar-DZ"/>
        </w:rPr>
        <w:t>)</w:t>
      </w:r>
    </w:p>
    <w:p w:rsidR="00F0115D" w:rsidRPr="004805E6" w:rsidRDefault="00F0115D" w:rsidP="00F0115D">
      <w:pPr>
        <w:spacing w:before="120" w:after="0"/>
        <w:ind w:firstLine="567"/>
        <w:jc w:val="lowKashida"/>
        <w:rPr>
          <w:rFonts w:cs="Simplified Arabic"/>
          <w:sz w:val="32"/>
          <w:szCs w:val="32"/>
          <w:rtl/>
          <w:lang w:bidi="ar-DZ"/>
        </w:rPr>
      </w:pPr>
      <w:r w:rsidRPr="004805E6">
        <w:rPr>
          <w:rFonts w:cs="Simplified Arabic" w:hint="cs"/>
          <w:sz w:val="32"/>
          <w:szCs w:val="32"/>
          <w:rtl/>
          <w:lang w:bidi="ar-DZ"/>
        </w:rPr>
        <w:t>كما عرف المعهد الديمقراطي الحزب السياسي هو مجموعة من الأشخاص منظمة حول إيديولوجية ومصالح سياسية. وترتبط قوة واستقرار الحزب سياسي ارتباطا وثيقا باستقرار التنظيم الداخلي والتكامل بين الآراء المختلة، بالإضافة إلى ذلك، يجب أن يكون الهيكل الداخلي للحزب السياسي شامل وديمقراطي، يأخذ برأي الأغلبية مع احترام الآراء الفردية والأقلية.</w:t>
      </w:r>
      <w:r w:rsidRPr="004805E6">
        <w:rPr>
          <w:rFonts w:cs="Simplified Arabic" w:hint="cs"/>
          <w:sz w:val="32"/>
          <w:szCs w:val="32"/>
          <w:vertAlign w:val="superscript"/>
          <w:rtl/>
          <w:lang w:bidi="ar-DZ"/>
        </w:rPr>
        <w:t>(</w:t>
      </w:r>
      <w:r w:rsidRPr="004805E6">
        <w:rPr>
          <w:rFonts w:cs="Simplified Arabic"/>
          <w:sz w:val="32"/>
          <w:szCs w:val="32"/>
          <w:vertAlign w:val="superscript"/>
          <w:rtl/>
          <w:lang w:bidi="ar-DZ"/>
        </w:rPr>
        <w:footnoteReference w:id="6"/>
      </w:r>
      <w:r w:rsidRPr="004805E6">
        <w:rPr>
          <w:rFonts w:cs="Simplified Arabic" w:hint="cs"/>
          <w:sz w:val="32"/>
          <w:szCs w:val="32"/>
          <w:vertAlign w:val="superscript"/>
          <w:rtl/>
          <w:lang w:bidi="ar-DZ"/>
        </w:rPr>
        <w:t xml:space="preserve">) </w:t>
      </w:r>
    </w:p>
    <w:p w:rsidR="00F0115D" w:rsidRPr="004805E6" w:rsidRDefault="00F0115D" w:rsidP="00F0115D">
      <w:pPr>
        <w:tabs>
          <w:tab w:val="right" w:pos="425"/>
          <w:tab w:val="right" w:pos="567"/>
          <w:tab w:val="right" w:pos="708"/>
          <w:tab w:val="right" w:pos="992"/>
          <w:tab w:val="right" w:pos="1134"/>
        </w:tabs>
        <w:spacing w:before="120" w:after="0"/>
        <w:ind w:firstLine="567"/>
        <w:jc w:val="lowKashida"/>
        <w:rPr>
          <w:rFonts w:cs="Simplified Arabic"/>
          <w:sz w:val="32"/>
          <w:szCs w:val="32"/>
          <w:rtl/>
          <w:lang w:bidi="ar-DZ"/>
        </w:rPr>
      </w:pPr>
      <w:r w:rsidRPr="004805E6">
        <w:rPr>
          <w:rFonts w:cs="Simplified Arabic" w:hint="cs"/>
          <w:sz w:val="32"/>
          <w:szCs w:val="32"/>
          <w:rtl/>
          <w:lang w:bidi="ar-DZ"/>
        </w:rPr>
        <w:t>كما انتهج لابالومبارا وواينر منهجا جديدا في تعريف الحزب السياسي على انه تنظيم دائم على المستويين القومي والمحلي يسعى للحصول على مساندة شعبية، بهدف الوصول إلى السلطة وممارستها، من اجل تنفيذ سياسة محددة.</w:t>
      </w:r>
      <w:r w:rsidRPr="004805E6">
        <w:rPr>
          <w:rFonts w:cs="Simplified Arabic" w:hint="cs"/>
          <w:sz w:val="32"/>
          <w:szCs w:val="32"/>
          <w:vertAlign w:val="superscript"/>
          <w:rtl/>
          <w:lang w:bidi="ar-DZ"/>
        </w:rPr>
        <w:t>(</w:t>
      </w:r>
      <w:r w:rsidRPr="004805E6">
        <w:rPr>
          <w:rFonts w:cs="Simplified Arabic"/>
          <w:sz w:val="32"/>
          <w:szCs w:val="32"/>
          <w:vertAlign w:val="superscript"/>
          <w:rtl/>
          <w:lang w:bidi="ar-DZ"/>
        </w:rPr>
        <w:footnoteReference w:id="7"/>
      </w:r>
      <w:r w:rsidRPr="004805E6">
        <w:rPr>
          <w:rFonts w:cs="Simplified Arabic" w:hint="cs"/>
          <w:sz w:val="32"/>
          <w:szCs w:val="32"/>
          <w:vertAlign w:val="superscript"/>
          <w:rtl/>
          <w:lang w:bidi="ar-DZ"/>
        </w:rPr>
        <w:t>)</w:t>
      </w:r>
    </w:p>
    <w:p w:rsidR="00F0115D" w:rsidRPr="004805E6" w:rsidRDefault="00F0115D" w:rsidP="00F0115D">
      <w:pPr>
        <w:tabs>
          <w:tab w:val="right" w:pos="425"/>
          <w:tab w:val="right" w:pos="567"/>
          <w:tab w:val="right" w:pos="708"/>
          <w:tab w:val="right" w:pos="992"/>
          <w:tab w:val="right" w:pos="1134"/>
        </w:tabs>
        <w:spacing w:before="120" w:after="0"/>
        <w:ind w:firstLine="567"/>
        <w:jc w:val="lowKashida"/>
        <w:rPr>
          <w:rFonts w:cs="Simplified Arabic"/>
          <w:sz w:val="32"/>
          <w:szCs w:val="32"/>
          <w:rtl/>
          <w:lang w:bidi="ar-DZ"/>
        </w:rPr>
      </w:pPr>
      <w:r w:rsidRPr="004805E6">
        <w:rPr>
          <w:rFonts w:cs="Simplified Arabic" w:hint="cs"/>
          <w:sz w:val="32"/>
          <w:szCs w:val="32"/>
          <w:rtl/>
          <w:lang w:bidi="ar-DZ"/>
        </w:rPr>
        <w:t>وفقا لهذا التعريف أنه يتوجب اجتماع أربعة شروط في المؤسسة لكي يطلق عليها حزبا سياسيا وهي: استمرارية التنظيم، تنظيم على المستوى المحلي وعلى المستوى القومي، الرغبة في ممارسة السلطة، البحث عن مساندة شعبية.</w:t>
      </w:r>
      <w:r w:rsidRPr="004805E6">
        <w:rPr>
          <w:rFonts w:cs="Simplified Arabic" w:hint="cs"/>
          <w:sz w:val="32"/>
          <w:szCs w:val="32"/>
          <w:vertAlign w:val="superscript"/>
          <w:rtl/>
          <w:lang w:bidi="ar-DZ"/>
        </w:rPr>
        <w:t>(</w:t>
      </w:r>
      <w:r w:rsidRPr="004805E6">
        <w:rPr>
          <w:rFonts w:cs="Simplified Arabic"/>
          <w:sz w:val="32"/>
          <w:szCs w:val="32"/>
          <w:vertAlign w:val="superscript"/>
          <w:rtl/>
          <w:lang w:bidi="ar-DZ"/>
        </w:rPr>
        <w:footnoteReference w:id="8"/>
      </w:r>
      <w:r w:rsidRPr="004805E6">
        <w:rPr>
          <w:rFonts w:cs="Simplified Arabic" w:hint="cs"/>
          <w:sz w:val="32"/>
          <w:szCs w:val="32"/>
          <w:vertAlign w:val="superscript"/>
          <w:rtl/>
          <w:lang w:bidi="ar-DZ"/>
        </w:rPr>
        <w:t>)</w:t>
      </w:r>
    </w:p>
    <w:p w:rsidR="00F0115D" w:rsidRPr="004805E6" w:rsidRDefault="00F0115D" w:rsidP="00F0115D">
      <w:pPr>
        <w:tabs>
          <w:tab w:val="left" w:pos="146"/>
        </w:tabs>
        <w:spacing w:before="120" w:after="0"/>
        <w:ind w:firstLine="509"/>
        <w:jc w:val="lowKashida"/>
        <w:rPr>
          <w:rFonts w:cs="Simplified Arabic"/>
          <w:sz w:val="32"/>
          <w:szCs w:val="32"/>
          <w:rtl/>
          <w:lang w:bidi="ar-DZ"/>
        </w:rPr>
      </w:pPr>
      <w:r w:rsidRPr="004805E6">
        <w:rPr>
          <w:rFonts w:cs="Simplified Arabic"/>
          <w:sz w:val="32"/>
          <w:szCs w:val="32"/>
          <w:rtl/>
          <w:lang w:bidi="ar-DZ"/>
        </w:rPr>
        <w:t xml:space="preserve"> الأحزاب السياسية هي عبارة عن تنظيمات لها برامج تهدف إلى الوصول إلى السلطة، وتقوم الأحزاب على وجه العموم و أيا كانت طبيعتها بعدد من الوظائف من أهمها: تجميع المصالح، والتعبير</w:t>
      </w:r>
      <w:r w:rsidRPr="004805E6">
        <w:rPr>
          <w:rFonts w:cs="Simplified Arabic" w:hint="cs"/>
          <w:sz w:val="32"/>
          <w:szCs w:val="32"/>
          <w:rtl/>
          <w:lang w:bidi="ar-DZ"/>
        </w:rPr>
        <w:t xml:space="preserve"> </w:t>
      </w:r>
      <w:r w:rsidRPr="004805E6">
        <w:rPr>
          <w:rFonts w:cs="Simplified Arabic"/>
          <w:sz w:val="32"/>
          <w:szCs w:val="32"/>
          <w:rtl/>
          <w:lang w:bidi="ar-DZ"/>
        </w:rPr>
        <w:t xml:space="preserve">عنها، كما تقوم بوظيفة اتصالية بين </w:t>
      </w:r>
      <w:r w:rsidRPr="004805E6">
        <w:rPr>
          <w:rFonts w:cs="Simplified Arabic"/>
          <w:sz w:val="32"/>
          <w:szCs w:val="32"/>
          <w:rtl/>
          <w:lang w:bidi="ar-DZ"/>
        </w:rPr>
        <w:lastRenderedPageBreak/>
        <w:t>الحاكم و المحكوم، إلا أنه وإن كانت هذه الوظائف لها صفة العمومية</w:t>
      </w:r>
      <w:r w:rsidRPr="004805E6">
        <w:rPr>
          <w:rFonts w:cs="Simplified Arabic" w:hint="cs"/>
          <w:sz w:val="32"/>
          <w:szCs w:val="32"/>
          <w:rtl/>
          <w:lang w:bidi="ar-DZ"/>
        </w:rPr>
        <w:t xml:space="preserve"> </w:t>
      </w:r>
      <w:r w:rsidRPr="004805E6">
        <w:rPr>
          <w:rFonts w:cs="Simplified Arabic"/>
          <w:sz w:val="32"/>
          <w:szCs w:val="32"/>
          <w:rtl/>
          <w:lang w:bidi="ar-DZ"/>
        </w:rPr>
        <w:t xml:space="preserve"> فهي تختلف في واقع الأمر من نظام إلى أخر، وهو ما يعكس في النهاية طبيعة علاقتها بالسياسات العامة وفي هذا الإطار فإن ما يثير الأهمية الخاصة للأحزاب هو هدفها الذي تعكسه كل التعريفات؛ أي الوصول إلى السلطة السياسية أو التأثير عليها والسياسة العامة هي المجال الحقيقي الذي تبرز فيه محاولة الوصول إلى السلطة السياسية من خلال طرح البديل أو محاولة التأثير</w:t>
      </w:r>
      <w:r w:rsidRPr="004805E6">
        <w:rPr>
          <w:rFonts w:cs="Simplified Arabic" w:hint="cs"/>
          <w:sz w:val="32"/>
          <w:szCs w:val="32"/>
          <w:rtl/>
          <w:lang w:bidi="ar-DZ"/>
        </w:rPr>
        <w:t xml:space="preserve"> </w:t>
      </w:r>
      <w:r w:rsidRPr="004805E6">
        <w:rPr>
          <w:rFonts w:cs="Simplified Arabic"/>
          <w:sz w:val="32"/>
          <w:szCs w:val="32"/>
          <w:rtl/>
          <w:lang w:bidi="ar-DZ"/>
        </w:rPr>
        <w:t>على السلطة للتعبير عن مصالح ومطالب قوى اجتماعية محددة</w:t>
      </w:r>
      <w:r w:rsidRPr="004805E6">
        <w:rPr>
          <w:rFonts w:cs="Simplified Arabic" w:hint="cs"/>
          <w:sz w:val="32"/>
          <w:szCs w:val="32"/>
          <w:vertAlign w:val="superscript"/>
          <w:rtl/>
          <w:lang w:bidi="ar-DZ"/>
        </w:rPr>
        <w:t>(</w:t>
      </w:r>
      <w:r w:rsidRPr="004805E6">
        <w:rPr>
          <w:rStyle w:val="Appelnotedebasdep"/>
          <w:rFonts w:cs="Simplified Arabic"/>
          <w:sz w:val="32"/>
          <w:szCs w:val="32"/>
          <w:rtl/>
          <w:lang w:bidi="ar-DZ"/>
        </w:rPr>
        <w:footnoteReference w:id="9"/>
      </w:r>
      <w:r w:rsidRPr="004805E6">
        <w:rPr>
          <w:rFonts w:cs="Simplified Arabic" w:hint="cs"/>
          <w:sz w:val="32"/>
          <w:szCs w:val="32"/>
          <w:vertAlign w:val="superscript"/>
          <w:rtl/>
          <w:lang w:bidi="ar-DZ"/>
        </w:rPr>
        <w:t>)</w:t>
      </w:r>
      <w:r w:rsidRPr="004805E6">
        <w:rPr>
          <w:rFonts w:cs="Simplified Arabic"/>
          <w:sz w:val="32"/>
          <w:szCs w:val="32"/>
          <w:rtl/>
          <w:lang w:bidi="ar-DZ"/>
        </w:rPr>
        <w:t>، فقد أثارت الأدبيات الغربية بعض القضايا الأساسية أهمها</w:t>
      </w:r>
      <w:r w:rsidRPr="004805E6">
        <w:rPr>
          <w:rFonts w:cs="Simplified Arabic" w:hint="cs"/>
          <w:sz w:val="32"/>
          <w:szCs w:val="32"/>
          <w:rtl/>
          <w:lang w:bidi="ar-DZ"/>
        </w:rPr>
        <w:t>:</w:t>
      </w:r>
      <w:r w:rsidRPr="004805E6">
        <w:rPr>
          <w:rFonts w:cs="Simplified Arabic"/>
          <w:sz w:val="32"/>
          <w:szCs w:val="32"/>
          <w:rtl/>
          <w:lang w:bidi="ar-DZ"/>
        </w:rPr>
        <w:t xml:space="preserve"> </w:t>
      </w:r>
    </w:p>
    <w:p w:rsidR="00F0115D" w:rsidRPr="004805E6" w:rsidRDefault="00F0115D" w:rsidP="00F0115D">
      <w:pPr>
        <w:tabs>
          <w:tab w:val="left" w:pos="146"/>
        </w:tabs>
        <w:spacing w:before="120" w:after="0"/>
        <w:ind w:firstLine="509"/>
        <w:jc w:val="lowKashida"/>
        <w:rPr>
          <w:rFonts w:cs="Simplified Arabic"/>
          <w:sz w:val="32"/>
          <w:szCs w:val="32"/>
          <w:rtl/>
          <w:lang w:bidi="ar-DZ"/>
        </w:rPr>
      </w:pPr>
      <w:r w:rsidRPr="004805E6">
        <w:rPr>
          <w:rFonts w:cs="Simplified Arabic"/>
          <w:sz w:val="32"/>
          <w:szCs w:val="32"/>
          <w:rtl/>
          <w:lang w:bidi="ar-DZ"/>
        </w:rPr>
        <w:t>– مدى تمثيل الأحزاب لمطالب المواطنين،</w:t>
      </w:r>
      <w:r w:rsidRPr="004805E6">
        <w:rPr>
          <w:rFonts w:cs="Simplified Arabic" w:hint="cs"/>
          <w:sz w:val="32"/>
          <w:szCs w:val="32"/>
          <w:rtl/>
          <w:lang w:bidi="ar-DZ"/>
        </w:rPr>
        <w:t xml:space="preserve"> </w:t>
      </w:r>
      <w:r w:rsidRPr="004805E6">
        <w:rPr>
          <w:rFonts w:cs="Simplified Arabic"/>
          <w:sz w:val="32"/>
          <w:szCs w:val="32"/>
          <w:rtl/>
          <w:lang w:bidi="ar-DZ"/>
        </w:rPr>
        <w:t>والاختلاف بين النظم السياسية التي يضمنها نظام حزبي تنافسي.</w:t>
      </w:r>
    </w:p>
    <w:p w:rsidR="00F0115D" w:rsidRPr="004805E6" w:rsidRDefault="00F0115D" w:rsidP="00F0115D">
      <w:pPr>
        <w:tabs>
          <w:tab w:val="left" w:pos="146"/>
        </w:tabs>
        <w:spacing w:before="120" w:after="0"/>
        <w:ind w:firstLine="509"/>
        <w:jc w:val="lowKashida"/>
        <w:rPr>
          <w:rFonts w:cs="Simplified Arabic"/>
          <w:sz w:val="32"/>
          <w:szCs w:val="32"/>
          <w:rtl/>
          <w:lang w:bidi="ar-DZ"/>
        </w:rPr>
      </w:pPr>
      <w:r w:rsidRPr="004805E6">
        <w:rPr>
          <w:rFonts w:cs="Simplified Arabic"/>
          <w:sz w:val="32"/>
          <w:szCs w:val="32"/>
          <w:rtl/>
          <w:lang w:bidi="ar-DZ"/>
        </w:rPr>
        <w:t>– مدى تأثير الأحزاب على عملية صنع السياسات في النظم الديمقراطية</w:t>
      </w:r>
      <w:r w:rsidRPr="004805E6">
        <w:rPr>
          <w:rFonts w:cs="Simplified Arabic" w:hint="cs"/>
          <w:sz w:val="32"/>
          <w:szCs w:val="32"/>
          <w:rtl/>
          <w:lang w:bidi="ar-DZ"/>
        </w:rPr>
        <w:t xml:space="preserve"> </w:t>
      </w:r>
      <w:r w:rsidRPr="004805E6">
        <w:rPr>
          <w:rFonts w:cs="Simplified Arabic"/>
          <w:sz w:val="32"/>
          <w:szCs w:val="32"/>
          <w:rtl/>
          <w:lang w:bidi="ar-DZ"/>
        </w:rPr>
        <w:t>والاختلاف بين نظام الحزبين و نظام الأحزاب المتعددة.</w:t>
      </w:r>
    </w:p>
    <w:p w:rsidR="00F0115D" w:rsidRPr="004805E6" w:rsidRDefault="00F0115D" w:rsidP="00F0115D">
      <w:pPr>
        <w:tabs>
          <w:tab w:val="left" w:pos="146"/>
        </w:tabs>
        <w:spacing w:before="120" w:after="0"/>
        <w:ind w:firstLine="509"/>
        <w:jc w:val="lowKashida"/>
        <w:rPr>
          <w:rFonts w:cs="Simplified Arabic"/>
          <w:sz w:val="32"/>
          <w:szCs w:val="32"/>
          <w:rtl/>
          <w:lang w:bidi="ar-DZ"/>
        </w:rPr>
      </w:pPr>
      <w:r w:rsidRPr="004805E6">
        <w:rPr>
          <w:rFonts w:cs="Simplified Arabic"/>
          <w:sz w:val="32"/>
          <w:szCs w:val="32"/>
          <w:rtl/>
          <w:lang w:bidi="ar-DZ"/>
        </w:rPr>
        <w:t>– الأحزاب كمنظمات للرقابة على تنفيذ السياسات.</w:t>
      </w:r>
    </w:p>
    <w:p w:rsidR="00F0115D" w:rsidRPr="004805E6" w:rsidRDefault="00F0115D" w:rsidP="00F0115D">
      <w:pPr>
        <w:tabs>
          <w:tab w:val="left" w:pos="146"/>
          <w:tab w:val="left" w:pos="441"/>
        </w:tabs>
        <w:spacing w:before="120" w:after="0"/>
        <w:ind w:firstLine="509"/>
        <w:jc w:val="lowKashida"/>
        <w:rPr>
          <w:rFonts w:cs="Simplified Arabic"/>
          <w:sz w:val="32"/>
          <w:szCs w:val="32"/>
          <w:rtl/>
          <w:lang w:bidi="ar-DZ"/>
        </w:rPr>
      </w:pPr>
      <w:r w:rsidRPr="004805E6">
        <w:rPr>
          <w:rFonts w:cs="Simplified Arabic"/>
          <w:sz w:val="32"/>
          <w:szCs w:val="32"/>
          <w:rtl/>
          <w:lang w:bidi="ar-DZ"/>
        </w:rPr>
        <w:t xml:space="preserve">أما عن دور الأحزاب في النظم السلطوية فهو يتمثل في تحديد توجهات السياسات و طرح البدائل يختزل إلى دائرة محدودة جدا يشغلها القائد </w:t>
      </w:r>
      <w:r w:rsidRPr="004805E6">
        <w:rPr>
          <w:rFonts w:cs="Simplified Arabic" w:hint="cs"/>
          <w:sz w:val="32"/>
          <w:szCs w:val="32"/>
          <w:rtl/>
          <w:lang w:bidi="ar-DZ"/>
        </w:rPr>
        <w:t>أ</w:t>
      </w:r>
      <w:r w:rsidRPr="004805E6">
        <w:rPr>
          <w:rFonts w:cs="Simplified Arabic"/>
          <w:sz w:val="32"/>
          <w:szCs w:val="32"/>
          <w:rtl/>
          <w:lang w:bidi="ar-DZ"/>
        </w:rPr>
        <w:t>و</w:t>
      </w:r>
      <w:r w:rsidRPr="004805E6">
        <w:rPr>
          <w:rFonts w:cs="Simplified Arabic" w:hint="cs"/>
          <w:sz w:val="32"/>
          <w:szCs w:val="32"/>
          <w:rtl/>
          <w:lang w:bidi="ar-DZ"/>
        </w:rPr>
        <w:t xml:space="preserve"> </w:t>
      </w:r>
      <w:r w:rsidRPr="004805E6">
        <w:rPr>
          <w:rFonts w:cs="Simplified Arabic"/>
          <w:sz w:val="32"/>
          <w:szCs w:val="32"/>
          <w:rtl/>
          <w:lang w:bidi="ar-DZ"/>
        </w:rPr>
        <w:t>النخبة، فهي تأخذ بالأساس شكل التعبئة للجماهير و تحفيزهم على المشاركة في تنفيذ هذه السياسات</w:t>
      </w:r>
      <w:r w:rsidRPr="004805E6">
        <w:rPr>
          <w:rFonts w:cs="Simplified Arabic" w:hint="cs"/>
          <w:sz w:val="32"/>
          <w:szCs w:val="32"/>
          <w:vertAlign w:val="superscript"/>
          <w:rtl/>
          <w:lang w:bidi="ar-DZ"/>
        </w:rPr>
        <w:t>(</w:t>
      </w:r>
      <w:r w:rsidRPr="004805E6">
        <w:rPr>
          <w:rStyle w:val="Appelnotedebasdep"/>
          <w:rFonts w:cs="Simplified Arabic"/>
          <w:sz w:val="32"/>
          <w:szCs w:val="32"/>
          <w:rtl/>
          <w:lang w:bidi="ar-DZ"/>
        </w:rPr>
        <w:footnoteReference w:id="10"/>
      </w:r>
      <w:r w:rsidRPr="004805E6">
        <w:rPr>
          <w:rFonts w:cs="Simplified Arabic" w:hint="cs"/>
          <w:sz w:val="32"/>
          <w:szCs w:val="32"/>
          <w:vertAlign w:val="superscript"/>
          <w:rtl/>
          <w:lang w:bidi="ar-DZ"/>
        </w:rPr>
        <w:t>)</w:t>
      </w:r>
      <w:r w:rsidRPr="004805E6">
        <w:rPr>
          <w:rFonts w:cs="Simplified Arabic" w:hint="cs"/>
          <w:sz w:val="32"/>
          <w:szCs w:val="32"/>
          <w:rtl/>
          <w:lang w:bidi="ar-DZ"/>
        </w:rPr>
        <w:t>.</w:t>
      </w:r>
    </w:p>
    <w:p w:rsidR="00F0115D" w:rsidRPr="004805E6" w:rsidRDefault="00F0115D" w:rsidP="00F0115D">
      <w:pPr>
        <w:tabs>
          <w:tab w:val="left" w:pos="146"/>
        </w:tabs>
        <w:spacing w:before="120" w:after="0"/>
        <w:ind w:firstLine="509"/>
        <w:jc w:val="lowKashida"/>
        <w:rPr>
          <w:rFonts w:cs="Simplified Arabic"/>
          <w:sz w:val="32"/>
          <w:szCs w:val="32"/>
          <w:rtl/>
          <w:lang w:bidi="ar-DZ"/>
        </w:rPr>
      </w:pPr>
      <w:r w:rsidRPr="004805E6">
        <w:rPr>
          <w:rFonts w:cs="Simplified Arabic" w:hint="cs"/>
          <w:b/>
          <w:bCs/>
          <w:sz w:val="32"/>
          <w:szCs w:val="32"/>
          <w:rtl/>
          <w:lang w:bidi="ar-DZ"/>
        </w:rPr>
        <w:lastRenderedPageBreak/>
        <w:t>2</w:t>
      </w:r>
      <w:r w:rsidRPr="004805E6">
        <w:rPr>
          <w:rFonts w:cs="Simplified Arabic"/>
          <w:b/>
          <w:bCs/>
          <w:sz w:val="32"/>
          <w:szCs w:val="32"/>
          <w:rtl/>
          <w:lang w:bidi="ar-DZ"/>
        </w:rPr>
        <w:t>-</w:t>
      </w:r>
      <w:r w:rsidRPr="004805E6">
        <w:rPr>
          <w:rFonts w:cs="Simplified Arabic" w:hint="cs"/>
          <w:b/>
          <w:bCs/>
          <w:sz w:val="32"/>
          <w:szCs w:val="32"/>
          <w:rtl/>
          <w:lang w:bidi="ar-DZ"/>
        </w:rPr>
        <w:t xml:space="preserve"> </w:t>
      </w:r>
      <w:r w:rsidRPr="004805E6">
        <w:rPr>
          <w:rFonts w:cs="Simplified Arabic"/>
          <w:b/>
          <w:bCs/>
          <w:sz w:val="32"/>
          <w:szCs w:val="32"/>
          <w:rtl/>
          <w:lang w:bidi="ar-DZ"/>
        </w:rPr>
        <w:t xml:space="preserve">جماعات </w:t>
      </w:r>
      <w:r w:rsidRPr="004805E6">
        <w:rPr>
          <w:rFonts w:cs="Simplified Arabic"/>
          <w:b/>
          <w:bCs/>
          <w:sz w:val="32"/>
          <w:szCs w:val="32"/>
          <w:rtl/>
        </w:rPr>
        <w:t>ا</w:t>
      </w:r>
      <w:r w:rsidRPr="004805E6">
        <w:rPr>
          <w:rFonts w:cs="Simplified Arabic"/>
          <w:b/>
          <w:bCs/>
          <w:sz w:val="32"/>
          <w:szCs w:val="32"/>
          <w:rtl/>
          <w:lang w:bidi="ar-DZ"/>
        </w:rPr>
        <w:t>لمصالح</w:t>
      </w:r>
      <w:r w:rsidRPr="004805E6">
        <w:rPr>
          <w:rFonts w:cs="Simplified Arabic" w:hint="cs"/>
          <w:b/>
          <w:bCs/>
          <w:sz w:val="32"/>
          <w:szCs w:val="32"/>
          <w:rtl/>
          <w:lang w:bidi="ar-DZ"/>
        </w:rPr>
        <w:t>/</w:t>
      </w:r>
      <w:r w:rsidRPr="004805E6">
        <w:rPr>
          <w:rFonts w:cs="Simplified Arabic"/>
          <w:b/>
          <w:bCs/>
          <w:sz w:val="32"/>
          <w:szCs w:val="32"/>
          <w:rtl/>
          <w:lang w:bidi="ar-DZ"/>
        </w:rPr>
        <w:t xml:space="preserve"> الجماعات الضاغطة</w:t>
      </w:r>
      <w:r w:rsidRPr="004805E6">
        <w:rPr>
          <w:rFonts w:cs="Simplified Arabic" w:hint="cs"/>
          <w:b/>
          <w:bCs/>
          <w:sz w:val="32"/>
          <w:szCs w:val="32"/>
          <w:rtl/>
          <w:lang w:bidi="ar-DZ"/>
        </w:rPr>
        <w:t xml:space="preserve">: </w:t>
      </w:r>
      <w:r w:rsidRPr="004805E6">
        <w:rPr>
          <w:rFonts w:cs="Simplified Arabic" w:hint="cs"/>
          <w:sz w:val="32"/>
          <w:szCs w:val="32"/>
          <w:rtl/>
          <w:lang w:bidi="ar-DZ"/>
        </w:rPr>
        <w:t>نذكر بعض تعاريف جماعة الضغط فيما يلي:</w:t>
      </w:r>
      <w:r w:rsidRPr="004805E6">
        <w:rPr>
          <w:rFonts w:cs="Simplified Arabic" w:hint="cs"/>
          <w:sz w:val="32"/>
          <w:szCs w:val="32"/>
          <w:vertAlign w:val="superscript"/>
          <w:rtl/>
          <w:lang w:bidi="ar-DZ"/>
        </w:rPr>
        <w:t>(</w:t>
      </w:r>
      <w:r w:rsidRPr="004805E6">
        <w:rPr>
          <w:rStyle w:val="Appelnotedebasdep"/>
          <w:rFonts w:cs="Simplified Arabic"/>
          <w:sz w:val="32"/>
          <w:szCs w:val="32"/>
          <w:rtl/>
          <w:lang w:bidi="ar-DZ"/>
        </w:rPr>
        <w:footnoteReference w:id="11"/>
      </w:r>
      <w:r w:rsidRPr="004805E6">
        <w:rPr>
          <w:rFonts w:cs="Simplified Arabic" w:hint="cs"/>
          <w:sz w:val="32"/>
          <w:szCs w:val="32"/>
          <w:vertAlign w:val="superscript"/>
          <w:rtl/>
          <w:lang w:bidi="ar-DZ"/>
        </w:rPr>
        <w:t>)</w:t>
      </w:r>
    </w:p>
    <w:p w:rsidR="00F0115D" w:rsidRPr="004805E6" w:rsidRDefault="00F0115D" w:rsidP="00F0115D">
      <w:pPr>
        <w:tabs>
          <w:tab w:val="left" w:pos="146"/>
        </w:tabs>
        <w:spacing w:before="120" w:after="0"/>
        <w:ind w:firstLine="509"/>
        <w:jc w:val="lowKashida"/>
        <w:rPr>
          <w:rFonts w:cs="Simplified Arabic"/>
          <w:sz w:val="32"/>
          <w:szCs w:val="32"/>
          <w:rtl/>
        </w:rPr>
      </w:pPr>
      <w:r w:rsidRPr="004805E6">
        <w:rPr>
          <w:rFonts w:cs="Simplified Arabic" w:hint="cs"/>
          <w:sz w:val="32"/>
          <w:szCs w:val="32"/>
          <w:rtl/>
          <w:lang w:bidi="ar-DZ"/>
        </w:rPr>
        <w:t xml:space="preserve">- يعرف </w:t>
      </w:r>
      <w:r w:rsidRPr="004805E6">
        <w:rPr>
          <w:rFonts w:cs="Simplified Arabic"/>
          <w:sz w:val="32"/>
          <w:szCs w:val="32"/>
          <w:lang w:bidi="ar-DZ"/>
        </w:rPr>
        <w:t>W.J.M.Mackenzie</w:t>
      </w:r>
      <w:r w:rsidRPr="004805E6">
        <w:rPr>
          <w:rFonts w:cs="Simplified Arabic" w:hint="cs"/>
          <w:sz w:val="32"/>
          <w:szCs w:val="32"/>
          <w:rtl/>
        </w:rPr>
        <w:t xml:space="preserve"> جماعة الضغط بأنها:" المجال الذي تمارس فيه جماعات منظمة نشاطها من أجل تحقيق مصالح مشتركة عن طريق التأثير بنفوذها في الهيئات العامة".</w:t>
      </w:r>
    </w:p>
    <w:p w:rsidR="00F0115D" w:rsidRPr="004805E6" w:rsidRDefault="00F0115D" w:rsidP="00F0115D">
      <w:pPr>
        <w:tabs>
          <w:tab w:val="left" w:pos="146"/>
        </w:tabs>
        <w:spacing w:before="120" w:after="0"/>
        <w:ind w:firstLine="509"/>
        <w:jc w:val="lowKashida"/>
        <w:rPr>
          <w:rFonts w:cs="Simplified Arabic"/>
          <w:sz w:val="32"/>
          <w:szCs w:val="32"/>
          <w:rtl/>
        </w:rPr>
      </w:pPr>
      <w:r w:rsidRPr="004805E6">
        <w:rPr>
          <w:rFonts w:cs="Simplified Arabic" w:hint="cs"/>
          <w:sz w:val="32"/>
          <w:szCs w:val="32"/>
          <w:rtl/>
        </w:rPr>
        <w:t xml:space="preserve">-  يعرف </w:t>
      </w:r>
      <w:r w:rsidRPr="004805E6">
        <w:rPr>
          <w:rFonts w:cs="Simplified Arabic"/>
          <w:sz w:val="32"/>
          <w:szCs w:val="32"/>
        </w:rPr>
        <w:t>David Iruman</w:t>
      </w:r>
      <w:r w:rsidRPr="004805E6">
        <w:rPr>
          <w:rFonts w:cs="Simplified Arabic" w:hint="cs"/>
          <w:sz w:val="32"/>
          <w:szCs w:val="32"/>
          <w:rtl/>
        </w:rPr>
        <w:t xml:space="preserve"> جماعة الضغط بأنها:" عبارة عن مجموعات من الناس يشتركون في سمة عامة، ويتفاعلون على أساس هذه السمة. وليس من الضروري أن يكون في هذه السمة شئ عادي، وإنما قد تكون في اتجاه مختلف </w:t>
      </w:r>
      <w:r w:rsidRPr="004805E6">
        <w:rPr>
          <w:rFonts w:cs="Simplified Arabic"/>
          <w:sz w:val="32"/>
          <w:szCs w:val="32"/>
        </w:rPr>
        <w:t>Attitude</w:t>
      </w:r>
      <w:r w:rsidRPr="004805E6">
        <w:rPr>
          <w:rFonts w:cs="Simplified Arabic" w:hint="cs"/>
          <w:sz w:val="32"/>
          <w:szCs w:val="32"/>
          <w:rtl/>
        </w:rPr>
        <w:t>".</w:t>
      </w:r>
    </w:p>
    <w:p w:rsidR="00F0115D" w:rsidRPr="004805E6" w:rsidRDefault="00F0115D" w:rsidP="00F0115D">
      <w:pPr>
        <w:tabs>
          <w:tab w:val="left" w:pos="146"/>
        </w:tabs>
        <w:spacing w:before="120" w:after="0"/>
        <w:ind w:firstLine="509"/>
        <w:jc w:val="lowKashida"/>
        <w:rPr>
          <w:rFonts w:cs="Simplified Arabic"/>
          <w:sz w:val="32"/>
          <w:szCs w:val="32"/>
          <w:rtl/>
        </w:rPr>
      </w:pPr>
      <w:r w:rsidRPr="004805E6">
        <w:rPr>
          <w:rFonts w:cs="Simplified Arabic" w:hint="cs"/>
          <w:sz w:val="32"/>
          <w:szCs w:val="32"/>
          <w:rtl/>
        </w:rPr>
        <w:t>إذن، فجماعات الضغط منظمة من الأفراد ذات مصالح مشتركة والأعضاء فيها لهم وجهات نظر وأهداف مشتركة، ويحاول التأثير في المسؤولين في الحكومة لتوجيه السياسات بشكل مباشر أو غير مباشر وفي المسائل التي تؤثر في مصالح أعضائها. وتختلف هذه الجماعات فيما بينها في الحجم والثروة والأهداف، ولكن وسائلها تتشابه بما في ذلك التأثير في أعضاء المجلس التشريعية وتوجيه الناخبين، ونشر الدعاية المؤثرة في الرأي العام. وتحاول هذه الجماعات الضغط التأثير في قرارات السلطتين التنفيذية والتشريعية، والقضائية</w:t>
      </w:r>
      <w:r w:rsidRPr="004805E6">
        <w:rPr>
          <w:rFonts w:cs="Simplified Arabic" w:hint="cs"/>
          <w:sz w:val="32"/>
          <w:szCs w:val="32"/>
          <w:vertAlign w:val="superscript"/>
          <w:rtl/>
        </w:rPr>
        <w:t>(</w:t>
      </w:r>
      <w:r w:rsidRPr="004805E6">
        <w:rPr>
          <w:rStyle w:val="Appelnotedebasdep"/>
          <w:rFonts w:cs="Simplified Arabic"/>
          <w:sz w:val="32"/>
          <w:szCs w:val="32"/>
          <w:rtl/>
        </w:rPr>
        <w:footnoteReference w:id="12"/>
      </w:r>
      <w:r w:rsidRPr="004805E6">
        <w:rPr>
          <w:rFonts w:cs="Simplified Arabic" w:hint="cs"/>
          <w:sz w:val="32"/>
          <w:szCs w:val="32"/>
          <w:vertAlign w:val="superscript"/>
          <w:rtl/>
        </w:rPr>
        <w:t>)</w:t>
      </w:r>
      <w:r w:rsidRPr="004805E6">
        <w:rPr>
          <w:rFonts w:cs="Simplified Arabic" w:hint="cs"/>
          <w:sz w:val="32"/>
          <w:szCs w:val="32"/>
          <w:rtl/>
        </w:rPr>
        <w:t>.</w:t>
      </w:r>
    </w:p>
    <w:p w:rsidR="00F0115D" w:rsidRPr="004805E6" w:rsidRDefault="00F0115D" w:rsidP="00F0115D">
      <w:pPr>
        <w:tabs>
          <w:tab w:val="left" w:pos="146"/>
        </w:tabs>
        <w:spacing w:before="120" w:after="0"/>
        <w:ind w:firstLine="509"/>
        <w:jc w:val="lowKashida"/>
        <w:rPr>
          <w:rFonts w:cs="Simplified Arabic"/>
          <w:sz w:val="32"/>
          <w:szCs w:val="32"/>
          <w:rtl/>
          <w:lang w:bidi="ar-DZ"/>
        </w:rPr>
      </w:pPr>
      <w:r w:rsidRPr="004805E6">
        <w:rPr>
          <w:rFonts w:cs="Simplified Arabic" w:hint="cs"/>
          <w:sz w:val="32"/>
          <w:szCs w:val="32"/>
          <w:rtl/>
          <w:lang w:bidi="ar-DZ"/>
        </w:rPr>
        <w:t>وفي محاولة جماعات المصالح التأثير على العملية السياسية، من خلال صنع السياسة، تستخدم في النظم الديمقراطية مجموعة من الأدوات والوسائل الهامة.</w:t>
      </w:r>
    </w:p>
    <w:p w:rsidR="00F0115D" w:rsidRPr="004805E6" w:rsidRDefault="00F0115D" w:rsidP="00F0115D">
      <w:pPr>
        <w:tabs>
          <w:tab w:val="left" w:pos="146"/>
        </w:tabs>
        <w:spacing w:before="120" w:after="0"/>
        <w:ind w:firstLine="509"/>
        <w:jc w:val="lowKashida"/>
        <w:rPr>
          <w:rFonts w:cs="Simplified Arabic"/>
          <w:sz w:val="32"/>
          <w:szCs w:val="32"/>
          <w:rtl/>
          <w:lang w:bidi="ar-DZ"/>
        </w:rPr>
      </w:pPr>
      <w:r w:rsidRPr="004805E6">
        <w:rPr>
          <w:rFonts w:cs="Simplified Arabic" w:hint="cs"/>
          <w:sz w:val="32"/>
          <w:szCs w:val="32"/>
          <w:rtl/>
          <w:lang w:bidi="ar-DZ"/>
        </w:rPr>
        <w:lastRenderedPageBreak/>
        <w:t>ومن أبرزها التأثير على الجهاز البيروقراطي، ويتحقق ذلك من خلال تمثيلها في المجالس الاستشارية ولجان تتفاعل مع المجالات المتعددة للسياسات</w:t>
      </w:r>
      <w:r w:rsidRPr="004805E6">
        <w:rPr>
          <w:rFonts w:cs="Simplified Arabic" w:hint="cs"/>
          <w:sz w:val="32"/>
          <w:szCs w:val="32"/>
          <w:vertAlign w:val="superscript"/>
          <w:rtl/>
          <w:lang w:bidi="ar-DZ"/>
        </w:rPr>
        <w:t>(</w:t>
      </w:r>
      <w:r w:rsidRPr="004805E6">
        <w:rPr>
          <w:rStyle w:val="Appelnotedebasdep"/>
          <w:rFonts w:cs="Simplified Arabic"/>
          <w:sz w:val="32"/>
          <w:szCs w:val="32"/>
          <w:rtl/>
          <w:lang w:bidi="ar-DZ"/>
        </w:rPr>
        <w:footnoteReference w:id="13"/>
      </w:r>
      <w:r w:rsidRPr="004805E6">
        <w:rPr>
          <w:rFonts w:cs="Simplified Arabic" w:hint="cs"/>
          <w:sz w:val="32"/>
          <w:szCs w:val="32"/>
          <w:vertAlign w:val="superscript"/>
          <w:rtl/>
          <w:lang w:bidi="ar-DZ"/>
        </w:rPr>
        <w:t>)</w:t>
      </w:r>
      <w:r w:rsidRPr="004805E6">
        <w:rPr>
          <w:rFonts w:cs="Simplified Arabic" w:hint="cs"/>
          <w:sz w:val="32"/>
          <w:szCs w:val="32"/>
          <w:rtl/>
          <w:lang w:bidi="ar-DZ"/>
        </w:rPr>
        <w:t>.</w:t>
      </w:r>
    </w:p>
    <w:p w:rsidR="00F0115D" w:rsidRPr="004805E6" w:rsidRDefault="00F0115D" w:rsidP="00F0115D">
      <w:pPr>
        <w:tabs>
          <w:tab w:val="left" w:pos="146"/>
        </w:tabs>
        <w:spacing w:before="120" w:after="0"/>
        <w:ind w:firstLine="509"/>
        <w:jc w:val="lowKashida"/>
        <w:rPr>
          <w:rFonts w:cs="Simplified Arabic"/>
          <w:sz w:val="32"/>
          <w:szCs w:val="32"/>
          <w:rtl/>
          <w:lang w:bidi="ar-DZ"/>
        </w:rPr>
      </w:pPr>
      <w:r w:rsidRPr="004805E6">
        <w:rPr>
          <w:rFonts w:cs="Simplified Arabic" w:hint="cs"/>
          <w:sz w:val="32"/>
          <w:szCs w:val="32"/>
          <w:rtl/>
          <w:lang w:bidi="ar-DZ"/>
        </w:rPr>
        <w:t>ويبرز ذلك على وجه الخصوص في السياسة الاقتصادية، إذ تضم هذه المجالس في هذا القطاع ممثلي المصالح المتنوعة، بالإضافة إلى أعضاء الجهاز الإداري ويصدر عنها توصيات يصعب تجاهلها.</w:t>
      </w:r>
    </w:p>
    <w:p w:rsidR="00F0115D" w:rsidRPr="004805E6" w:rsidRDefault="00F0115D" w:rsidP="00F0115D">
      <w:pPr>
        <w:tabs>
          <w:tab w:val="left" w:pos="146"/>
        </w:tabs>
        <w:spacing w:before="120" w:after="0"/>
        <w:ind w:firstLine="509"/>
        <w:jc w:val="lowKashida"/>
        <w:rPr>
          <w:rFonts w:cs="Simplified Arabic"/>
          <w:sz w:val="32"/>
          <w:szCs w:val="32"/>
          <w:rtl/>
          <w:lang w:bidi="ar-DZ"/>
        </w:rPr>
      </w:pPr>
      <w:r w:rsidRPr="004805E6">
        <w:rPr>
          <w:rFonts w:cs="Simplified Arabic" w:hint="cs"/>
          <w:sz w:val="32"/>
          <w:szCs w:val="32"/>
          <w:rtl/>
          <w:lang w:bidi="ar-DZ"/>
        </w:rPr>
        <w:t>القضية الأخيرة التي يثيرها الحديث عن جماعات المصالح والسياسات العامة، تتعلق بتأثير هذه الجماعات على تنفيذ السياسات ورقابتها. وتخصصات من داخل الجهاز البيروقراطي وخارجه</w:t>
      </w:r>
      <w:r w:rsidRPr="004805E6">
        <w:rPr>
          <w:rFonts w:cs="Simplified Arabic" w:hint="cs"/>
          <w:sz w:val="32"/>
          <w:szCs w:val="32"/>
          <w:vertAlign w:val="superscript"/>
          <w:rtl/>
          <w:lang w:bidi="ar-DZ"/>
        </w:rPr>
        <w:t>(</w:t>
      </w:r>
      <w:r w:rsidRPr="004805E6">
        <w:rPr>
          <w:rStyle w:val="Appelnotedebasdep"/>
          <w:rFonts w:cs="Simplified Arabic"/>
          <w:sz w:val="32"/>
          <w:szCs w:val="32"/>
          <w:rtl/>
          <w:lang w:bidi="ar-DZ"/>
        </w:rPr>
        <w:footnoteReference w:id="14"/>
      </w:r>
      <w:r w:rsidRPr="004805E6">
        <w:rPr>
          <w:rFonts w:cs="Simplified Arabic" w:hint="cs"/>
          <w:sz w:val="32"/>
          <w:szCs w:val="32"/>
          <w:vertAlign w:val="superscript"/>
          <w:rtl/>
          <w:lang w:bidi="ar-DZ"/>
        </w:rPr>
        <w:t>)</w:t>
      </w:r>
      <w:r w:rsidRPr="004805E6">
        <w:rPr>
          <w:rFonts w:cs="Simplified Arabic" w:hint="cs"/>
          <w:sz w:val="32"/>
          <w:szCs w:val="32"/>
          <w:rtl/>
          <w:lang w:bidi="ar-DZ"/>
        </w:rPr>
        <w:t>.</w:t>
      </w:r>
    </w:p>
    <w:p w:rsidR="00AB1DD5" w:rsidRDefault="00AB1DD5">
      <w:pPr>
        <w:rPr>
          <w:lang w:bidi="ar-DZ"/>
        </w:rPr>
      </w:pPr>
    </w:p>
    <w:sectPr w:rsidR="00AB1DD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DD5" w:rsidRDefault="00AB1DD5" w:rsidP="00F0115D">
      <w:pPr>
        <w:spacing w:after="0" w:line="240" w:lineRule="auto"/>
      </w:pPr>
      <w:r>
        <w:separator/>
      </w:r>
    </w:p>
  </w:endnote>
  <w:endnote w:type="continuationSeparator" w:id="1">
    <w:p w:rsidR="00AB1DD5" w:rsidRDefault="00AB1DD5" w:rsidP="00F011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DD5" w:rsidRDefault="00AB1DD5" w:rsidP="00F0115D">
      <w:pPr>
        <w:spacing w:after="0" w:line="240" w:lineRule="auto"/>
      </w:pPr>
      <w:r>
        <w:separator/>
      </w:r>
    </w:p>
  </w:footnote>
  <w:footnote w:type="continuationSeparator" w:id="1">
    <w:p w:rsidR="00AB1DD5" w:rsidRDefault="00AB1DD5" w:rsidP="00F0115D">
      <w:pPr>
        <w:spacing w:after="0" w:line="240" w:lineRule="auto"/>
      </w:pPr>
      <w:r>
        <w:continuationSeparator/>
      </w:r>
    </w:p>
  </w:footnote>
  <w:footnote w:id="2">
    <w:p w:rsidR="00F0115D" w:rsidRPr="004D5C69" w:rsidRDefault="00F0115D" w:rsidP="00F0115D">
      <w:pPr>
        <w:pStyle w:val="Notedebasdepage"/>
        <w:spacing w:before="60" w:line="276" w:lineRule="auto"/>
        <w:rPr>
          <w:rFonts w:cs="Arabic Transparent"/>
          <w:sz w:val="24"/>
          <w:szCs w:val="24"/>
        </w:rPr>
      </w:pPr>
      <w:r w:rsidRPr="004D5C69">
        <w:rPr>
          <w:rFonts w:cs="Arabic Transparent" w:hint="cs"/>
          <w:sz w:val="24"/>
          <w:szCs w:val="24"/>
          <w:rtl/>
          <w:lang w:val="fr-FR" w:bidi="ar-DZ"/>
        </w:rPr>
        <w:t>(</w:t>
      </w:r>
      <w:r w:rsidRPr="004D5C69">
        <w:rPr>
          <w:rFonts w:cs="Arabic Transparent"/>
          <w:sz w:val="24"/>
          <w:szCs w:val="24"/>
          <w:lang w:val="fr-FR" w:bidi="ar-DZ"/>
        </w:rPr>
        <w:footnoteRef/>
      </w:r>
      <w:r w:rsidRPr="004D5C69">
        <w:rPr>
          <w:rFonts w:cs="Arabic Transparent" w:hint="cs"/>
          <w:sz w:val="24"/>
          <w:szCs w:val="24"/>
          <w:rtl/>
          <w:lang w:val="fr-FR" w:bidi="ar-DZ"/>
        </w:rPr>
        <w:t xml:space="preserve">)- </w:t>
      </w:r>
      <w:r w:rsidRPr="004D5C69">
        <w:rPr>
          <w:rFonts w:cs="Arabic Transparent"/>
          <w:sz w:val="24"/>
          <w:szCs w:val="24"/>
          <w:rtl/>
          <w:lang w:val="fr-FR" w:bidi="ar-DZ"/>
        </w:rPr>
        <w:t>فهمي خليفة الفهداوي</w:t>
      </w:r>
      <w:r w:rsidRPr="004D5C69">
        <w:rPr>
          <w:rFonts w:cs="Arabic Transparent"/>
          <w:b/>
          <w:bCs/>
          <w:sz w:val="24"/>
          <w:szCs w:val="24"/>
          <w:rtl/>
          <w:lang w:val="fr-FR" w:bidi="ar-DZ"/>
        </w:rPr>
        <w:t>،</w:t>
      </w:r>
      <w:r w:rsidRPr="004D5C69">
        <w:rPr>
          <w:rFonts w:cs="Arabic Transparent"/>
          <w:b/>
          <w:bCs/>
          <w:sz w:val="24"/>
          <w:szCs w:val="24"/>
          <w:u w:val="single"/>
          <w:rtl/>
          <w:lang w:val="fr-FR" w:bidi="ar-DZ"/>
        </w:rPr>
        <w:t xml:space="preserve"> </w:t>
      </w:r>
      <w:r w:rsidRPr="004D5C69">
        <w:rPr>
          <w:rFonts w:cs="Arabic Transparent"/>
          <w:b/>
          <w:bCs/>
          <w:sz w:val="24"/>
          <w:szCs w:val="24"/>
          <w:u w:val="single"/>
          <w:rtl/>
        </w:rPr>
        <w:t>مرجع سبق ذكره</w:t>
      </w:r>
      <w:r w:rsidRPr="004D5C69">
        <w:rPr>
          <w:rFonts w:cs="Arabic Transparent"/>
          <w:sz w:val="24"/>
          <w:szCs w:val="24"/>
          <w:rtl/>
          <w:lang w:val="fr-FR" w:bidi="ar-DZ"/>
        </w:rPr>
        <w:t xml:space="preserve"> </w:t>
      </w:r>
      <w:r w:rsidRPr="004D5C69">
        <w:rPr>
          <w:rFonts w:cs="Arabic Transparent"/>
          <w:sz w:val="24"/>
          <w:szCs w:val="24"/>
          <w:u w:val="single"/>
          <w:rtl/>
          <w:lang w:val="fr-FR" w:bidi="ar-DZ"/>
        </w:rPr>
        <w:t>،</w:t>
      </w:r>
      <w:r w:rsidRPr="004D5C69">
        <w:rPr>
          <w:rFonts w:cs="Arabic Transparent"/>
          <w:sz w:val="24"/>
          <w:szCs w:val="24"/>
          <w:rtl/>
          <w:lang w:val="fr-FR" w:bidi="ar-DZ"/>
        </w:rPr>
        <w:t>ص</w:t>
      </w:r>
      <w:r w:rsidRPr="004D5C69">
        <w:rPr>
          <w:rFonts w:cs="Arabic Transparent" w:hint="cs"/>
          <w:sz w:val="24"/>
          <w:szCs w:val="24"/>
          <w:rtl/>
          <w:lang w:val="fr-FR" w:bidi="ar-DZ"/>
        </w:rPr>
        <w:t>.</w:t>
      </w:r>
      <w:r w:rsidRPr="004D5C69">
        <w:rPr>
          <w:rFonts w:cs="Arabic Transparent"/>
          <w:sz w:val="24"/>
          <w:szCs w:val="24"/>
          <w:rtl/>
          <w:lang w:val="fr-FR" w:bidi="ar-DZ"/>
        </w:rPr>
        <w:t>221</w:t>
      </w:r>
      <w:r w:rsidRPr="004D5C69">
        <w:rPr>
          <w:rFonts w:cs="Arabic Transparent" w:hint="cs"/>
          <w:sz w:val="24"/>
          <w:szCs w:val="24"/>
          <w:rtl/>
          <w:lang w:val="fr-FR"/>
        </w:rPr>
        <w:t>.</w:t>
      </w:r>
    </w:p>
  </w:footnote>
  <w:footnote w:id="3">
    <w:p w:rsidR="00F0115D" w:rsidRPr="004D5C69" w:rsidRDefault="00F0115D" w:rsidP="00F0115D">
      <w:pPr>
        <w:pStyle w:val="Notedebasdepage"/>
        <w:spacing w:before="60" w:line="276" w:lineRule="auto"/>
        <w:jc w:val="lowKashida"/>
        <w:rPr>
          <w:rFonts w:cs="Arabic Transparent"/>
          <w:sz w:val="24"/>
          <w:szCs w:val="24"/>
          <w:lang w:val="fr-FR" w:bidi="ar-DZ"/>
        </w:rPr>
      </w:pPr>
      <w:r w:rsidRPr="004D5C69">
        <w:rPr>
          <w:rFonts w:cs="Arabic Transparent" w:hint="cs"/>
          <w:sz w:val="24"/>
          <w:szCs w:val="24"/>
          <w:rtl/>
          <w:lang w:val="fr-FR" w:bidi="ar-DZ"/>
        </w:rPr>
        <w:t>(</w:t>
      </w:r>
      <w:r w:rsidRPr="004D5C69">
        <w:rPr>
          <w:rFonts w:cs="Arabic Transparent"/>
          <w:sz w:val="24"/>
          <w:szCs w:val="24"/>
          <w:lang w:val="fr-FR" w:bidi="ar-DZ"/>
        </w:rPr>
        <w:sym w:font="Symbol" w:char="F02A"/>
      </w:r>
      <w:r w:rsidRPr="004D5C69">
        <w:rPr>
          <w:rFonts w:cs="Arabic Transparent" w:hint="cs"/>
          <w:sz w:val="24"/>
          <w:szCs w:val="24"/>
          <w:rtl/>
          <w:lang w:val="fr-FR" w:bidi="ar-DZ"/>
        </w:rPr>
        <w:t xml:space="preserve">)- يرى موريس دوفرجيه أن الأحزاب السياسية ولدت وتطورت مع الانتخابات والتمثيل، حيث ظهرت في البداية بشكل لجان انتخابية، مكلفة بتوفير رعاية وجهاء المرشح وجمع الأموال الضرورية للحملة الانتخابية في إطار الجمعيات، كما ساهم نمو مجموعات برلمانية، التي تضم نوابا من نفس الاتجاه بهدف القيام بعمل مشترك. لقد أدى هذا التقارب النيابي في القمة، بصورة طبيعية و إلى اتحاد لجانهم الانتخابية القاعدية، وبذلك تشكلت الأحزاب السياسية. جورج سعد، مترجما، </w:t>
      </w:r>
      <w:r w:rsidRPr="004D5C69">
        <w:rPr>
          <w:rFonts w:cs="Arabic Transparent" w:hint="cs"/>
          <w:b/>
          <w:bCs/>
          <w:sz w:val="24"/>
          <w:szCs w:val="24"/>
          <w:u w:val="single"/>
          <w:rtl/>
          <w:lang w:val="fr-FR" w:bidi="ar-DZ"/>
        </w:rPr>
        <w:t>المؤسسات السياسية والقانون الدستوري: الأنظمة السياسية الكبرى</w:t>
      </w:r>
      <w:r w:rsidRPr="004D5C69">
        <w:rPr>
          <w:rFonts w:cs="Arabic Transparent" w:hint="cs"/>
          <w:sz w:val="24"/>
          <w:szCs w:val="24"/>
          <w:rtl/>
          <w:lang w:val="fr-FR" w:bidi="ar-DZ"/>
        </w:rPr>
        <w:t>. ط1(لبنان: المؤسسة الجامعية للدراسات والنشر والتوزيع، 1992). ص.</w:t>
      </w:r>
      <w:r w:rsidRPr="004D5C69">
        <w:rPr>
          <w:rFonts w:cs="Arabic Transparent"/>
          <w:sz w:val="24"/>
          <w:szCs w:val="24"/>
          <w:rtl/>
          <w:lang w:val="fr-FR" w:bidi="ar-DZ"/>
        </w:rPr>
        <w:t xml:space="preserve"> </w:t>
      </w:r>
      <w:r w:rsidRPr="004D5C69">
        <w:rPr>
          <w:rFonts w:cs="Arabic Transparent" w:hint="cs"/>
          <w:sz w:val="24"/>
          <w:szCs w:val="24"/>
          <w:rtl/>
          <w:lang w:val="fr-FR" w:bidi="ar-DZ"/>
        </w:rPr>
        <w:t>70.</w:t>
      </w:r>
    </w:p>
  </w:footnote>
  <w:footnote w:id="4">
    <w:p w:rsidR="00F0115D" w:rsidRPr="004D5C69" w:rsidRDefault="00F0115D" w:rsidP="00F0115D">
      <w:pPr>
        <w:pStyle w:val="Notedebasdepage"/>
        <w:spacing w:before="60" w:line="276" w:lineRule="auto"/>
        <w:jc w:val="lowKashida"/>
        <w:rPr>
          <w:rFonts w:cs="Arabic Transparent"/>
          <w:sz w:val="24"/>
          <w:szCs w:val="24"/>
          <w:lang w:val="fr-FR" w:bidi="ar-DZ"/>
        </w:rPr>
      </w:pPr>
      <w:r w:rsidRPr="004D5C69">
        <w:rPr>
          <w:rFonts w:cs="Arabic Transparent" w:hint="cs"/>
          <w:sz w:val="24"/>
          <w:szCs w:val="24"/>
          <w:rtl/>
          <w:lang w:val="fr-FR" w:bidi="ar-DZ"/>
        </w:rPr>
        <w:t>(</w:t>
      </w:r>
      <w:r w:rsidRPr="004D5C69">
        <w:rPr>
          <w:rFonts w:cs="Arabic Transparent"/>
          <w:sz w:val="24"/>
          <w:szCs w:val="24"/>
          <w:lang w:val="fr-FR" w:bidi="ar-DZ"/>
        </w:rPr>
        <w:footnoteRef/>
      </w:r>
      <w:r w:rsidRPr="004D5C69">
        <w:rPr>
          <w:rFonts w:cs="Arabic Transparent" w:hint="cs"/>
          <w:sz w:val="24"/>
          <w:szCs w:val="24"/>
          <w:rtl/>
          <w:lang w:val="fr-FR" w:bidi="ar-DZ"/>
        </w:rPr>
        <w:t>)- نصر محمد</w:t>
      </w:r>
      <w:r w:rsidRPr="004D5C69">
        <w:rPr>
          <w:rFonts w:cs="Arabic Transparent"/>
          <w:sz w:val="24"/>
          <w:szCs w:val="24"/>
          <w:lang w:val="fr-FR" w:bidi="ar-DZ"/>
        </w:rPr>
        <w:t xml:space="preserve"> </w:t>
      </w:r>
      <w:r w:rsidRPr="004D5C69">
        <w:rPr>
          <w:rFonts w:cs="Arabic Transparent" w:hint="cs"/>
          <w:sz w:val="24"/>
          <w:szCs w:val="24"/>
          <w:rtl/>
          <w:lang w:val="fr-FR" w:bidi="ar-DZ"/>
        </w:rPr>
        <w:t xml:space="preserve">علي الحسيني، </w:t>
      </w:r>
      <w:r w:rsidRPr="004D5C69">
        <w:rPr>
          <w:rFonts w:cs="Arabic Transparent" w:hint="cs"/>
          <w:b/>
          <w:bCs/>
          <w:sz w:val="24"/>
          <w:szCs w:val="24"/>
          <w:u w:val="single"/>
          <w:rtl/>
          <w:lang w:val="fr-FR" w:bidi="ar-DZ"/>
        </w:rPr>
        <w:t>النظام الحزبي وأثره في أداء النظام السياسي للولايات المتحدة الأمريكية (دراسة حالة الحرب على العراق 2003)</w:t>
      </w:r>
      <w:r w:rsidRPr="004D5C69">
        <w:rPr>
          <w:rFonts w:cs="Arabic Transparent" w:hint="cs"/>
          <w:sz w:val="24"/>
          <w:szCs w:val="24"/>
          <w:rtl/>
          <w:lang w:val="fr-FR" w:bidi="ar-DZ"/>
        </w:rPr>
        <w:t>، أطروحة مقدمة لنيل درجة دكتوراه فلسفة في العلوم السياسية، (جامعة النهرين كلية العلوم السياسية، 2010). ص.2.</w:t>
      </w:r>
      <w:r w:rsidRPr="004D5C69">
        <w:rPr>
          <w:rFonts w:cs="Arabic Transparent"/>
          <w:sz w:val="24"/>
          <w:szCs w:val="24"/>
          <w:rtl/>
          <w:lang w:val="fr-FR" w:bidi="ar-DZ"/>
        </w:rPr>
        <w:t xml:space="preserve"> </w:t>
      </w:r>
    </w:p>
  </w:footnote>
  <w:footnote w:id="5">
    <w:p w:rsidR="00F0115D" w:rsidRPr="004D5C69" w:rsidRDefault="00F0115D" w:rsidP="00F0115D">
      <w:pPr>
        <w:pStyle w:val="Notedebasdepage"/>
        <w:spacing w:before="60" w:line="276" w:lineRule="auto"/>
        <w:jc w:val="lowKashida"/>
        <w:rPr>
          <w:rFonts w:cs="Arabic Transparent"/>
          <w:sz w:val="24"/>
          <w:szCs w:val="24"/>
          <w:lang w:val="fr-FR" w:bidi="ar-DZ"/>
        </w:rPr>
      </w:pPr>
      <w:r w:rsidRPr="004D5C69">
        <w:rPr>
          <w:rFonts w:cs="Arabic Transparent" w:hint="cs"/>
          <w:sz w:val="24"/>
          <w:szCs w:val="24"/>
          <w:rtl/>
          <w:lang w:val="fr-FR" w:bidi="ar-DZ"/>
        </w:rPr>
        <w:t>(</w:t>
      </w:r>
      <w:r w:rsidRPr="004D5C69">
        <w:rPr>
          <w:rFonts w:cs="Arabic Transparent"/>
          <w:sz w:val="24"/>
          <w:szCs w:val="24"/>
          <w:lang w:val="fr-FR" w:bidi="ar-DZ"/>
        </w:rPr>
        <w:footnoteRef/>
      </w:r>
      <w:r w:rsidRPr="004D5C69">
        <w:rPr>
          <w:rFonts w:cs="Arabic Transparent" w:hint="cs"/>
          <w:sz w:val="24"/>
          <w:szCs w:val="24"/>
          <w:rtl/>
          <w:lang w:val="fr-FR" w:bidi="ar-DZ"/>
        </w:rPr>
        <w:t xml:space="preserve">)- أسامة الغزالي حرب، </w:t>
      </w:r>
      <w:r w:rsidRPr="004D5C69">
        <w:rPr>
          <w:rFonts w:cs="Arabic Transparent" w:hint="cs"/>
          <w:b/>
          <w:bCs/>
          <w:sz w:val="24"/>
          <w:szCs w:val="24"/>
          <w:u w:val="single"/>
          <w:rtl/>
          <w:lang w:val="fr-FR" w:bidi="ar-DZ"/>
        </w:rPr>
        <w:t>الأحزاب السياسية في العالم الثالث</w:t>
      </w:r>
      <w:r w:rsidRPr="004D5C69">
        <w:rPr>
          <w:rFonts w:cs="Arabic Transparent" w:hint="cs"/>
          <w:sz w:val="24"/>
          <w:szCs w:val="24"/>
          <w:rtl/>
          <w:lang w:val="fr-FR" w:bidi="ar-DZ"/>
        </w:rPr>
        <w:t xml:space="preserve"> (الكويت: عالم المعرفة، 1987). ص.20.</w:t>
      </w:r>
      <w:r w:rsidRPr="004D5C69">
        <w:rPr>
          <w:rFonts w:cs="Arabic Transparent"/>
          <w:sz w:val="24"/>
          <w:szCs w:val="24"/>
          <w:rtl/>
          <w:lang w:val="fr-FR" w:bidi="ar-DZ"/>
        </w:rPr>
        <w:t xml:space="preserve"> </w:t>
      </w:r>
    </w:p>
  </w:footnote>
  <w:footnote w:id="6">
    <w:p w:rsidR="00F0115D" w:rsidRPr="004D5C69" w:rsidRDefault="00F0115D" w:rsidP="00F0115D">
      <w:pPr>
        <w:spacing w:before="60"/>
        <w:rPr>
          <w:rFonts w:cs="Arabic Transparent"/>
          <w:sz w:val="24"/>
          <w:szCs w:val="24"/>
          <w:lang w:bidi="ar-DZ"/>
        </w:rPr>
      </w:pPr>
      <w:r w:rsidRPr="004D5C69">
        <w:rPr>
          <w:rFonts w:cs="Arabic Transparent"/>
          <w:sz w:val="24"/>
          <w:szCs w:val="24"/>
        </w:rPr>
        <w:t>(</w:t>
      </w:r>
      <w:r w:rsidRPr="004D5C69">
        <w:rPr>
          <w:rFonts w:cs="Arabic Transparent"/>
          <w:sz w:val="24"/>
          <w:szCs w:val="24"/>
        </w:rPr>
        <w:footnoteRef/>
      </w:r>
      <w:r w:rsidRPr="004D5C69">
        <w:rPr>
          <w:rFonts w:cs="Arabic Transparent"/>
          <w:sz w:val="24"/>
          <w:szCs w:val="24"/>
        </w:rPr>
        <w:t>)-L’Institut Démocratique pour les Affaires Internationales, ,</w:t>
      </w:r>
      <w:r w:rsidRPr="004D5C69">
        <w:rPr>
          <w:rFonts w:cs="Arabic Transparent"/>
          <w:b/>
          <w:bCs/>
          <w:sz w:val="24"/>
          <w:szCs w:val="24"/>
        </w:rPr>
        <w:t>L’Organisation Interne des Partis Politiques</w:t>
      </w:r>
      <w:r w:rsidRPr="004D5C69">
        <w:rPr>
          <w:rFonts w:cs="Arabic Transparent"/>
          <w:sz w:val="24"/>
          <w:szCs w:val="24"/>
        </w:rPr>
        <w:t xml:space="preserve"> ,Port-au-Prince- Avril 2003,P.1.</w:t>
      </w:r>
      <w:r w:rsidRPr="004D5C69">
        <w:rPr>
          <w:rFonts w:cs="Arabic Transparent"/>
          <w:sz w:val="24"/>
          <w:szCs w:val="24"/>
          <w:rtl/>
        </w:rPr>
        <w:t xml:space="preserve"> </w:t>
      </w:r>
      <w:r w:rsidRPr="004D5C69">
        <w:rPr>
          <w:rFonts w:cs="Arabic Transparent"/>
          <w:sz w:val="24"/>
          <w:szCs w:val="24"/>
        </w:rPr>
        <w:t>https://www.ndi.org/files/2279_ht_manual_PoliticalParties_fr_040308.pdf</w:t>
      </w:r>
    </w:p>
  </w:footnote>
  <w:footnote w:id="7">
    <w:p w:rsidR="00F0115D" w:rsidRPr="004D5C69" w:rsidRDefault="00F0115D" w:rsidP="00F0115D">
      <w:pPr>
        <w:pStyle w:val="Notedebasdepage"/>
        <w:spacing w:before="60" w:line="276" w:lineRule="auto"/>
        <w:rPr>
          <w:rFonts w:cs="Arabic Transparent"/>
          <w:sz w:val="24"/>
          <w:szCs w:val="24"/>
          <w:lang w:val="fr-FR" w:bidi="ar-DZ"/>
        </w:rPr>
      </w:pPr>
      <w:r w:rsidRPr="004D5C69">
        <w:rPr>
          <w:rFonts w:cs="Arabic Transparent" w:hint="cs"/>
          <w:sz w:val="24"/>
          <w:szCs w:val="24"/>
          <w:rtl/>
          <w:lang w:val="fr-FR" w:bidi="ar-DZ"/>
        </w:rPr>
        <w:t>(</w:t>
      </w:r>
      <w:r w:rsidRPr="004D5C69">
        <w:rPr>
          <w:rFonts w:cs="Arabic Transparent"/>
          <w:sz w:val="24"/>
          <w:szCs w:val="24"/>
          <w:lang w:val="fr-FR" w:bidi="ar-DZ"/>
        </w:rPr>
        <w:footnoteRef/>
      </w:r>
      <w:r w:rsidRPr="004D5C69">
        <w:rPr>
          <w:rFonts w:cs="Arabic Transparent" w:hint="cs"/>
          <w:sz w:val="24"/>
          <w:szCs w:val="24"/>
          <w:rtl/>
          <w:lang w:val="fr-FR" w:bidi="ar-DZ"/>
        </w:rPr>
        <w:t xml:space="preserve">)- سعاد الشرقاوي، </w:t>
      </w:r>
      <w:r w:rsidRPr="004D5C69">
        <w:rPr>
          <w:rFonts w:cs="Arabic Transparent" w:hint="cs"/>
          <w:b/>
          <w:bCs/>
          <w:sz w:val="24"/>
          <w:szCs w:val="24"/>
          <w:u w:val="single"/>
          <w:rtl/>
          <w:lang w:val="fr-FR" w:bidi="ar-DZ"/>
        </w:rPr>
        <w:t>النظم السياسية في العالم المعاصر</w:t>
      </w:r>
      <w:r w:rsidRPr="004D5C69">
        <w:rPr>
          <w:rFonts w:cs="Arabic Transparent" w:hint="cs"/>
          <w:sz w:val="24"/>
          <w:szCs w:val="24"/>
          <w:rtl/>
          <w:lang w:val="fr-FR" w:bidi="ar-DZ"/>
        </w:rPr>
        <w:t>،( مصر: دار النهضة العربية،2007). ص.200.</w:t>
      </w:r>
      <w:r w:rsidRPr="004D5C69">
        <w:rPr>
          <w:rFonts w:cs="Arabic Transparent"/>
          <w:sz w:val="24"/>
          <w:szCs w:val="24"/>
          <w:rtl/>
          <w:lang w:val="fr-FR" w:bidi="ar-DZ"/>
        </w:rPr>
        <w:t xml:space="preserve"> </w:t>
      </w:r>
    </w:p>
  </w:footnote>
  <w:footnote w:id="8">
    <w:p w:rsidR="00F0115D" w:rsidRPr="004D5C69" w:rsidRDefault="00F0115D" w:rsidP="00F0115D">
      <w:pPr>
        <w:pStyle w:val="Notedebasdepage"/>
        <w:spacing w:before="60" w:line="276" w:lineRule="auto"/>
        <w:rPr>
          <w:rFonts w:cs="Arabic Transparent"/>
          <w:sz w:val="24"/>
          <w:szCs w:val="24"/>
          <w:lang w:val="fr-FR" w:bidi="ar-DZ"/>
        </w:rPr>
      </w:pPr>
      <w:r w:rsidRPr="004D5C69">
        <w:rPr>
          <w:rFonts w:cs="Arabic Transparent" w:hint="cs"/>
          <w:sz w:val="24"/>
          <w:szCs w:val="24"/>
          <w:rtl/>
          <w:lang w:val="fr-FR" w:bidi="ar-DZ"/>
        </w:rPr>
        <w:t>(</w:t>
      </w:r>
      <w:r w:rsidRPr="004D5C69">
        <w:rPr>
          <w:rFonts w:cs="Arabic Transparent"/>
          <w:sz w:val="24"/>
          <w:szCs w:val="24"/>
          <w:lang w:val="fr-FR" w:bidi="ar-DZ"/>
        </w:rPr>
        <w:footnoteRef/>
      </w:r>
      <w:r w:rsidRPr="004D5C69">
        <w:rPr>
          <w:rFonts w:cs="Arabic Transparent" w:hint="cs"/>
          <w:sz w:val="24"/>
          <w:szCs w:val="24"/>
          <w:rtl/>
          <w:lang w:val="fr-FR" w:bidi="ar-DZ"/>
        </w:rPr>
        <w:t xml:space="preserve">)- </w:t>
      </w:r>
      <w:r w:rsidRPr="004D5C69">
        <w:rPr>
          <w:rFonts w:cs="Arabic Transparent"/>
          <w:sz w:val="24"/>
          <w:szCs w:val="24"/>
          <w:rtl/>
          <w:lang w:val="fr-FR" w:bidi="ar-DZ"/>
        </w:rPr>
        <w:t xml:space="preserve"> </w:t>
      </w:r>
      <w:r w:rsidRPr="004D5C69">
        <w:rPr>
          <w:rFonts w:cs="Arabic Transparent" w:hint="cs"/>
          <w:b/>
          <w:bCs/>
          <w:sz w:val="24"/>
          <w:szCs w:val="24"/>
          <w:u w:val="single"/>
          <w:rtl/>
          <w:lang w:val="fr-FR" w:bidi="ar-DZ"/>
        </w:rPr>
        <w:t>المرجع نفسه</w:t>
      </w:r>
      <w:r w:rsidRPr="004D5C69">
        <w:rPr>
          <w:rFonts w:cs="Arabic Transparent" w:hint="cs"/>
          <w:sz w:val="24"/>
          <w:szCs w:val="24"/>
          <w:rtl/>
          <w:lang w:val="fr-FR" w:bidi="ar-DZ"/>
        </w:rPr>
        <w:t>، ص.200-201</w:t>
      </w:r>
    </w:p>
  </w:footnote>
  <w:footnote w:id="9">
    <w:p w:rsidR="00F0115D" w:rsidRPr="004D5C69" w:rsidRDefault="00F0115D" w:rsidP="00F0115D">
      <w:pPr>
        <w:spacing w:before="60"/>
        <w:jc w:val="lowKashida"/>
        <w:rPr>
          <w:rFonts w:cs="Arabic Transparent"/>
          <w:sz w:val="24"/>
          <w:szCs w:val="24"/>
        </w:rPr>
      </w:pPr>
      <w:r w:rsidRPr="004D5C69">
        <w:rPr>
          <w:rFonts w:cs="Arabic Transparent" w:hint="cs"/>
          <w:sz w:val="24"/>
          <w:szCs w:val="24"/>
          <w:rtl/>
          <w:lang w:bidi="ar-DZ"/>
        </w:rPr>
        <w:t>(</w:t>
      </w:r>
      <w:r w:rsidRPr="004D5C69">
        <w:rPr>
          <w:rFonts w:cs="Arabic Transparent"/>
          <w:sz w:val="24"/>
          <w:szCs w:val="24"/>
          <w:lang w:bidi="ar-DZ"/>
        </w:rPr>
        <w:footnoteRef/>
      </w:r>
      <w:r w:rsidRPr="004D5C69">
        <w:rPr>
          <w:rFonts w:cs="Arabic Transparent" w:hint="cs"/>
          <w:sz w:val="24"/>
          <w:szCs w:val="24"/>
          <w:rtl/>
          <w:lang w:bidi="ar-DZ"/>
        </w:rPr>
        <w:t xml:space="preserve">)- </w:t>
      </w:r>
      <w:r w:rsidRPr="004D5C69">
        <w:rPr>
          <w:rFonts w:cs="Arabic Transparent"/>
          <w:sz w:val="24"/>
          <w:szCs w:val="24"/>
          <w:rtl/>
          <w:lang w:bidi="ar-DZ"/>
        </w:rPr>
        <w:t>علي الدين هلال ،محررا،</w:t>
      </w:r>
      <w:r w:rsidRPr="004D5C69">
        <w:rPr>
          <w:rFonts w:cs="Arabic Transparent"/>
          <w:b/>
          <w:bCs/>
          <w:sz w:val="24"/>
          <w:szCs w:val="24"/>
          <w:u w:val="single"/>
          <w:rtl/>
          <w:lang w:bidi="ar-DZ"/>
        </w:rPr>
        <w:t>تحليل السياسات العامة:قضايا نظرية ومنهجية</w:t>
      </w:r>
      <w:r w:rsidRPr="004D5C69">
        <w:rPr>
          <w:rFonts w:cs="Arabic Transparent"/>
          <w:sz w:val="24"/>
          <w:szCs w:val="24"/>
          <w:rtl/>
          <w:lang w:bidi="ar-DZ"/>
        </w:rPr>
        <w:t>.(القاهرة:دار النهضة المصرية،1988</w:t>
      </w:r>
      <w:r w:rsidRPr="004D5C69">
        <w:rPr>
          <w:rFonts w:cs="Arabic Transparent"/>
          <w:b/>
          <w:bCs/>
          <w:sz w:val="24"/>
          <w:szCs w:val="24"/>
          <w:u w:val="single"/>
          <w:rtl/>
          <w:lang w:bidi="ar-DZ"/>
        </w:rPr>
        <w:t xml:space="preserve">) </w:t>
      </w:r>
      <w:r w:rsidRPr="004D5C69">
        <w:rPr>
          <w:rFonts w:cs="Arabic Transparent"/>
          <w:sz w:val="24"/>
          <w:szCs w:val="24"/>
          <w:rtl/>
          <w:lang w:bidi="ar-DZ"/>
        </w:rPr>
        <w:t>ص</w:t>
      </w:r>
      <w:r w:rsidRPr="004D5C69">
        <w:rPr>
          <w:rFonts w:cs="Arabic Transparent" w:hint="cs"/>
          <w:sz w:val="24"/>
          <w:szCs w:val="24"/>
          <w:rtl/>
          <w:lang w:bidi="ar-DZ"/>
        </w:rPr>
        <w:t>. 134</w:t>
      </w:r>
      <w:r w:rsidRPr="004D5C69">
        <w:rPr>
          <w:rFonts w:cs="Arabic Transparent"/>
          <w:sz w:val="24"/>
          <w:szCs w:val="24"/>
          <w:rtl/>
          <w:lang w:bidi="ar-DZ"/>
        </w:rPr>
        <w:t xml:space="preserve">. </w:t>
      </w:r>
    </w:p>
  </w:footnote>
  <w:footnote w:id="10">
    <w:p w:rsidR="00F0115D" w:rsidRPr="004D5C69" w:rsidRDefault="00F0115D" w:rsidP="00F0115D">
      <w:pPr>
        <w:pStyle w:val="Notedebasdepage"/>
        <w:spacing w:before="60" w:line="276" w:lineRule="auto"/>
        <w:rPr>
          <w:rFonts w:cs="Arabic Transparent"/>
          <w:sz w:val="24"/>
          <w:szCs w:val="24"/>
        </w:rPr>
      </w:pPr>
      <w:r w:rsidRPr="004D5C69">
        <w:rPr>
          <w:rFonts w:cs="Arabic Transparent" w:hint="cs"/>
          <w:sz w:val="24"/>
          <w:szCs w:val="24"/>
          <w:rtl/>
          <w:lang w:bidi="ar-DZ"/>
        </w:rPr>
        <w:t>(</w:t>
      </w:r>
      <w:r w:rsidRPr="004D5C69">
        <w:rPr>
          <w:rFonts w:cs="Arabic Transparent"/>
          <w:sz w:val="24"/>
          <w:szCs w:val="24"/>
          <w:lang w:bidi="ar-DZ"/>
        </w:rPr>
        <w:footnoteRef/>
      </w:r>
      <w:r w:rsidRPr="004D5C69">
        <w:rPr>
          <w:rFonts w:cs="Arabic Transparent" w:hint="cs"/>
          <w:sz w:val="24"/>
          <w:szCs w:val="24"/>
          <w:rtl/>
          <w:lang w:bidi="ar-DZ"/>
        </w:rPr>
        <w:t xml:space="preserve">)- </w:t>
      </w:r>
      <w:r w:rsidRPr="004D5C69">
        <w:rPr>
          <w:rFonts w:cs="Arabic Transparent"/>
          <w:sz w:val="24"/>
          <w:szCs w:val="24"/>
          <w:rtl/>
        </w:rPr>
        <w:t xml:space="preserve"> </w:t>
      </w:r>
      <w:r w:rsidRPr="004D5C69">
        <w:rPr>
          <w:rFonts w:cs="Arabic Transparent" w:hint="cs"/>
          <w:b/>
          <w:bCs/>
          <w:sz w:val="24"/>
          <w:szCs w:val="24"/>
          <w:u w:val="single"/>
          <w:rtl/>
          <w:lang w:val="fr-FR" w:bidi="ar-DZ"/>
        </w:rPr>
        <w:t>المرجع نفسه</w:t>
      </w:r>
      <w:r w:rsidRPr="004D5C69">
        <w:rPr>
          <w:rFonts w:cs="Arabic Transparent" w:hint="cs"/>
          <w:sz w:val="24"/>
          <w:szCs w:val="24"/>
          <w:rtl/>
          <w:lang w:val="fr-FR" w:bidi="ar-DZ"/>
        </w:rPr>
        <w:t>،</w:t>
      </w:r>
      <w:r w:rsidRPr="004D5C69">
        <w:rPr>
          <w:rFonts w:cs="Arabic Transparent"/>
          <w:b/>
          <w:bCs/>
          <w:sz w:val="24"/>
          <w:szCs w:val="24"/>
          <w:u w:val="single"/>
          <w:rtl/>
          <w:lang w:val="fr-FR" w:bidi="ar-DZ"/>
        </w:rPr>
        <w:t xml:space="preserve"> </w:t>
      </w:r>
      <w:r w:rsidRPr="004D5C69">
        <w:rPr>
          <w:rFonts w:cs="Arabic Transparent"/>
          <w:sz w:val="24"/>
          <w:szCs w:val="24"/>
          <w:rtl/>
          <w:lang w:val="fr-FR" w:bidi="ar-DZ"/>
        </w:rPr>
        <w:t>ص</w:t>
      </w:r>
      <w:r w:rsidRPr="004D5C69">
        <w:rPr>
          <w:rFonts w:cs="Arabic Transparent" w:hint="cs"/>
          <w:sz w:val="24"/>
          <w:szCs w:val="24"/>
          <w:rtl/>
          <w:lang w:val="fr-FR" w:bidi="ar-DZ"/>
        </w:rPr>
        <w:t xml:space="preserve">. </w:t>
      </w:r>
      <w:r w:rsidRPr="004D5C69">
        <w:rPr>
          <w:rFonts w:cs="Arabic Transparent"/>
          <w:sz w:val="24"/>
          <w:szCs w:val="24"/>
          <w:rtl/>
          <w:lang w:val="fr-FR" w:bidi="ar-DZ"/>
        </w:rPr>
        <w:t>14</w:t>
      </w:r>
      <w:r w:rsidRPr="004D5C69">
        <w:rPr>
          <w:rFonts w:cs="Arabic Transparent" w:hint="cs"/>
          <w:sz w:val="24"/>
          <w:szCs w:val="24"/>
          <w:rtl/>
          <w:lang w:val="fr-FR" w:bidi="ar-DZ"/>
        </w:rPr>
        <w:t>7</w:t>
      </w:r>
      <w:r w:rsidRPr="004D5C69">
        <w:rPr>
          <w:rFonts w:cs="Arabic Transparent"/>
          <w:sz w:val="24"/>
          <w:szCs w:val="24"/>
          <w:rtl/>
          <w:lang w:val="fr-FR" w:bidi="ar-DZ"/>
        </w:rPr>
        <w:t>.</w:t>
      </w:r>
    </w:p>
  </w:footnote>
  <w:footnote w:id="11">
    <w:p w:rsidR="00F0115D" w:rsidRPr="004D5C69" w:rsidRDefault="00F0115D" w:rsidP="00F0115D">
      <w:pPr>
        <w:spacing w:before="60"/>
        <w:rPr>
          <w:rFonts w:cs="Arabic Transparent"/>
          <w:sz w:val="24"/>
          <w:szCs w:val="24"/>
          <w:lang w:bidi="ar-DZ"/>
        </w:rPr>
      </w:pPr>
      <w:r w:rsidRPr="004D5C69">
        <w:rPr>
          <w:rFonts w:cs="Arabic Transparent" w:hint="cs"/>
          <w:sz w:val="24"/>
          <w:szCs w:val="24"/>
          <w:rtl/>
          <w:lang w:bidi="ar-DZ"/>
        </w:rPr>
        <w:t>(</w:t>
      </w:r>
      <w:r w:rsidRPr="004D5C69">
        <w:rPr>
          <w:rFonts w:cs="Arabic Transparent"/>
          <w:sz w:val="24"/>
          <w:szCs w:val="24"/>
          <w:lang w:bidi="ar-DZ"/>
        </w:rPr>
        <w:footnoteRef/>
      </w:r>
      <w:r w:rsidRPr="004D5C69">
        <w:rPr>
          <w:rFonts w:cs="Arabic Transparent" w:hint="cs"/>
          <w:sz w:val="24"/>
          <w:szCs w:val="24"/>
          <w:rtl/>
          <w:lang w:bidi="ar-DZ"/>
        </w:rPr>
        <w:t xml:space="preserve">)- </w:t>
      </w:r>
      <w:r w:rsidRPr="004D5C69">
        <w:rPr>
          <w:rFonts w:cs="Arabic Transparent"/>
          <w:sz w:val="24"/>
          <w:szCs w:val="24"/>
          <w:rtl/>
          <w:lang w:bidi="ar-DZ"/>
        </w:rPr>
        <w:t xml:space="preserve"> </w:t>
      </w:r>
      <w:r w:rsidRPr="004D5C69">
        <w:rPr>
          <w:rFonts w:cs="Arabic Transparent" w:hint="cs"/>
          <w:sz w:val="24"/>
          <w:szCs w:val="24"/>
          <w:rtl/>
          <w:lang w:bidi="ar-DZ"/>
        </w:rPr>
        <w:t xml:space="preserve">كريم كشاكش، "جماعات الضغط وأثرها على الأنظمة السياسية المعاصرة"، </w:t>
      </w:r>
      <w:r w:rsidRPr="004D5C69">
        <w:rPr>
          <w:rFonts w:cs="Arabic Transparent" w:hint="cs"/>
          <w:b/>
          <w:bCs/>
          <w:sz w:val="24"/>
          <w:szCs w:val="24"/>
          <w:u w:val="single"/>
          <w:rtl/>
          <w:lang w:bidi="ar-DZ"/>
        </w:rPr>
        <w:t>مجلة مؤتة للبحوث والدراسات</w:t>
      </w:r>
      <w:r w:rsidRPr="004D5C69">
        <w:rPr>
          <w:rFonts w:cs="Arabic Transparent" w:hint="cs"/>
          <w:sz w:val="24"/>
          <w:szCs w:val="24"/>
          <w:rtl/>
          <w:lang w:bidi="ar-DZ"/>
        </w:rPr>
        <w:t xml:space="preserve">، 05،(1992) .414. </w:t>
      </w:r>
    </w:p>
  </w:footnote>
  <w:footnote w:id="12">
    <w:p w:rsidR="00F0115D" w:rsidRPr="004D5C69" w:rsidRDefault="00F0115D" w:rsidP="00F0115D">
      <w:pPr>
        <w:pStyle w:val="Notedebasdepage"/>
        <w:spacing w:before="60" w:line="276" w:lineRule="auto"/>
        <w:rPr>
          <w:rFonts w:cs="Arabic Transparent"/>
          <w:sz w:val="24"/>
          <w:szCs w:val="24"/>
        </w:rPr>
      </w:pPr>
      <w:r w:rsidRPr="004D5C69">
        <w:rPr>
          <w:rFonts w:cs="Arabic Transparent" w:hint="cs"/>
          <w:sz w:val="24"/>
          <w:szCs w:val="24"/>
          <w:rtl/>
          <w:lang w:val="fr-FR" w:bidi="ar-DZ"/>
        </w:rPr>
        <w:t>(</w:t>
      </w:r>
      <w:r w:rsidRPr="004D5C69">
        <w:rPr>
          <w:rFonts w:cs="Arabic Transparent"/>
          <w:sz w:val="24"/>
          <w:szCs w:val="24"/>
          <w:lang w:val="fr-FR" w:bidi="ar-DZ"/>
        </w:rPr>
        <w:footnoteRef/>
      </w:r>
      <w:r w:rsidRPr="004D5C69">
        <w:rPr>
          <w:rFonts w:cs="Arabic Transparent" w:hint="cs"/>
          <w:sz w:val="24"/>
          <w:szCs w:val="24"/>
          <w:rtl/>
          <w:lang w:val="fr-FR" w:bidi="ar-DZ"/>
        </w:rPr>
        <w:t xml:space="preserve">)- </w:t>
      </w:r>
      <w:r w:rsidRPr="004D5C69">
        <w:rPr>
          <w:rFonts w:cs="Arabic Transparent"/>
          <w:b/>
          <w:bCs/>
          <w:sz w:val="24"/>
          <w:szCs w:val="24"/>
          <w:u w:val="single"/>
          <w:rtl/>
          <w:lang w:val="fr-FR" w:bidi="ar-DZ"/>
        </w:rPr>
        <w:t>المرجع نفسه</w:t>
      </w:r>
      <w:r w:rsidRPr="004D5C69">
        <w:rPr>
          <w:rFonts w:cs="Arabic Transparent"/>
          <w:sz w:val="24"/>
          <w:szCs w:val="24"/>
          <w:rtl/>
          <w:lang w:val="fr-FR" w:bidi="ar-DZ"/>
        </w:rPr>
        <w:t>، ص</w:t>
      </w:r>
      <w:r w:rsidRPr="004D5C69">
        <w:rPr>
          <w:rFonts w:cs="Arabic Transparent" w:hint="cs"/>
          <w:sz w:val="24"/>
          <w:szCs w:val="24"/>
          <w:rtl/>
          <w:lang w:val="fr-FR" w:bidi="ar-DZ"/>
        </w:rPr>
        <w:t xml:space="preserve"> 145.</w:t>
      </w:r>
    </w:p>
  </w:footnote>
  <w:footnote w:id="13">
    <w:p w:rsidR="00F0115D" w:rsidRPr="004D5C69" w:rsidRDefault="00F0115D" w:rsidP="00F0115D">
      <w:pPr>
        <w:pStyle w:val="Notedebasdepage"/>
        <w:spacing w:before="60" w:line="276" w:lineRule="auto"/>
        <w:jc w:val="lowKashida"/>
        <w:rPr>
          <w:rFonts w:cs="Arabic Transparent"/>
          <w:sz w:val="24"/>
          <w:szCs w:val="24"/>
          <w:lang w:val="fr-FR" w:bidi="ar-DZ"/>
        </w:rPr>
      </w:pPr>
      <w:r w:rsidRPr="004D5C69">
        <w:rPr>
          <w:rFonts w:cs="Arabic Transparent" w:hint="cs"/>
          <w:sz w:val="24"/>
          <w:szCs w:val="24"/>
          <w:rtl/>
          <w:lang w:val="fr-FR" w:bidi="ar-DZ"/>
        </w:rPr>
        <w:t>(</w:t>
      </w:r>
      <w:r w:rsidRPr="004D5C69">
        <w:rPr>
          <w:rFonts w:cs="Arabic Transparent"/>
          <w:sz w:val="24"/>
          <w:szCs w:val="24"/>
          <w:lang w:val="fr-FR" w:bidi="ar-DZ"/>
        </w:rPr>
        <w:footnoteRef/>
      </w:r>
      <w:r w:rsidRPr="004D5C69">
        <w:rPr>
          <w:rFonts w:cs="Arabic Transparent" w:hint="cs"/>
          <w:sz w:val="24"/>
          <w:szCs w:val="24"/>
          <w:rtl/>
          <w:lang w:val="fr-FR" w:bidi="ar-DZ"/>
        </w:rPr>
        <w:t>)-</w:t>
      </w:r>
      <w:r w:rsidRPr="004D5C69">
        <w:rPr>
          <w:rFonts w:cs="Arabic Transparent"/>
          <w:sz w:val="24"/>
          <w:szCs w:val="24"/>
          <w:rtl/>
          <w:lang w:val="fr-FR" w:bidi="ar-DZ"/>
        </w:rPr>
        <w:t xml:space="preserve"> علي الدين هلال</w:t>
      </w:r>
      <w:r w:rsidRPr="004D5C69">
        <w:rPr>
          <w:rFonts w:cs="Arabic Transparent" w:hint="cs"/>
          <w:sz w:val="24"/>
          <w:szCs w:val="24"/>
          <w:rtl/>
          <w:lang w:val="fr-FR" w:bidi="ar-DZ"/>
        </w:rPr>
        <w:t xml:space="preserve">، </w:t>
      </w:r>
      <w:r w:rsidRPr="004D5C69">
        <w:rPr>
          <w:rFonts w:cs="Arabic Transparent" w:hint="cs"/>
          <w:b/>
          <w:bCs/>
          <w:sz w:val="24"/>
          <w:szCs w:val="24"/>
          <w:u w:val="single"/>
          <w:rtl/>
          <w:lang w:val="fr-FR" w:bidi="ar-DZ"/>
        </w:rPr>
        <w:t>المرجع سبق ذكره</w:t>
      </w:r>
      <w:r w:rsidRPr="004D5C69">
        <w:rPr>
          <w:rFonts w:cs="Arabic Transparent" w:hint="cs"/>
          <w:sz w:val="24"/>
          <w:szCs w:val="24"/>
          <w:rtl/>
          <w:lang w:val="fr-FR" w:bidi="ar-DZ"/>
        </w:rPr>
        <w:t>، ص.163.</w:t>
      </w:r>
    </w:p>
  </w:footnote>
  <w:footnote w:id="14">
    <w:p w:rsidR="00F0115D" w:rsidRPr="004D5C69" w:rsidRDefault="00F0115D" w:rsidP="00F0115D">
      <w:pPr>
        <w:pStyle w:val="Notedebasdepage"/>
        <w:spacing w:before="60" w:line="276" w:lineRule="auto"/>
        <w:jc w:val="lowKashida"/>
        <w:rPr>
          <w:rFonts w:cs="Arabic Transparent"/>
          <w:sz w:val="24"/>
          <w:szCs w:val="24"/>
        </w:rPr>
      </w:pPr>
      <w:r w:rsidRPr="004D5C69">
        <w:rPr>
          <w:rFonts w:cs="Arabic Transparent" w:hint="cs"/>
          <w:sz w:val="24"/>
          <w:szCs w:val="24"/>
          <w:rtl/>
          <w:lang w:val="fr-FR" w:bidi="ar-DZ"/>
        </w:rPr>
        <w:t>(</w:t>
      </w:r>
      <w:r w:rsidRPr="004D5C69">
        <w:rPr>
          <w:rFonts w:cs="Arabic Transparent"/>
          <w:sz w:val="24"/>
          <w:szCs w:val="24"/>
          <w:lang w:val="fr-FR" w:bidi="ar-DZ"/>
        </w:rPr>
        <w:footnoteRef/>
      </w:r>
      <w:r w:rsidRPr="004D5C69">
        <w:rPr>
          <w:rFonts w:cs="Arabic Transparent" w:hint="cs"/>
          <w:sz w:val="24"/>
          <w:szCs w:val="24"/>
          <w:rtl/>
          <w:lang w:val="fr-FR" w:bidi="ar-DZ"/>
        </w:rPr>
        <w:t xml:space="preserve">)- </w:t>
      </w:r>
      <w:r w:rsidRPr="004D5C69">
        <w:rPr>
          <w:rFonts w:cs="Arabic Transparent"/>
          <w:b/>
          <w:bCs/>
          <w:sz w:val="24"/>
          <w:szCs w:val="24"/>
          <w:u w:val="single"/>
          <w:rtl/>
          <w:lang w:val="fr-FR" w:bidi="ar-DZ"/>
        </w:rPr>
        <w:t>المرجع نفسه</w:t>
      </w:r>
      <w:r w:rsidRPr="004D5C69">
        <w:rPr>
          <w:rFonts w:cs="Arabic Transparent" w:hint="cs"/>
          <w:b/>
          <w:bCs/>
          <w:sz w:val="24"/>
          <w:szCs w:val="24"/>
          <w:u w:val="single"/>
          <w:rtl/>
          <w:lang w:val="fr-FR" w:bidi="ar-DZ"/>
        </w:rPr>
        <w:t xml:space="preserve">، </w:t>
      </w:r>
      <w:r w:rsidRPr="004D5C69">
        <w:rPr>
          <w:rFonts w:cs="Arabic Transparent" w:hint="cs"/>
          <w:sz w:val="24"/>
          <w:szCs w:val="24"/>
          <w:rtl/>
          <w:lang w:val="fr-FR" w:bidi="ar-DZ"/>
        </w:rPr>
        <w:t>ص.163-164.</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F0115D"/>
    <w:rsid w:val="00AB1DD5"/>
    <w:rsid w:val="00F0115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rsid w:val="00F0115D"/>
    <w:rPr>
      <w:rFonts w:cs="Times New Roman"/>
      <w:vertAlign w:val="superscript"/>
    </w:rPr>
  </w:style>
  <w:style w:type="paragraph" w:styleId="Notedebasdepage">
    <w:name w:val="footnote text"/>
    <w:basedOn w:val="Normal"/>
    <w:link w:val="NotedebasdepageCar"/>
    <w:uiPriority w:val="99"/>
    <w:rsid w:val="00F0115D"/>
    <w:pPr>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uiPriority w:val="99"/>
    <w:rsid w:val="00F0115D"/>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705</Words>
  <Characters>4022</Characters>
  <Application>Microsoft Office Word</Application>
  <DocSecurity>0</DocSecurity>
  <Lines>33</Lines>
  <Paragraphs>9</Paragraphs>
  <ScaleCrop>false</ScaleCrop>
  <Company>nilesoft® Computers Systems...Ltd Corporation.</Company>
  <LinksUpToDate>false</LinksUpToDate>
  <CharactersWithSpaces>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Ouattar Ahmed</dc:creator>
  <cp:keywords/>
  <dc:description/>
  <cp:lastModifiedBy>Ouattar Ahmed</cp:lastModifiedBy>
  <cp:revision>2</cp:revision>
  <dcterms:created xsi:type="dcterms:W3CDTF">2021-01-26T16:34:00Z</dcterms:created>
  <dcterms:modified xsi:type="dcterms:W3CDTF">2021-01-26T16:34:00Z</dcterms:modified>
</cp:coreProperties>
</file>