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20" w:rsidRDefault="00440620" w:rsidP="00B86FC4">
      <w:pPr>
        <w:spacing w:after="778" w:line="240" w:lineRule="auto"/>
        <w:rPr>
          <w:rFonts w:asciiTheme="majorBidi" w:hAnsiTheme="majorBidi" w:cstheme="majorBidi"/>
          <w:sz w:val="32"/>
          <w:szCs w:val="32"/>
        </w:rPr>
      </w:pPr>
    </w:p>
    <w:p w:rsidR="006113AE" w:rsidRPr="00440620" w:rsidRDefault="00AD7D0B" w:rsidP="00B86FC4">
      <w:pPr>
        <w:spacing w:after="778" w:line="240" w:lineRule="auto"/>
        <w:ind w:left="-785"/>
        <w:jc w:val="center"/>
        <w:rPr>
          <w:rFonts w:asciiTheme="majorBidi" w:hAnsiTheme="majorBidi" w:cstheme="majorBidi"/>
          <w:sz w:val="32"/>
          <w:szCs w:val="32"/>
        </w:rPr>
      </w:pPr>
      <w:r w:rsidRPr="00440620">
        <w:rPr>
          <w:rFonts w:asciiTheme="majorBidi" w:hAnsiTheme="majorBidi" w:cstheme="majorBidi"/>
          <w:sz w:val="32"/>
          <w:szCs w:val="32"/>
        </w:rPr>
        <w:t>Chapitre 2: les produits céramiques.</w:t>
      </w:r>
    </w:p>
    <w:p w:rsidR="006113AE" w:rsidRDefault="00346CA8" w:rsidP="00B86FC4">
      <w:pPr>
        <w:numPr>
          <w:ilvl w:val="0"/>
          <w:numId w:val="1"/>
        </w:numPr>
        <w:spacing w:after="0" w:line="240" w:lineRule="auto"/>
        <w:ind w:hanging="303"/>
        <w:rPr>
          <w:rFonts w:asciiTheme="majorBidi" w:hAnsiTheme="majorBidi" w:cstheme="majorBidi"/>
          <w:b/>
          <w:bCs/>
          <w:sz w:val="24"/>
          <w:szCs w:val="24"/>
        </w:rPr>
      </w:pPr>
      <w:r w:rsidRPr="00B86FC4">
        <w:rPr>
          <w:rFonts w:asciiTheme="majorBidi" w:hAnsiTheme="majorBidi" w:cstheme="majorBidi"/>
          <w:b/>
          <w:bCs/>
          <w:sz w:val="24"/>
          <w:szCs w:val="24"/>
        </w:rPr>
        <w:t>Généralités :</w:t>
      </w:r>
    </w:p>
    <w:p w:rsidR="00B86FC4" w:rsidRPr="00B86FC4" w:rsidRDefault="00B86FC4" w:rsidP="00B86FC4">
      <w:pPr>
        <w:spacing w:after="0" w:line="240" w:lineRule="auto"/>
        <w:ind w:left="695"/>
        <w:rPr>
          <w:rFonts w:asciiTheme="majorBidi" w:hAnsiTheme="majorBidi" w:cstheme="majorBidi"/>
          <w:b/>
          <w:bCs/>
          <w:sz w:val="24"/>
          <w:szCs w:val="24"/>
        </w:rPr>
      </w:pPr>
    </w:p>
    <w:p w:rsidR="006113AE" w:rsidRPr="00440620" w:rsidRDefault="00346CA8">
      <w:pPr>
        <w:spacing w:after="190" w:line="249" w:lineRule="auto"/>
        <w:ind w:left="50" w:right="1314" w:firstLine="3"/>
        <w:jc w:val="both"/>
        <w:rPr>
          <w:rFonts w:asciiTheme="majorBidi" w:hAnsiTheme="majorBidi" w:cstheme="majorBidi"/>
          <w:sz w:val="24"/>
          <w:szCs w:val="24"/>
        </w:rPr>
      </w:pPr>
      <w:r w:rsidRPr="00440620">
        <w:rPr>
          <w:rFonts w:asciiTheme="majorBidi" w:hAnsiTheme="majorBidi" w:cstheme="majorBidi"/>
          <w:sz w:val="24"/>
          <w:szCs w:val="24"/>
        </w:rPr>
        <w:t>Les produits céramiques sont obtenus à partir de masse d'argile soumise au façonnage et à la cuisson ultérieure. Souvent une opération technologique est intermédiaire a lieu qui consiste dans le séchage des éléments façonnés, appelés éléments crus.</w:t>
      </w:r>
    </w:p>
    <w:p w:rsidR="006113AE" w:rsidRPr="00440620" w:rsidRDefault="00346CA8">
      <w:pPr>
        <w:spacing w:after="182" w:line="267" w:lineRule="auto"/>
        <w:ind w:left="92" w:right="1056" w:hanging="4"/>
        <w:rPr>
          <w:rFonts w:asciiTheme="majorBidi" w:hAnsiTheme="majorBidi" w:cstheme="majorBidi"/>
          <w:sz w:val="24"/>
          <w:szCs w:val="24"/>
        </w:rPr>
      </w:pPr>
      <w:r w:rsidRPr="00440620">
        <w:rPr>
          <w:rFonts w:asciiTheme="majorBidi" w:hAnsiTheme="majorBidi" w:cstheme="majorBidi"/>
          <w:sz w:val="24"/>
          <w:szCs w:val="24"/>
        </w:rPr>
        <w:t>L'universalité de ses propriétés, un large assortiment, la haute résistance et la longévité des éléments de céramique permettent de les utiliser dans les constructions les plus différentes : pour les murs, dans les installations thermiques, comme matériaux de revêtements pour les murs et les sols, sous forme de tube de canalisation, pour le parement des appareils de l'industrie chimique et en qualité d'agrégats légers et poreux pour les éléments en béton armé préfabriqués.</w:t>
      </w:r>
    </w:p>
    <w:p w:rsidR="006113AE" w:rsidRDefault="00346CA8">
      <w:pPr>
        <w:numPr>
          <w:ilvl w:val="0"/>
          <w:numId w:val="1"/>
        </w:numPr>
        <w:spacing w:after="0"/>
        <w:ind w:hanging="303"/>
        <w:rPr>
          <w:rFonts w:asciiTheme="majorBidi" w:hAnsiTheme="majorBidi" w:cstheme="majorBidi"/>
          <w:b/>
          <w:bCs/>
          <w:sz w:val="24"/>
          <w:szCs w:val="24"/>
        </w:rPr>
      </w:pPr>
      <w:r w:rsidRPr="00B86FC4">
        <w:rPr>
          <w:rFonts w:asciiTheme="majorBidi" w:hAnsiTheme="majorBidi" w:cstheme="majorBidi"/>
          <w:b/>
          <w:bCs/>
          <w:sz w:val="24"/>
          <w:szCs w:val="24"/>
        </w:rPr>
        <w:t>Classification des produits et des matériaux céramiques :</w:t>
      </w:r>
    </w:p>
    <w:p w:rsidR="00B86FC4" w:rsidRPr="00B86FC4" w:rsidRDefault="00B86FC4" w:rsidP="00B86FC4">
      <w:pPr>
        <w:spacing w:after="0"/>
        <w:ind w:left="695"/>
        <w:rPr>
          <w:rFonts w:asciiTheme="majorBidi" w:hAnsiTheme="majorBidi" w:cstheme="majorBidi"/>
          <w:b/>
          <w:bCs/>
          <w:sz w:val="24"/>
          <w:szCs w:val="24"/>
        </w:rPr>
      </w:pPr>
    </w:p>
    <w:p w:rsidR="006113AE" w:rsidRPr="00440620" w:rsidRDefault="00346CA8">
      <w:pPr>
        <w:spacing w:after="107" w:line="267" w:lineRule="auto"/>
        <w:ind w:left="92" w:right="1056" w:hanging="4"/>
        <w:rPr>
          <w:rFonts w:asciiTheme="majorBidi" w:hAnsiTheme="majorBidi" w:cstheme="majorBidi"/>
          <w:sz w:val="24"/>
          <w:szCs w:val="24"/>
        </w:rPr>
      </w:pPr>
      <w:r w:rsidRPr="00440620">
        <w:rPr>
          <w:rFonts w:asciiTheme="majorBidi" w:hAnsiTheme="majorBidi" w:cstheme="majorBidi"/>
          <w:sz w:val="24"/>
          <w:szCs w:val="24"/>
        </w:rPr>
        <w:t>La classification de ces produits est basée sur leur destination. Tous les produits et matériaux de la céramique de construction sont divisés en groupes et sous-groupes suivants :</w:t>
      </w:r>
    </w:p>
    <w:p w:rsidR="006113AE" w:rsidRPr="00440620" w:rsidRDefault="00346CA8" w:rsidP="005920CE">
      <w:pPr>
        <w:spacing w:after="200" w:line="267" w:lineRule="auto"/>
        <w:ind w:left="708" w:right="1056"/>
        <w:rPr>
          <w:rFonts w:asciiTheme="majorBidi" w:hAnsiTheme="majorBidi" w:cstheme="majorBidi"/>
          <w:sz w:val="24"/>
          <w:szCs w:val="24"/>
        </w:rPr>
      </w:pPr>
      <w:r w:rsidRPr="00440620">
        <w:rPr>
          <w:rFonts w:asciiTheme="majorBidi" w:hAnsiTheme="majorBidi" w:cstheme="majorBidi"/>
          <w:noProof/>
          <w:sz w:val="24"/>
          <w:szCs w:val="24"/>
          <w:lang w:val="fr-FR"/>
        </w:rPr>
        <w:drawing>
          <wp:anchor distT="0" distB="0" distL="114300" distR="114300" simplePos="0" relativeHeight="251658240" behindDoc="0" locked="0" layoutInCell="1" allowOverlap="0">
            <wp:simplePos x="0" y="0"/>
            <wp:positionH relativeFrom="page">
              <wp:posOffset>604943</wp:posOffset>
            </wp:positionH>
            <wp:positionV relativeFrom="page">
              <wp:posOffset>3077976</wp:posOffset>
            </wp:positionV>
            <wp:extent cx="8175" cy="12263"/>
            <wp:effectExtent l="0" t="0" r="0" b="0"/>
            <wp:wrapSquare wrapText="bothSides"/>
            <wp:docPr id="1645" name="Picture 1645"/>
            <wp:cNvGraphicFramePr/>
            <a:graphic xmlns:a="http://schemas.openxmlformats.org/drawingml/2006/main">
              <a:graphicData uri="http://schemas.openxmlformats.org/drawingml/2006/picture">
                <pic:pic xmlns:pic="http://schemas.openxmlformats.org/drawingml/2006/picture">
                  <pic:nvPicPr>
                    <pic:cNvPr id="1645" name="Picture 1645"/>
                    <pic:cNvPicPr/>
                  </pic:nvPicPr>
                  <pic:blipFill>
                    <a:blip r:embed="rId7"/>
                    <a:stretch>
                      <a:fillRect/>
                    </a:stretch>
                  </pic:blipFill>
                  <pic:spPr>
                    <a:xfrm>
                      <a:off x="0" y="0"/>
                      <a:ext cx="8175" cy="12263"/>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59264" behindDoc="0" locked="0" layoutInCell="1" allowOverlap="0">
            <wp:simplePos x="0" y="0"/>
            <wp:positionH relativeFrom="page">
              <wp:posOffset>200285</wp:posOffset>
            </wp:positionH>
            <wp:positionV relativeFrom="page">
              <wp:posOffset>3821922</wp:posOffset>
            </wp:positionV>
            <wp:extent cx="12262" cy="16351"/>
            <wp:effectExtent l="0" t="0" r="0" b="0"/>
            <wp:wrapSquare wrapText="bothSides"/>
            <wp:docPr id="1646" name="Picture 1646"/>
            <wp:cNvGraphicFramePr/>
            <a:graphic xmlns:a="http://schemas.openxmlformats.org/drawingml/2006/main">
              <a:graphicData uri="http://schemas.openxmlformats.org/drawingml/2006/picture">
                <pic:pic xmlns:pic="http://schemas.openxmlformats.org/drawingml/2006/picture">
                  <pic:nvPicPr>
                    <pic:cNvPr id="1646" name="Picture 1646"/>
                    <pic:cNvPicPr/>
                  </pic:nvPicPr>
                  <pic:blipFill>
                    <a:blip r:embed="rId8"/>
                    <a:stretch>
                      <a:fillRect/>
                    </a:stretch>
                  </pic:blipFill>
                  <pic:spPr>
                    <a:xfrm>
                      <a:off x="0" y="0"/>
                      <a:ext cx="12262" cy="16351"/>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0288" behindDoc="0" locked="0" layoutInCell="1" allowOverlap="0">
            <wp:simplePos x="0" y="0"/>
            <wp:positionH relativeFrom="page">
              <wp:posOffset>200285</wp:posOffset>
            </wp:positionH>
            <wp:positionV relativeFrom="page">
              <wp:posOffset>3862798</wp:posOffset>
            </wp:positionV>
            <wp:extent cx="8175" cy="8175"/>
            <wp:effectExtent l="0" t="0" r="0" b="0"/>
            <wp:wrapSquare wrapText="bothSides"/>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9"/>
                    <a:stretch>
                      <a:fillRect/>
                    </a:stretch>
                  </pic:blipFill>
                  <pic:spPr>
                    <a:xfrm>
                      <a:off x="0" y="0"/>
                      <a:ext cx="8175" cy="8175"/>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1312" behindDoc="0" locked="0" layoutInCell="1" allowOverlap="0">
            <wp:simplePos x="0" y="0"/>
            <wp:positionH relativeFrom="page">
              <wp:posOffset>216635</wp:posOffset>
            </wp:positionH>
            <wp:positionV relativeFrom="page">
              <wp:posOffset>3875061</wp:posOffset>
            </wp:positionV>
            <wp:extent cx="12262" cy="12263"/>
            <wp:effectExtent l="0" t="0" r="0" b="0"/>
            <wp:wrapSquare wrapText="bothSides"/>
            <wp:docPr id="1648" name="Picture 164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10"/>
                    <a:stretch>
                      <a:fillRect/>
                    </a:stretch>
                  </pic:blipFill>
                  <pic:spPr>
                    <a:xfrm>
                      <a:off x="0" y="0"/>
                      <a:ext cx="12262" cy="12263"/>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2336" behindDoc="0" locked="0" layoutInCell="1" allowOverlap="0">
            <wp:simplePos x="0" y="0"/>
            <wp:positionH relativeFrom="page">
              <wp:posOffset>204373</wp:posOffset>
            </wp:positionH>
            <wp:positionV relativeFrom="page">
              <wp:posOffset>3875061</wp:posOffset>
            </wp:positionV>
            <wp:extent cx="8175" cy="24526"/>
            <wp:effectExtent l="0" t="0" r="0" b="0"/>
            <wp:wrapSquare wrapText="bothSides"/>
            <wp:docPr id="1649" name="Picture 1649"/>
            <wp:cNvGraphicFramePr/>
            <a:graphic xmlns:a="http://schemas.openxmlformats.org/drawingml/2006/main">
              <a:graphicData uri="http://schemas.openxmlformats.org/drawingml/2006/picture">
                <pic:pic xmlns:pic="http://schemas.openxmlformats.org/drawingml/2006/picture">
                  <pic:nvPicPr>
                    <pic:cNvPr id="1649" name="Picture 1649"/>
                    <pic:cNvPicPr/>
                  </pic:nvPicPr>
                  <pic:blipFill>
                    <a:blip r:embed="rId11"/>
                    <a:stretch>
                      <a:fillRect/>
                    </a:stretch>
                  </pic:blipFill>
                  <pic:spPr>
                    <a:xfrm>
                      <a:off x="0" y="0"/>
                      <a:ext cx="8175" cy="24526"/>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3360" behindDoc="0" locked="0" layoutInCell="1" allowOverlap="0">
            <wp:simplePos x="0" y="0"/>
            <wp:positionH relativeFrom="page">
              <wp:posOffset>241160</wp:posOffset>
            </wp:positionH>
            <wp:positionV relativeFrom="page">
              <wp:posOffset>3879149</wp:posOffset>
            </wp:positionV>
            <wp:extent cx="4087" cy="8175"/>
            <wp:effectExtent l="0" t="0" r="0" b="0"/>
            <wp:wrapSquare wrapText="bothSides"/>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12"/>
                    <a:stretch>
                      <a:fillRect/>
                    </a:stretch>
                  </pic:blipFill>
                  <pic:spPr>
                    <a:xfrm>
                      <a:off x="0" y="0"/>
                      <a:ext cx="4087" cy="8175"/>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4384" behindDoc="0" locked="0" layoutInCell="1" allowOverlap="0">
            <wp:simplePos x="0" y="0"/>
            <wp:positionH relativeFrom="page">
              <wp:posOffset>208460</wp:posOffset>
            </wp:positionH>
            <wp:positionV relativeFrom="page">
              <wp:posOffset>3924113</wp:posOffset>
            </wp:positionV>
            <wp:extent cx="4087" cy="4087"/>
            <wp:effectExtent l="0" t="0" r="0" b="0"/>
            <wp:wrapSquare wrapText="bothSides"/>
            <wp:docPr id="1651" name="Picture 1651"/>
            <wp:cNvGraphicFramePr/>
            <a:graphic xmlns:a="http://schemas.openxmlformats.org/drawingml/2006/main">
              <a:graphicData uri="http://schemas.openxmlformats.org/drawingml/2006/picture">
                <pic:pic xmlns:pic="http://schemas.openxmlformats.org/drawingml/2006/picture">
                  <pic:nvPicPr>
                    <pic:cNvPr id="1651" name="Picture 1651"/>
                    <pic:cNvPicPr/>
                  </pic:nvPicPr>
                  <pic:blipFill>
                    <a:blip r:embed="rId13"/>
                    <a:stretch>
                      <a:fillRect/>
                    </a:stretch>
                  </pic:blipFill>
                  <pic:spPr>
                    <a:xfrm>
                      <a:off x="0" y="0"/>
                      <a:ext cx="4087" cy="4087"/>
                    </a:xfrm>
                    <a:prstGeom prst="rect">
                      <a:avLst/>
                    </a:prstGeom>
                  </pic:spPr>
                </pic:pic>
              </a:graphicData>
            </a:graphic>
          </wp:anchor>
        </w:drawing>
      </w:r>
      <w:r w:rsidRPr="00440620">
        <w:rPr>
          <w:rFonts w:asciiTheme="majorBidi" w:hAnsiTheme="majorBidi" w:cstheme="majorBidi"/>
          <w:sz w:val="24"/>
          <w:szCs w:val="24"/>
        </w:rPr>
        <w:t>*Matériaux de maçonnerie :brique en argile ordinaire, creuse, ou creuse et poreuse</w:t>
      </w:r>
    </w:p>
    <w:p w:rsidR="006113AE" w:rsidRPr="00440620" w:rsidRDefault="005920CE" w:rsidP="005920CE">
      <w:pPr>
        <w:spacing w:after="174" w:line="267" w:lineRule="auto"/>
        <w:ind w:left="708" w:right="1056"/>
        <w:rPr>
          <w:rFonts w:asciiTheme="majorBidi" w:hAnsiTheme="majorBidi" w:cstheme="majorBidi"/>
          <w:sz w:val="24"/>
          <w:szCs w:val="24"/>
        </w:rPr>
      </w:pPr>
      <w:r>
        <w:rPr>
          <w:rFonts w:asciiTheme="majorBidi" w:hAnsiTheme="majorBidi" w:cstheme="majorBidi"/>
          <w:sz w:val="24"/>
          <w:szCs w:val="24"/>
        </w:rPr>
        <w:t>*</w:t>
      </w:r>
      <w:r w:rsidR="00346CA8" w:rsidRPr="00440620">
        <w:rPr>
          <w:rFonts w:asciiTheme="majorBidi" w:hAnsiTheme="majorBidi" w:cstheme="majorBidi"/>
          <w:sz w:val="24"/>
          <w:szCs w:val="24"/>
        </w:rPr>
        <w:t>Brique et pierre de construction en argile de destination spéciale : brique pour les revêtementsroutiers, pierres pour installations de canalisation.</w:t>
      </w:r>
    </w:p>
    <w:p w:rsidR="006113AE" w:rsidRPr="00440620" w:rsidRDefault="00346CA8">
      <w:pPr>
        <w:spacing w:after="199"/>
        <w:ind w:left="723" w:hanging="10"/>
        <w:rPr>
          <w:rFonts w:asciiTheme="majorBidi" w:hAnsiTheme="majorBidi" w:cstheme="majorBidi"/>
          <w:sz w:val="24"/>
          <w:szCs w:val="24"/>
        </w:rPr>
      </w:pPr>
      <w:r w:rsidRPr="00440620">
        <w:rPr>
          <w:rFonts w:asciiTheme="majorBidi" w:eastAsia="Times New Roman" w:hAnsiTheme="majorBidi" w:cstheme="majorBidi"/>
          <w:sz w:val="24"/>
          <w:szCs w:val="24"/>
        </w:rPr>
        <w:t>*Produits céramiques creux pour planchers intermédiaires</w:t>
      </w:r>
    </w:p>
    <w:p w:rsidR="006113AE" w:rsidRPr="00440620" w:rsidRDefault="00346CA8" w:rsidP="005920CE">
      <w:pPr>
        <w:spacing w:after="196"/>
        <w:ind w:left="410" w:firstLine="298"/>
        <w:rPr>
          <w:rFonts w:asciiTheme="majorBidi" w:hAnsiTheme="majorBidi" w:cstheme="majorBidi"/>
          <w:sz w:val="24"/>
          <w:szCs w:val="24"/>
        </w:rPr>
      </w:pPr>
      <w:r w:rsidRPr="00440620">
        <w:rPr>
          <w:rFonts w:asciiTheme="majorBidi" w:eastAsia="Times New Roman" w:hAnsiTheme="majorBidi" w:cstheme="majorBidi"/>
          <w:sz w:val="24"/>
          <w:szCs w:val="24"/>
        </w:rPr>
        <w:t>*Produits céramiques pour revêtement des façades</w:t>
      </w:r>
    </w:p>
    <w:p w:rsidR="006113AE" w:rsidRPr="00440620" w:rsidRDefault="00346CA8">
      <w:pPr>
        <w:spacing w:after="198"/>
        <w:ind w:left="723" w:hanging="10"/>
        <w:rPr>
          <w:rFonts w:asciiTheme="majorBidi" w:hAnsiTheme="majorBidi" w:cstheme="majorBidi"/>
          <w:sz w:val="24"/>
          <w:szCs w:val="24"/>
        </w:rPr>
      </w:pPr>
      <w:r w:rsidRPr="00440620">
        <w:rPr>
          <w:rFonts w:asciiTheme="majorBidi" w:eastAsia="Times New Roman" w:hAnsiTheme="majorBidi" w:cstheme="majorBidi"/>
          <w:sz w:val="24"/>
          <w:szCs w:val="24"/>
        </w:rPr>
        <w:t>*Produits céramiques pour le revêtement intérieur des bâtiments</w:t>
      </w:r>
    </w:p>
    <w:p w:rsidR="006113AE" w:rsidRPr="00440620" w:rsidRDefault="00346CA8">
      <w:pPr>
        <w:spacing w:after="0" w:line="269" w:lineRule="auto"/>
        <w:ind w:left="728" w:right="1231" w:firstLine="3"/>
        <w:jc w:val="both"/>
        <w:rPr>
          <w:rFonts w:asciiTheme="majorBidi" w:hAnsiTheme="majorBidi" w:cstheme="majorBidi"/>
          <w:sz w:val="24"/>
          <w:szCs w:val="24"/>
        </w:rPr>
      </w:pPr>
      <w:r w:rsidRPr="00440620">
        <w:rPr>
          <w:rFonts w:asciiTheme="majorBidi" w:hAnsiTheme="majorBidi" w:cstheme="majorBidi"/>
          <w:sz w:val="24"/>
          <w:szCs w:val="24"/>
        </w:rPr>
        <w:t>*Matériaux de toiture : la tuile avec ces différentes types</w:t>
      </w:r>
    </w:p>
    <w:p w:rsidR="006113AE" w:rsidRPr="00440620" w:rsidRDefault="00346CA8">
      <w:pPr>
        <w:spacing w:after="148"/>
        <w:ind w:left="723" w:hanging="10"/>
        <w:rPr>
          <w:rFonts w:asciiTheme="majorBidi" w:hAnsiTheme="majorBidi" w:cstheme="majorBidi"/>
          <w:sz w:val="24"/>
          <w:szCs w:val="24"/>
        </w:rPr>
      </w:pPr>
      <w:r w:rsidRPr="00440620">
        <w:rPr>
          <w:rFonts w:asciiTheme="majorBidi" w:eastAsia="Times New Roman" w:hAnsiTheme="majorBidi" w:cstheme="majorBidi"/>
          <w:sz w:val="24"/>
          <w:szCs w:val="24"/>
        </w:rPr>
        <w:t>*Tubes céramiques de canalisation et de drainage</w:t>
      </w:r>
    </w:p>
    <w:p w:rsidR="00B86FC4" w:rsidRPr="00B86FC4" w:rsidRDefault="00346CA8" w:rsidP="00B86FC4">
      <w:pPr>
        <w:spacing w:after="248"/>
        <w:ind w:left="723" w:hanging="10"/>
        <w:rPr>
          <w:rFonts w:asciiTheme="majorBidi" w:eastAsia="Times New Roman" w:hAnsiTheme="majorBidi" w:cstheme="majorBidi"/>
          <w:sz w:val="24"/>
          <w:szCs w:val="24"/>
        </w:rPr>
      </w:pPr>
      <w:r w:rsidRPr="00440620">
        <w:rPr>
          <w:rFonts w:asciiTheme="majorBidi" w:eastAsia="Times New Roman" w:hAnsiTheme="majorBidi" w:cstheme="majorBidi"/>
          <w:sz w:val="24"/>
          <w:szCs w:val="24"/>
        </w:rPr>
        <w:t>*Produits céramiques antiacides</w:t>
      </w:r>
    </w:p>
    <w:p w:rsidR="006113AE" w:rsidRDefault="00346CA8">
      <w:pPr>
        <w:spacing w:after="0"/>
        <w:ind w:left="513" w:hanging="10"/>
        <w:rPr>
          <w:rFonts w:asciiTheme="majorBidi" w:hAnsiTheme="majorBidi" w:cstheme="majorBidi"/>
          <w:b/>
          <w:bCs/>
          <w:sz w:val="24"/>
          <w:szCs w:val="24"/>
        </w:rPr>
      </w:pPr>
      <w:r w:rsidRPr="00B86FC4">
        <w:rPr>
          <w:rFonts w:asciiTheme="majorBidi" w:hAnsiTheme="majorBidi" w:cstheme="majorBidi"/>
          <w:b/>
          <w:bCs/>
          <w:sz w:val="24"/>
          <w:szCs w:val="24"/>
        </w:rPr>
        <w:lastRenderedPageBreak/>
        <w:t>3. Matières premières :</w:t>
      </w:r>
    </w:p>
    <w:p w:rsidR="00B86FC4" w:rsidRPr="00B86FC4" w:rsidRDefault="00B86FC4">
      <w:pPr>
        <w:spacing w:after="0"/>
        <w:ind w:left="513" w:hanging="10"/>
        <w:rPr>
          <w:rFonts w:asciiTheme="majorBidi" w:hAnsiTheme="majorBidi" w:cstheme="majorBidi"/>
          <w:b/>
          <w:bCs/>
          <w:sz w:val="24"/>
          <w:szCs w:val="24"/>
        </w:rPr>
      </w:pPr>
    </w:p>
    <w:p w:rsidR="006113AE" w:rsidRPr="00440620" w:rsidRDefault="00346CA8" w:rsidP="00B86FC4">
      <w:pPr>
        <w:spacing w:after="170" w:line="293" w:lineRule="auto"/>
        <w:ind w:left="54" w:right="1028" w:hanging="4"/>
        <w:rPr>
          <w:rFonts w:asciiTheme="majorBidi" w:hAnsiTheme="majorBidi" w:cstheme="majorBidi"/>
          <w:sz w:val="24"/>
          <w:szCs w:val="24"/>
        </w:rPr>
      </w:pPr>
      <w:r w:rsidRPr="00440620">
        <w:rPr>
          <w:rFonts w:asciiTheme="majorBidi" w:hAnsiTheme="majorBidi" w:cstheme="majorBidi"/>
          <w:sz w:val="24"/>
          <w:szCs w:val="24"/>
          <w:u w:val="single" w:color="000000"/>
        </w:rPr>
        <w:t>L'argile et ces variétés</w:t>
      </w:r>
      <w:r w:rsidRPr="00440620">
        <w:rPr>
          <w:rFonts w:asciiTheme="majorBidi" w:hAnsiTheme="majorBidi" w:cstheme="majorBidi"/>
          <w:sz w:val="24"/>
          <w:szCs w:val="24"/>
        </w:rPr>
        <w:t xml:space="preserve"> : les différentes roches argileuses servent de matières premières pour la fabrication des matériaux de céramiques, Pour améliorer les propriétés technologiques des argiles ainsi que pour leur communiquer des propriété</w:t>
      </w:r>
      <w:r w:rsidR="00B86FC4">
        <w:rPr>
          <w:rFonts w:asciiTheme="majorBidi" w:hAnsiTheme="majorBidi" w:cstheme="majorBidi"/>
          <w:sz w:val="24"/>
          <w:szCs w:val="24"/>
        </w:rPr>
        <w:t>s physico-mécaniques meilleures et bi</w:t>
      </w:r>
      <w:r w:rsidRPr="00440620">
        <w:rPr>
          <w:rFonts w:asciiTheme="majorBidi" w:hAnsiTheme="majorBidi" w:cstheme="majorBidi"/>
          <w:sz w:val="24"/>
          <w:szCs w:val="24"/>
        </w:rPr>
        <w:t>en déterminées on ajoute aux argiles du sable de quar</w:t>
      </w:r>
      <w:r w:rsidR="00AD7D0B" w:rsidRPr="00440620">
        <w:rPr>
          <w:rFonts w:asciiTheme="majorBidi" w:hAnsiTheme="majorBidi" w:cstheme="majorBidi"/>
          <w:sz w:val="24"/>
          <w:szCs w:val="24"/>
        </w:rPr>
        <w:t>tz, de la chamotte (argile refra</w:t>
      </w:r>
      <w:r w:rsidRPr="00440620">
        <w:rPr>
          <w:rFonts w:asciiTheme="majorBidi" w:hAnsiTheme="majorBidi" w:cstheme="majorBidi"/>
          <w:sz w:val="24"/>
          <w:szCs w:val="24"/>
        </w:rPr>
        <w:t>ctai</w:t>
      </w:r>
      <w:r w:rsidR="00AD7D0B" w:rsidRPr="00440620">
        <w:rPr>
          <w:rFonts w:asciiTheme="majorBidi" w:hAnsiTheme="majorBidi" w:cstheme="majorBidi"/>
          <w:sz w:val="24"/>
          <w:szCs w:val="24"/>
        </w:rPr>
        <w:t xml:space="preserve">re cuite la température de 1000 C à 1400 </w:t>
      </w:r>
      <w:r w:rsidRPr="00440620">
        <w:rPr>
          <w:rFonts w:asciiTheme="majorBidi" w:hAnsiTheme="majorBidi" w:cstheme="majorBidi"/>
          <w:sz w:val="24"/>
          <w:szCs w:val="24"/>
        </w:rPr>
        <w:t xml:space="preserve">C et broyée), du laitier, de la sciure de </w:t>
      </w:r>
      <w:r w:rsidR="00AD7D0B" w:rsidRPr="00440620">
        <w:rPr>
          <w:rFonts w:asciiTheme="majorBidi" w:hAnsiTheme="majorBidi" w:cstheme="majorBidi"/>
          <w:noProof/>
          <w:sz w:val="24"/>
          <w:szCs w:val="24"/>
          <w:lang w:val="fr-FR"/>
        </w:rPr>
        <w:t>bois,</w:t>
      </w:r>
      <w:r w:rsidRPr="00440620">
        <w:rPr>
          <w:rFonts w:asciiTheme="majorBidi" w:hAnsiTheme="majorBidi" w:cstheme="majorBidi"/>
          <w:sz w:val="24"/>
          <w:szCs w:val="24"/>
        </w:rPr>
        <w:t xml:space="preserve"> de poudre de charbon.</w:t>
      </w:r>
    </w:p>
    <w:p w:rsidR="006113AE" w:rsidRPr="00440620" w:rsidRDefault="00221CEA" w:rsidP="00B86FC4">
      <w:pPr>
        <w:spacing w:after="47" w:line="269" w:lineRule="auto"/>
        <w:ind w:left="88" w:right="1231" w:firstLine="3"/>
        <w:jc w:val="both"/>
        <w:rPr>
          <w:rFonts w:asciiTheme="majorBidi" w:hAnsiTheme="majorBidi" w:cstheme="majorBidi"/>
          <w:sz w:val="24"/>
          <w:szCs w:val="24"/>
        </w:rPr>
      </w:pPr>
      <w:r w:rsidRPr="00440620">
        <w:rPr>
          <w:rFonts w:asciiTheme="majorBidi" w:hAnsiTheme="majorBidi" w:cstheme="majorBidi"/>
          <w:noProof/>
          <w:sz w:val="24"/>
          <w:szCs w:val="24"/>
          <w:lang w:val="fr-FR"/>
        </w:rPr>
        <w:t xml:space="preserve">On appelle argile </w:t>
      </w:r>
      <w:r w:rsidR="00346CA8" w:rsidRPr="00440620">
        <w:rPr>
          <w:rFonts w:asciiTheme="majorBidi" w:hAnsiTheme="majorBidi" w:cstheme="majorBidi"/>
          <w:sz w:val="24"/>
          <w:szCs w:val="24"/>
        </w:rPr>
        <w:t>les masses minérales terreuses ou les roches détritiques qui, mélangées à reau forment une pate plastique conservant sa forme après séchage et ayant la dureté</w:t>
      </w:r>
      <w:r w:rsidR="00B86FC4">
        <w:rPr>
          <w:rFonts w:asciiTheme="majorBidi" w:hAnsiTheme="majorBidi" w:cstheme="majorBidi"/>
          <w:sz w:val="24"/>
          <w:szCs w:val="24"/>
        </w:rPr>
        <w:t xml:space="preserve"> d’un</w:t>
      </w:r>
      <w:r w:rsidR="00346CA8" w:rsidRPr="00440620">
        <w:rPr>
          <w:rFonts w:asciiTheme="majorBidi" w:hAnsiTheme="majorBidi" w:cstheme="majorBidi"/>
          <w:sz w:val="24"/>
          <w:szCs w:val="24"/>
        </w:rPr>
        <w:t>e pierre après cuisson.</w:t>
      </w:r>
    </w:p>
    <w:p w:rsidR="00B86FC4" w:rsidRDefault="00B86FC4">
      <w:pPr>
        <w:spacing w:after="170" w:line="293" w:lineRule="auto"/>
        <w:ind w:left="319" w:right="1028" w:hanging="269"/>
        <w:rPr>
          <w:rFonts w:asciiTheme="majorBidi" w:hAnsiTheme="majorBidi" w:cstheme="majorBidi"/>
          <w:sz w:val="24"/>
          <w:szCs w:val="24"/>
        </w:rPr>
      </w:pPr>
    </w:p>
    <w:p w:rsidR="006113AE" w:rsidRPr="00440620" w:rsidRDefault="00346CA8">
      <w:pPr>
        <w:spacing w:after="170" w:line="293" w:lineRule="auto"/>
        <w:ind w:left="319" w:right="1028" w:hanging="269"/>
        <w:rPr>
          <w:rFonts w:asciiTheme="majorBidi" w:hAnsiTheme="majorBidi" w:cstheme="majorBidi"/>
          <w:sz w:val="24"/>
          <w:szCs w:val="24"/>
        </w:rPr>
      </w:pPr>
      <w:r w:rsidRPr="00440620">
        <w:rPr>
          <w:rFonts w:asciiTheme="majorBidi" w:hAnsiTheme="majorBidi" w:cstheme="majorBidi"/>
          <w:sz w:val="24"/>
          <w:szCs w:val="24"/>
        </w:rPr>
        <w:t>Les plus pures des argiles sont principalem</w:t>
      </w:r>
      <w:r w:rsidR="00B86FC4">
        <w:rPr>
          <w:rFonts w:asciiTheme="majorBidi" w:hAnsiTheme="majorBidi" w:cstheme="majorBidi"/>
          <w:sz w:val="24"/>
          <w:szCs w:val="24"/>
        </w:rPr>
        <w:t xml:space="preserve">ent composées de kaolinite, ces </w:t>
      </w:r>
      <w:r w:rsidRPr="00440620">
        <w:rPr>
          <w:rFonts w:asciiTheme="majorBidi" w:hAnsiTheme="majorBidi" w:cstheme="majorBidi"/>
          <w:sz w:val="24"/>
          <w:szCs w:val="24"/>
        </w:rPr>
        <w:t xml:space="preserve">argiles s'appellent </w:t>
      </w:r>
      <w:r w:rsidR="00221CEA" w:rsidRPr="00440620">
        <w:rPr>
          <w:rFonts w:asciiTheme="majorBidi" w:hAnsiTheme="majorBidi" w:cstheme="majorBidi"/>
          <w:noProof/>
          <w:sz w:val="24"/>
          <w:szCs w:val="24"/>
          <w:lang w:val="fr-FR"/>
        </w:rPr>
        <w:t xml:space="preserve">les </w:t>
      </w:r>
      <w:r w:rsidRPr="00440620">
        <w:rPr>
          <w:rFonts w:asciiTheme="majorBidi" w:hAnsiTheme="majorBidi" w:cstheme="majorBidi"/>
          <w:sz w:val="24"/>
          <w:szCs w:val="24"/>
        </w:rPr>
        <w:t>kaolinites. L'argile contient le plus souvent d'autres minéraux, tels que quartz, mica, calcite, magnésie, ... etc.</w:t>
      </w:r>
    </w:p>
    <w:p w:rsidR="006113AE" w:rsidRDefault="00346CA8">
      <w:pPr>
        <w:numPr>
          <w:ilvl w:val="0"/>
          <w:numId w:val="2"/>
        </w:numPr>
        <w:spacing w:after="0"/>
        <w:ind w:hanging="306"/>
        <w:rPr>
          <w:rFonts w:asciiTheme="majorBidi" w:hAnsiTheme="majorBidi" w:cstheme="majorBidi"/>
          <w:b/>
          <w:bCs/>
          <w:sz w:val="24"/>
          <w:szCs w:val="24"/>
        </w:rPr>
      </w:pPr>
      <w:r w:rsidRPr="00B86FC4">
        <w:rPr>
          <w:rFonts w:asciiTheme="majorBidi" w:hAnsiTheme="majorBidi" w:cstheme="majorBidi"/>
          <w:b/>
          <w:bCs/>
          <w:sz w:val="24"/>
          <w:szCs w:val="24"/>
        </w:rPr>
        <w:t>Classification des argiles :</w:t>
      </w:r>
    </w:p>
    <w:p w:rsidR="00B86FC4" w:rsidRPr="00B86FC4" w:rsidRDefault="00B86FC4" w:rsidP="00B86FC4">
      <w:pPr>
        <w:spacing w:after="0"/>
        <w:ind w:left="671"/>
        <w:rPr>
          <w:rFonts w:asciiTheme="majorBidi" w:hAnsiTheme="majorBidi" w:cstheme="majorBidi"/>
          <w:b/>
          <w:bCs/>
          <w:sz w:val="24"/>
          <w:szCs w:val="24"/>
        </w:rPr>
      </w:pPr>
    </w:p>
    <w:p w:rsidR="006113AE" w:rsidRPr="00440620" w:rsidRDefault="00221CEA">
      <w:pPr>
        <w:tabs>
          <w:tab w:val="center" w:pos="3587"/>
        </w:tabs>
        <w:spacing w:after="0" w:line="269" w:lineRule="auto"/>
        <w:rPr>
          <w:rFonts w:asciiTheme="majorBidi" w:hAnsiTheme="majorBidi" w:cstheme="majorBidi"/>
          <w:sz w:val="24"/>
          <w:szCs w:val="24"/>
        </w:rPr>
      </w:pPr>
      <w:r w:rsidRPr="00440620">
        <w:rPr>
          <w:rFonts w:asciiTheme="majorBidi" w:hAnsiTheme="majorBidi" w:cstheme="majorBidi"/>
          <w:noProof/>
          <w:sz w:val="24"/>
          <w:szCs w:val="24"/>
          <w:lang w:val="fr-FR"/>
        </w:rPr>
        <w:t>1/</w:t>
      </w:r>
      <w:r w:rsidR="00346CA8" w:rsidRPr="00440620">
        <w:rPr>
          <w:rFonts w:asciiTheme="majorBidi" w:hAnsiTheme="majorBidi" w:cstheme="majorBidi"/>
          <w:sz w:val="24"/>
          <w:szCs w:val="24"/>
        </w:rPr>
        <w:t>Selon</w:t>
      </w:r>
      <w:r w:rsidR="00B86FC4">
        <w:rPr>
          <w:rFonts w:asciiTheme="majorBidi" w:hAnsiTheme="majorBidi" w:cstheme="majorBidi"/>
          <w:sz w:val="24"/>
          <w:szCs w:val="24"/>
        </w:rPr>
        <w:t xml:space="preserve"> les</w:t>
      </w:r>
      <w:r w:rsidR="00346CA8" w:rsidRPr="00440620">
        <w:rPr>
          <w:rFonts w:asciiTheme="majorBidi" w:hAnsiTheme="majorBidi" w:cstheme="majorBidi"/>
          <w:sz w:val="24"/>
          <w:szCs w:val="24"/>
        </w:rPr>
        <w:t xml:space="preserve"> </w:t>
      </w:r>
      <w:r w:rsidR="00346CA8" w:rsidRPr="00440620">
        <w:rPr>
          <w:rFonts w:asciiTheme="majorBidi" w:hAnsiTheme="majorBidi" w:cstheme="majorBidi"/>
          <w:sz w:val="24"/>
          <w:szCs w:val="24"/>
        </w:rPr>
        <w:tab/>
      </w:r>
      <w:r w:rsidR="00346CA8" w:rsidRPr="00440620">
        <w:rPr>
          <w:rFonts w:asciiTheme="majorBidi" w:hAnsiTheme="majorBidi" w:cstheme="majorBidi"/>
          <w:sz w:val="24"/>
          <w:szCs w:val="24"/>
          <w:u w:val="single" w:color="000000"/>
        </w:rPr>
        <w:t>conditions de formation</w:t>
      </w:r>
      <w:r w:rsidR="00346CA8" w:rsidRPr="00440620">
        <w:rPr>
          <w:rFonts w:asciiTheme="majorBidi" w:hAnsiTheme="majorBidi" w:cstheme="majorBidi"/>
          <w:sz w:val="24"/>
          <w:szCs w:val="24"/>
        </w:rPr>
        <w:t xml:space="preserve"> des argiles, elles se subdivisent en :</w:t>
      </w:r>
    </w:p>
    <w:p w:rsidR="00B86FC4" w:rsidRDefault="00B86FC4" w:rsidP="00B86FC4">
      <w:pPr>
        <w:spacing w:after="179" w:line="269" w:lineRule="auto"/>
        <w:ind w:right="1293"/>
        <w:jc w:val="both"/>
        <w:rPr>
          <w:rFonts w:asciiTheme="majorBidi" w:hAnsiTheme="majorBidi" w:cstheme="majorBidi"/>
          <w:sz w:val="24"/>
          <w:szCs w:val="24"/>
        </w:rPr>
      </w:pPr>
    </w:p>
    <w:p w:rsidR="006113AE" w:rsidRPr="00B86FC4" w:rsidRDefault="00B86FC4" w:rsidP="00B86FC4">
      <w:pPr>
        <w:pStyle w:val="ListParagraph"/>
        <w:numPr>
          <w:ilvl w:val="0"/>
          <w:numId w:val="5"/>
        </w:numPr>
        <w:spacing w:after="179" w:line="269" w:lineRule="auto"/>
        <w:ind w:right="1293"/>
        <w:jc w:val="both"/>
        <w:rPr>
          <w:rFonts w:asciiTheme="majorBidi" w:hAnsiTheme="majorBidi" w:cstheme="majorBidi"/>
          <w:sz w:val="24"/>
          <w:szCs w:val="24"/>
        </w:rPr>
      </w:pPr>
      <w:r w:rsidRPr="008738D6">
        <w:rPr>
          <w:rFonts w:asciiTheme="majorBidi" w:hAnsiTheme="majorBidi" w:cstheme="majorBidi"/>
          <w:b/>
          <w:bCs/>
          <w:sz w:val="24"/>
          <w:szCs w:val="24"/>
        </w:rPr>
        <w:t>Argil</w:t>
      </w:r>
      <w:r w:rsidR="00346CA8" w:rsidRPr="008738D6">
        <w:rPr>
          <w:rFonts w:asciiTheme="majorBidi" w:hAnsiTheme="majorBidi" w:cstheme="majorBidi"/>
          <w:b/>
          <w:bCs/>
          <w:sz w:val="24"/>
          <w:szCs w:val="24"/>
        </w:rPr>
        <w:t>es résiduelles (d'altération)</w:t>
      </w:r>
      <w:r w:rsidR="00346CA8" w:rsidRPr="00B86FC4">
        <w:rPr>
          <w:rFonts w:asciiTheme="majorBidi" w:hAnsiTheme="majorBidi" w:cstheme="majorBidi"/>
          <w:sz w:val="24"/>
          <w:szCs w:val="24"/>
        </w:rPr>
        <w:t xml:space="preserve"> :produits d'altération des roches en place, cortiennent </w:t>
      </w:r>
      <w:r w:rsidR="00221CEA" w:rsidRPr="00B86FC4">
        <w:rPr>
          <w:rFonts w:asciiTheme="majorBidi" w:hAnsiTheme="majorBidi" w:cstheme="majorBidi"/>
          <w:noProof/>
          <w:sz w:val="24"/>
          <w:szCs w:val="24"/>
          <w:lang w:val="fr-FR"/>
        </w:rPr>
        <w:t xml:space="preserve">d’habitude </w:t>
      </w:r>
      <w:r w:rsidR="00346CA8" w:rsidRPr="00B86FC4">
        <w:rPr>
          <w:rFonts w:asciiTheme="majorBidi" w:hAnsiTheme="majorBidi" w:cstheme="majorBidi"/>
          <w:sz w:val="24"/>
          <w:szCs w:val="24"/>
        </w:rPr>
        <w:t>des particules des roches initiales.</w:t>
      </w:r>
    </w:p>
    <w:p w:rsidR="006113AE" w:rsidRPr="00B86FC4" w:rsidRDefault="00B86FC4" w:rsidP="00B86FC4">
      <w:pPr>
        <w:pStyle w:val="ListParagraph"/>
        <w:numPr>
          <w:ilvl w:val="0"/>
          <w:numId w:val="5"/>
        </w:numPr>
        <w:spacing w:after="206" w:line="269" w:lineRule="auto"/>
        <w:ind w:right="1231"/>
        <w:jc w:val="both"/>
        <w:rPr>
          <w:rFonts w:asciiTheme="majorBidi" w:hAnsiTheme="majorBidi" w:cstheme="majorBidi"/>
          <w:sz w:val="24"/>
          <w:szCs w:val="24"/>
        </w:rPr>
      </w:pPr>
      <w:r w:rsidRPr="008738D6">
        <w:rPr>
          <w:rFonts w:asciiTheme="majorBidi" w:hAnsiTheme="majorBidi" w:cstheme="majorBidi"/>
          <w:b/>
          <w:bCs/>
          <w:sz w:val="24"/>
          <w:szCs w:val="24"/>
        </w:rPr>
        <w:t>Argil</w:t>
      </w:r>
      <w:r w:rsidR="00346CA8" w:rsidRPr="008738D6">
        <w:rPr>
          <w:rFonts w:asciiTheme="majorBidi" w:hAnsiTheme="majorBidi" w:cstheme="majorBidi"/>
          <w:b/>
          <w:bCs/>
          <w:sz w:val="24"/>
          <w:szCs w:val="24"/>
        </w:rPr>
        <w:t>es sédimentaires</w:t>
      </w:r>
      <w:r w:rsidR="00346CA8" w:rsidRPr="00B86FC4">
        <w:rPr>
          <w:rFonts w:asciiTheme="majorBidi" w:hAnsiTheme="majorBidi" w:cstheme="majorBidi"/>
          <w:sz w:val="24"/>
          <w:szCs w:val="24"/>
        </w:rPr>
        <w:t xml:space="preserve"> : sont plus dispersées et sont libres de grosses fractions de rocFes meres, mais elles peuvent contenir du sable, du calcaire, des composés ferreux ;...etc.</w:t>
      </w:r>
    </w:p>
    <w:p w:rsidR="006113AE" w:rsidRPr="00440620" w:rsidRDefault="00346CA8">
      <w:pPr>
        <w:spacing w:after="0" w:line="269" w:lineRule="auto"/>
        <w:ind w:left="88" w:right="1231" w:firstLine="3"/>
        <w:jc w:val="both"/>
        <w:rPr>
          <w:rFonts w:asciiTheme="majorBidi" w:hAnsiTheme="majorBidi" w:cstheme="majorBidi"/>
          <w:sz w:val="24"/>
          <w:szCs w:val="24"/>
        </w:rPr>
      </w:pPr>
      <w:r w:rsidRPr="00440620">
        <w:rPr>
          <w:rFonts w:asciiTheme="majorBidi" w:hAnsiTheme="majorBidi" w:cstheme="majorBidi"/>
          <w:noProof/>
          <w:sz w:val="24"/>
          <w:szCs w:val="24"/>
          <w:lang w:val="fr-FR"/>
        </w:rPr>
        <w:drawing>
          <wp:anchor distT="0" distB="0" distL="114300" distR="114300" simplePos="0" relativeHeight="251666432" behindDoc="0" locked="0" layoutInCell="1" allowOverlap="0">
            <wp:simplePos x="0" y="0"/>
            <wp:positionH relativeFrom="page">
              <wp:posOffset>392858</wp:posOffset>
            </wp:positionH>
            <wp:positionV relativeFrom="page">
              <wp:posOffset>8001000</wp:posOffset>
            </wp:positionV>
            <wp:extent cx="3968" cy="3969"/>
            <wp:effectExtent l="0" t="0" r="0" b="0"/>
            <wp:wrapSquare wrapText="bothSides"/>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14"/>
                    <a:stretch>
                      <a:fillRect/>
                    </a:stretch>
                  </pic:blipFill>
                  <pic:spPr>
                    <a:xfrm>
                      <a:off x="0" y="0"/>
                      <a:ext cx="3968" cy="3969"/>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7456" behindDoc="0" locked="0" layoutInCell="1" allowOverlap="0">
            <wp:simplePos x="0" y="0"/>
            <wp:positionH relativeFrom="page">
              <wp:posOffset>301588</wp:posOffset>
            </wp:positionH>
            <wp:positionV relativeFrom="page">
              <wp:posOffset>777875</wp:posOffset>
            </wp:positionV>
            <wp:extent cx="15873" cy="15875"/>
            <wp:effectExtent l="0" t="0" r="0" b="0"/>
            <wp:wrapSquare wrapText="bothSides"/>
            <wp:docPr id="4319" name="Picture 4319"/>
            <wp:cNvGraphicFramePr/>
            <a:graphic xmlns:a="http://schemas.openxmlformats.org/drawingml/2006/main">
              <a:graphicData uri="http://schemas.openxmlformats.org/drawingml/2006/picture">
                <pic:pic xmlns:pic="http://schemas.openxmlformats.org/drawingml/2006/picture">
                  <pic:nvPicPr>
                    <pic:cNvPr id="4319" name="Picture 4319"/>
                    <pic:cNvPicPr/>
                  </pic:nvPicPr>
                  <pic:blipFill>
                    <a:blip r:embed="rId15"/>
                    <a:stretch>
                      <a:fillRect/>
                    </a:stretch>
                  </pic:blipFill>
                  <pic:spPr>
                    <a:xfrm>
                      <a:off x="0" y="0"/>
                      <a:ext cx="15873" cy="15875"/>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69504" behindDoc="0" locked="0" layoutInCell="1" allowOverlap="0">
            <wp:simplePos x="0" y="0"/>
            <wp:positionH relativeFrom="page">
              <wp:posOffset>269842</wp:posOffset>
            </wp:positionH>
            <wp:positionV relativeFrom="page">
              <wp:posOffset>841375</wp:posOffset>
            </wp:positionV>
            <wp:extent cx="7937" cy="11906"/>
            <wp:effectExtent l="0" t="0" r="0" b="0"/>
            <wp:wrapSquare wrapText="bothSides"/>
            <wp:docPr id="4321" name="Picture 4321"/>
            <wp:cNvGraphicFramePr/>
            <a:graphic xmlns:a="http://schemas.openxmlformats.org/drawingml/2006/main">
              <a:graphicData uri="http://schemas.openxmlformats.org/drawingml/2006/picture">
                <pic:pic xmlns:pic="http://schemas.openxmlformats.org/drawingml/2006/picture">
                  <pic:nvPicPr>
                    <pic:cNvPr id="4321" name="Picture 4321"/>
                    <pic:cNvPicPr/>
                  </pic:nvPicPr>
                  <pic:blipFill>
                    <a:blip r:embed="rId16"/>
                    <a:stretch>
                      <a:fillRect/>
                    </a:stretch>
                  </pic:blipFill>
                  <pic:spPr>
                    <a:xfrm>
                      <a:off x="0" y="0"/>
                      <a:ext cx="7937" cy="11906"/>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70528" behindDoc="0" locked="0" layoutInCell="1" allowOverlap="0">
            <wp:simplePos x="0" y="0"/>
            <wp:positionH relativeFrom="page">
              <wp:posOffset>238096</wp:posOffset>
            </wp:positionH>
            <wp:positionV relativeFrom="page">
              <wp:posOffset>849313</wp:posOffset>
            </wp:positionV>
            <wp:extent cx="15873" cy="15875"/>
            <wp:effectExtent l="0" t="0" r="0" b="0"/>
            <wp:wrapSquare wrapText="bothSides"/>
            <wp:docPr id="4322" name="Picture 4322"/>
            <wp:cNvGraphicFramePr/>
            <a:graphic xmlns:a="http://schemas.openxmlformats.org/drawingml/2006/main">
              <a:graphicData uri="http://schemas.openxmlformats.org/drawingml/2006/picture">
                <pic:pic xmlns:pic="http://schemas.openxmlformats.org/drawingml/2006/picture">
                  <pic:nvPicPr>
                    <pic:cNvPr id="4322" name="Picture 4322"/>
                    <pic:cNvPicPr/>
                  </pic:nvPicPr>
                  <pic:blipFill>
                    <a:blip r:embed="rId17"/>
                    <a:stretch>
                      <a:fillRect/>
                    </a:stretch>
                  </pic:blipFill>
                  <pic:spPr>
                    <a:xfrm>
                      <a:off x="0" y="0"/>
                      <a:ext cx="15873" cy="15875"/>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71552" behindDoc="0" locked="0" layoutInCell="1" allowOverlap="0">
            <wp:simplePos x="0" y="0"/>
            <wp:positionH relativeFrom="page">
              <wp:posOffset>365080</wp:posOffset>
            </wp:positionH>
            <wp:positionV relativeFrom="page">
              <wp:posOffset>5060156</wp:posOffset>
            </wp:positionV>
            <wp:extent cx="3968" cy="3969"/>
            <wp:effectExtent l="0" t="0" r="0" b="0"/>
            <wp:wrapSquare wrapText="bothSides"/>
            <wp:docPr id="4328" name="Picture 4328"/>
            <wp:cNvGraphicFramePr/>
            <a:graphic xmlns:a="http://schemas.openxmlformats.org/drawingml/2006/main">
              <a:graphicData uri="http://schemas.openxmlformats.org/drawingml/2006/picture">
                <pic:pic xmlns:pic="http://schemas.openxmlformats.org/drawingml/2006/picture">
                  <pic:nvPicPr>
                    <pic:cNvPr id="4328" name="Picture 4328"/>
                    <pic:cNvPicPr/>
                  </pic:nvPicPr>
                  <pic:blipFill>
                    <a:blip r:embed="rId18"/>
                    <a:stretch>
                      <a:fillRect/>
                    </a:stretch>
                  </pic:blipFill>
                  <pic:spPr>
                    <a:xfrm>
                      <a:off x="0" y="0"/>
                      <a:ext cx="3968" cy="3969"/>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72576" behindDoc="0" locked="0" layoutInCell="1" allowOverlap="0">
            <wp:simplePos x="0" y="0"/>
            <wp:positionH relativeFrom="page">
              <wp:posOffset>365080</wp:posOffset>
            </wp:positionH>
            <wp:positionV relativeFrom="page">
              <wp:posOffset>5068094</wp:posOffset>
            </wp:positionV>
            <wp:extent cx="3968" cy="11906"/>
            <wp:effectExtent l="0" t="0" r="0" b="0"/>
            <wp:wrapSquare wrapText="bothSides"/>
            <wp:docPr id="4329" name="Picture 4329"/>
            <wp:cNvGraphicFramePr/>
            <a:graphic xmlns:a="http://schemas.openxmlformats.org/drawingml/2006/main">
              <a:graphicData uri="http://schemas.openxmlformats.org/drawingml/2006/picture">
                <pic:pic xmlns:pic="http://schemas.openxmlformats.org/drawingml/2006/picture">
                  <pic:nvPicPr>
                    <pic:cNvPr id="4329" name="Picture 4329"/>
                    <pic:cNvPicPr/>
                  </pic:nvPicPr>
                  <pic:blipFill>
                    <a:blip r:embed="rId19"/>
                    <a:stretch>
                      <a:fillRect/>
                    </a:stretch>
                  </pic:blipFill>
                  <pic:spPr>
                    <a:xfrm>
                      <a:off x="0" y="0"/>
                      <a:ext cx="3968" cy="11906"/>
                    </a:xfrm>
                    <a:prstGeom prst="rect">
                      <a:avLst/>
                    </a:prstGeom>
                  </pic:spPr>
                </pic:pic>
              </a:graphicData>
            </a:graphic>
          </wp:anchor>
        </w:drawing>
      </w:r>
      <w:r w:rsidR="00B86FC4">
        <w:rPr>
          <w:rFonts w:asciiTheme="majorBidi" w:hAnsiTheme="majorBidi" w:cstheme="majorBidi"/>
          <w:sz w:val="24"/>
          <w:szCs w:val="24"/>
          <w:lang w:val="fr-FR"/>
        </w:rPr>
        <w:t>2/</w:t>
      </w:r>
      <w:r w:rsidR="00B86FC4">
        <w:rPr>
          <w:rFonts w:asciiTheme="majorBidi" w:hAnsiTheme="majorBidi" w:cstheme="majorBidi"/>
          <w:sz w:val="24"/>
          <w:szCs w:val="24"/>
        </w:rPr>
        <w:t xml:space="preserve">Selon </w:t>
      </w:r>
      <w:r w:rsidRPr="00440620">
        <w:rPr>
          <w:rFonts w:asciiTheme="majorBidi" w:hAnsiTheme="majorBidi" w:cstheme="majorBidi"/>
          <w:sz w:val="24"/>
          <w:szCs w:val="24"/>
        </w:rPr>
        <w:t xml:space="preserve"> </w:t>
      </w:r>
      <w:r w:rsidR="00221CEA" w:rsidRPr="00B86FC4">
        <w:rPr>
          <w:rFonts w:asciiTheme="majorBidi" w:hAnsiTheme="majorBidi" w:cstheme="majorBidi"/>
          <w:noProof/>
          <w:sz w:val="24"/>
          <w:szCs w:val="24"/>
          <w:u w:val="single"/>
          <w:lang w:val="fr-FR"/>
        </w:rPr>
        <w:t>le comportement des argiles</w:t>
      </w:r>
      <w:r w:rsidRPr="00B86FC4">
        <w:rPr>
          <w:rFonts w:asciiTheme="majorBidi" w:hAnsiTheme="majorBidi" w:cstheme="majorBidi"/>
          <w:sz w:val="24"/>
          <w:szCs w:val="24"/>
          <w:u w:val="single"/>
        </w:rPr>
        <w:t xml:space="preserve"> à de hautes températures </w:t>
      </w:r>
      <w:r w:rsidRPr="00440620">
        <w:rPr>
          <w:rFonts w:asciiTheme="majorBidi" w:hAnsiTheme="majorBidi" w:cstheme="majorBidi"/>
          <w:sz w:val="24"/>
          <w:szCs w:val="24"/>
        </w:rPr>
        <w:t>on distingue trois</w:t>
      </w:r>
    </w:p>
    <w:p w:rsidR="006113AE" w:rsidRPr="00440620" w:rsidRDefault="00221CEA">
      <w:pPr>
        <w:spacing w:after="259"/>
        <w:ind w:left="103"/>
        <w:rPr>
          <w:rFonts w:asciiTheme="majorBidi" w:hAnsiTheme="majorBidi" w:cstheme="majorBidi"/>
          <w:sz w:val="24"/>
          <w:szCs w:val="24"/>
        </w:rPr>
      </w:pPr>
      <w:r w:rsidRPr="00440620">
        <w:rPr>
          <w:rFonts w:asciiTheme="majorBidi" w:hAnsiTheme="majorBidi" w:cstheme="majorBidi"/>
          <w:noProof/>
          <w:sz w:val="24"/>
          <w:szCs w:val="24"/>
          <w:lang w:val="fr-FR"/>
        </w:rPr>
        <w:t>Groupes.</w:t>
      </w:r>
    </w:p>
    <w:p w:rsidR="006113AE" w:rsidRPr="00197D8D" w:rsidRDefault="00346CA8" w:rsidP="00197D8D">
      <w:pPr>
        <w:pStyle w:val="ListParagraph"/>
        <w:numPr>
          <w:ilvl w:val="0"/>
          <w:numId w:val="5"/>
        </w:numPr>
        <w:spacing w:after="180" w:line="269" w:lineRule="auto"/>
        <w:ind w:right="1293"/>
        <w:jc w:val="both"/>
        <w:rPr>
          <w:rFonts w:asciiTheme="majorBidi" w:hAnsiTheme="majorBidi" w:cstheme="majorBidi"/>
          <w:sz w:val="24"/>
          <w:szCs w:val="24"/>
        </w:rPr>
      </w:pPr>
      <w:r w:rsidRPr="008738D6">
        <w:rPr>
          <w:rFonts w:asciiTheme="majorBidi" w:hAnsiTheme="majorBidi" w:cstheme="majorBidi"/>
          <w:b/>
          <w:bCs/>
          <w:sz w:val="24"/>
          <w:szCs w:val="24"/>
        </w:rPr>
        <w:t>Les argiles réfractaires</w:t>
      </w:r>
      <w:r w:rsidRPr="00197D8D">
        <w:rPr>
          <w:rFonts w:asciiTheme="majorBidi" w:hAnsiTheme="majorBidi" w:cstheme="majorBidi"/>
          <w:sz w:val="24"/>
          <w:szCs w:val="24"/>
        </w:rPr>
        <w:t xml:space="preserve"> : se distinguent par leur résistance à de h</w:t>
      </w:r>
      <w:r w:rsidR="00197D8D">
        <w:rPr>
          <w:rFonts w:asciiTheme="majorBidi" w:hAnsiTheme="majorBidi" w:cstheme="majorBidi"/>
          <w:sz w:val="24"/>
          <w:szCs w:val="24"/>
        </w:rPr>
        <w:t>aute températures (plus de 1580C</w:t>
      </w:r>
      <w:r w:rsidRPr="00197D8D">
        <w:rPr>
          <w:rFonts w:asciiTheme="majorBidi" w:hAnsiTheme="majorBidi" w:cstheme="majorBidi"/>
          <w:sz w:val="24"/>
          <w:szCs w:val="24"/>
        </w:rPr>
        <w:t xml:space="preserve">, elle se distingue également par une haute teneur </w:t>
      </w:r>
      <w:r w:rsidR="00197D8D">
        <w:rPr>
          <w:rFonts w:asciiTheme="majorBidi" w:hAnsiTheme="majorBidi" w:cstheme="majorBidi"/>
          <w:sz w:val="24"/>
          <w:szCs w:val="24"/>
        </w:rPr>
        <w:t>en alumine ( 40% et plus de A1</w:t>
      </w:r>
      <w:r w:rsidR="00197D8D" w:rsidRPr="00197D8D">
        <w:rPr>
          <w:rFonts w:asciiTheme="majorBidi" w:hAnsiTheme="majorBidi" w:cstheme="majorBidi"/>
          <w:sz w:val="24"/>
          <w:szCs w:val="24"/>
          <w:vertAlign w:val="subscript"/>
        </w:rPr>
        <w:t>2</w:t>
      </w:r>
      <w:r w:rsidR="00197D8D">
        <w:rPr>
          <w:rFonts w:asciiTheme="majorBidi" w:hAnsiTheme="majorBidi" w:cstheme="majorBidi"/>
          <w:sz w:val="24"/>
          <w:szCs w:val="24"/>
        </w:rPr>
        <w:t>O</w:t>
      </w:r>
      <w:r w:rsidRPr="00197D8D">
        <w:rPr>
          <w:rFonts w:asciiTheme="majorBidi" w:hAnsiTheme="majorBidi" w:cstheme="majorBidi"/>
          <w:sz w:val="24"/>
          <w:szCs w:val="24"/>
          <w:vertAlign w:val="subscript"/>
        </w:rPr>
        <w:t>3</w:t>
      </w:r>
      <w:r w:rsidRPr="00197D8D">
        <w:rPr>
          <w:rFonts w:asciiTheme="majorBidi" w:hAnsiTheme="majorBidi" w:cstheme="majorBidi"/>
          <w:sz w:val="24"/>
          <w:szCs w:val="24"/>
        </w:rPr>
        <w:t>).</w:t>
      </w:r>
    </w:p>
    <w:p w:rsidR="006113AE" w:rsidRDefault="00197D8D">
      <w:pPr>
        <w:spacing w:after="227" w:line="269" w:lineRule="auto"/>
        <w:ind w:left="88" w:right="1231" w:firstLine="3"/>
        <w:jc w:val="both"/>
        <w:rPr>
          <w:rFonts w:asciiTheme="majorBidi" w:hAnsiTheme="majorBidi" w:cstheme="majorBidi"/>
          <w:sz w:val="24"/>
          <w:szCs w:val="24"/>
        </w:rPr>
      </w:pPr>
      <w:r>
        <w:rPr>
          <w:rFonts w:asciiTheme="majorBidi" w:hAnsiTheme="majorBidi" w:cstheme="majorBidi"/>
          <w:sz w:val="24"/>
          <w:szCs w:val="24"/>
        </w:rPr>
        <w:t xml:space="preserve">           </w:t>
      </w:r>
      <w:r w:rsidR="00346CA8" w:rsidRPr="00440620">
        <w:rPr>
          <w:rFonts w:asciiTheme="majorBidi" w:hAnsiTheme="majorBidi" w:cstheme="majorBidi"/>
          <w:sz w:val="24"/>
          <w:szCs w:val="24"/>
        </w:rPr>
        <w:t>Les argiles réfractaires sont d'une grande dispersion et très plastiques.</w:t>
      </w:r>
    </w:p>
    <w:p w:rsidR="006113AE" w:rsidRPr="008738D6" w:rsidRDefault="00346CA8" w:rsidP="008738D6">
      <w:pPr>
        <w:pStyle w:val="ListParagraph"/>
        <w:numPr>
          <w:ilvl w:val="0"/>
          <w:numId w:val="5"/>
        </w:numPr>
        <w:spacing w:after="257" w:line="269" w:lineRule="auto"/>
        <w:ind w:right="1450"/>
        <w:jc w:val="both"/>
        <w:rPr>
          <w:rFonts w:asciiTheme="majorBidi" w:hAnsiTheme="majorBidi" w:cstheme="majorBidi"/>
          <w:sz w:val="24"/>
          <w:szCs w:val="24"/>
        </w:rPr>
      </w:pPr>
      <w:r w:rsidRPr="008738D6">
        <w:rPr>
          <w:rFonts w:asciiTheme="majorBidi" w:hAnsiTheme="majorBidi" w:cstheme="majorBidi"/>
          <w:b/>
          <w:bCs/>
          <w:sz w:val="24"/>
          <w:szCs w:val="24"/>
        </w:rPr>
        <w:t>Les argiles peu fusibles</w:t>
      </w:r>
      <w:r w:rsidRPr="008738D6">
        <w:rPr>
          <w:rFonts w:asciiTheme="majorBidi" w:hAnsiTheme="majorBidi" w:cstheme="majorBidi"/>
          <w:sz w:val="24"/>
          <w:szCs w:val="24"/>
        </w:rPr>
        <w:t xml:space="preserve"> : sont réfractaires entre 1350</w:t>
      </w:r>
      <w:r w:rsidRPr="008738D6">
        <w:rPr>
          <w:rFonts w:asciiTheme="majorBidi" w:hAnsiTheme="majorBidi" w:cstheme="majorBidi"/>
          <w:sz w:val="24"/>
          <w:szCs w:val="24"/>
          <w:vertAlign w:val="superscript"/>
        </w:rPr>
        <w:t>0</w:t>
      </w:r>
      <w:r w:rsidRPr="008738D6">
        <w:rPr>
          <w:rFonts w:asciiTheme="majorBidi" w:hAnsiTheme="majorBidi" w:cstheme="majorBidi"/>
          <w:sz w:val="24"/>
          <w:szCs w:val="24"/>
        </w:rPr>
        <w:t>Cà1580</w:t>
      </w:r>
      <w:r w:rsidRPr="008738D6">
        <w:rPr>
          <w:rFonts w:asciiTheme="majorBidi" w:hAnsiTheme="majorBidi" w:cstheme="majorBidi"/>
          <w:sz w:val="24"/>
          <w:szCs w:val="24"/>
          <w:vertAlign w:val="superscript"/>
        </w:rPr>
        <w:t>0</w:t>
      </w:r>
      <w:r w:rsidRPr="008738D6">
        <w:rPr>
          <w:rFonts w:asciiTheme="majorBidi" w:hAnsiTheme="majorBidi" w:cstheme="majorBidi"/>
          <w:sz w:val="24"/>
          <w:szCs w:val="24"/>
        </w:rPr>
        <w:t xml:space="preserve">C et contiennent une quantité peu importante d'additions de quartz, defeldspath, de mica, de carbonates de calcium et de magnésie. Ces </w:t>
      </w:r>
      <w:r w:rsidRPr="008738D6">
        <w:rPr>
          <w:rFonts w:asciiTheme="majorBidi" w:hAnsiTheme="majorBidi" w:cstheme="majorBidi"/>
          <w:sz w:val="24"/>
          <w:szCs w:val="24"/>
        </w:rPr>
        <w:lastRenderedPageBreak/>
        <w:t>argiles sont principalement employées pour la fabrication des briques de parement, des carreaux de sol, des tuyaux d'évacuation.</w:t>
      </w:r>
    </w:p>
    <w:p w:rsidR="006113AE" w:rsidRDefault="00346CA8" w:rsidP="008738D6">
      <w:pPr>
        <w:pStyle w:val="ListParagraph"/>
        <w:numPr>
          <w:ilvl w:val="0"/>
          <w:numId w:val="5"/>
        </w:numPr>
        <w:spacing w:after="210" w:line="269" w:lineRule="auto"/>
        <w:ind w:right="1231"/>
        <w:jc w:val="both"/>
        <w:rPr>
          <w:rFonts w:asciiTheme="majorBidi" w:hAnsiTheme="majorBidi" w:cstheme="majorBidi"/>
          <w:sz w:val="24"/>
          <w:szCs w:val="24"/>
        </w:rPr>
      </w:pPr>
      <w:r w:rsidRPr="008738D6">
        <w:rPr>
          <w:rFonts w:asciiTheme="majorBidi" w:hAnsiTheme="majorBidi" w:cstheme="majorBidi"/>
          <w:b/>
          <w:bCs/>
          <w:sz w:val="24"/>
          <w:szCs w:val="24"/>
        </w:rPr>
        <w:t>Les argiles fusibles</w:t>
      </w:r>
      <w:r w:rsidRPr="008738D6">
        <w:rPr>
          <w:rFonts w:asciiTheme="majorBidi" w:hAnsiTheme="majorBidi" w:cstheme="majorBidi"/>
          <w:sz w:val="24"/>
          <w:szCs w:val="24"/>
        </w:rPr>
        <w:t xml:space="preserve"> : sont réfractaire au-dessous de 1350 </w:t>
      </w:r>
      <w:r w:rsidRPr="008738D6">
        <w:rPr>
          <w:rFonts w:asciiTheme="majorBidi" w:hAnsiTheme="majorBidi" w:cstheme="majorBidi"/>
          <w:sz w:val="24"/>
          <w:szCs w:val="24"/>
          <w:vertAlign w:val="superscript"/>
        </w:rPr>
        <w:t>0</w:t>
      </w:r>
      <w:r w:rsidRPr="008738D6">
        <w:rPr>
          <w:rFonts w:asciiTheme="majorBidi" w:hAnsiTheme="majorBidi" w:cstheme="majorBidi"/>
          <w:sz w:val="24"/>
          <w:szCs w:val="24"/>
        </w:rPr>
        <w:t>C. Leurs compostions sont les plus variées : elles contiennent des additions de sable, de calcaire, d'oxydes de fer, de mica, de matières organiques. Elles servent à la fabrication des briques, des blocs, des tuiles, .... etc.</w:t>
      </w:r>
    </w:p>
    <w:p w:rsidR="008738D6" w:rsidRPr="008738D6" w:rsidRDefault="008738D6" w:rsidP="008738D6">
      <w:pPr>
        <w:pStyle w:val="ListParagraph"/>
        <w:spacing w:after="210" w:line="269" w:lineRule="auto"/>
        <w:ind w:right="1231"/>
        <w:jc w:val="both"/>
        <w:rPr>
          <w:rFonts w:asciiTheme="majorBidi" w:hAnsiTheme="majorBidi" w:cstheme="majorBidi"/>
          <w:sz w:val="24"/>
          <w:szCs w:val="24"/>
        </w:rPr>
      </w:pPr>
    </w:p>
    <w:p w:rsidR="006113AE" w:rsidRPr="008738D6" w:rsidRDefault="008738D6" w:rsidP="008738D6">
      <w:pPr>
        <w:spacing w:after="0"/>
        <w:rPr>
          <w:rFonts w:asciiTheme="majorBidi" w:hAnsiTheme="majorBidi" w:cstheme="majorBidi"/>
          <w:b/>
          <w:bCs/>
          <w:sz w:val="24"/>
          <w:szCs w:val="24"/>
        </w:rPr>
      </w:pPr>
      <w:r>
        <w:rPr>
          <w:rFonts w:asciiTheme="majorBidi" w:hAnsiTheme="majorBidi" w:cstheme="majorBidi"/>
          <w:b/>
          <w:bCs/>
          <w:sz w:val="24"/>
          <w:szCs w:val="24"/>
        </w:rPr>
        <w:t>5.</w:t>
      </w:r>
      <w:r w:rsidR="00346CA8" w:rsidRPr="008738D6">
        <w:rPr>
          <w:rFonts w:asciiTheme="majorBidi" w:hAnsiTheme="majorBidi" w:cstheme="majorBidi"/>
          <w:b/>
          <w:bCs/>
          <w:sz w:val="24"/>
          <w:szCs w:val="24"/>
        </w:rPr>
        <w:t>Propriétés céramiques des argiles :</w:t>
      </w:r>
    </w:p>
    <w:p w:rsidR="008738D6" w:rsidRPr="008738D6" w:rsidRDefault="008738D6" w:rsidP="008738D6">
      <w:pPr>
        <w:spacing w:after="0"/>
        <w:ind w:left="671"/>
        <w:rPr>
          <w:rFonts w:asciiTheme="majorBidi" w:hAnsiTheme="majorBidi" w:cstheme="majorBidi"/>
          <w:b/>
          <w:bCs/>
          <w:sz w:val="24"/>
          <w:szCs w:val="24"/>
        </w:rPr>
      </w:pPr>
    </w:p>
    <w:p w:rsidR="006113AE" w:rsidRPr="00440620" w:rsidRDefault="00346CA8">
      <w:pPr>
        <w:spacing w:after="0" w:line="269" w:lineRule="auto"/>
        <w:ind w:left="88" w:right="1231" w:firstLine="3"/>
        <w:jc w:val="both"/>
        <w:rPr>
          <w:rFonts w:asciiTheme="majorBidi" w:hAnsiTheme="majorBidi" w:cstheme="majorBidi"/>
          <w:sz w:val="24"/>
          <w:szCs w:val="24"/>
        </w:rPr>
      </w:pPr>
      <w:r w:rsidRPr="00440620">
        <w:rPr>
          <w:rFonts w:asciiTheme="majorBidi" w:hAnsiTheme="majorBidi" w:cstheme="majorBidi"/>
          <w:sz w:val="24"/>
          <w:szCs w:val="24"/>
        </w:rPr>
        <w:t>Sont caractérisées par la plasticité, la cohérenceet la cohésion et son comportement vis-à-</w:t>
      </w:r>
      <w:r w:rsidR="008738D6">
        <w:rPr>
          <w:rFonts w:asciiTheme="majorBidi" w:hAnsiTheme="majorBidi" w:cstheme="majorBidi"/>
          <w:sz w:val="24"/>
          <w:szCs w:val="24"/>
        </w:rPr>
        <w:t>vis le séchage et l’</w:t>
      </w:r>
      <w:r w:rsidRPr="00440620">
        <w:rPr>
          <w:rFonts w:asciiTheme="majorBidi" w:hAnsiTheme="majorBidi" w:cstheme="majorBidi"/>
          <w:sz w:val="24"/>
          <w:szCs w:val="24"/>
        </w:rPr>
        <w:t>action des hautes températures à la cuisson</w:t>
      </w:r>
    </w:p>
    <w:p w:rsidR="006113AE" w:rsidRPr="00440620" w:rsidRDefault="00346CA8">
      <w:pPr>
        <w:spacing w:after="370"/>
        <w:ind w:right="1226"/>
        <w:jc w:val="right"/>
        <w:rPr>
          <w:rFonts w:asciiTheme="majorBidi" w:hAnsiTheme="majorBidi" w:cstheme="majorBidi"/>
          <w:sz w:val="24"/>
          <w:szCs w:val="24"/>
        </w:rPr>
      </w:pPr>
      <w:r w:rsidRPr="00440620">
        <w:rPr>
          <w:rFonts w:asciiTheme="majorBidi" w:hAnsiTheme="majorBidi" w:cstheme="majorBidi"/>
          <w:noProof/>
          <w:sz w:val="24"/>
          <w:szCs w:val="24"/>
          <w:lang w:val="fr-FR"/>
        </w:rPr>
        <w:drawing>
          <wp:inline distT="0" distB="0" distL="0" distR="0">
            <wp:extent cx="4034" cy="4035"/>
            <wp:effectExtent l="0" t="0" r="0" b="0"/>
            <wp:docPr id="6975" name="Picture 6975"/>
            <wp:cNvGraphicFramePr/>
            <a:graphic xmlns:a="http://schemas.openxmlformats.org/drawingml/2006/main">
              <a:graphicData uri="http://schemas.openxmlformats.org/drawingml/2006/picture">
                <pic:pic xmlns:pic="http://schemas.openxmlformats.org/drawingml/2006/picture">
                  <pic:nvPicPr>
                    <pic:cNvPr id="6975" name="Picture 6975"/>
                    <pic:cNvPicPr/>
                  </pic:nvPicPr>
                  <pic:blipFill>
                    <a:blip r:embed="rId20"/>
                    <a:stretch>
                      <a:fillRect/>
                    </a:stretch>
                  </pic:blipFill>
                  <pic:spPr>
                    <a:xfrm>
                      <a:off x="0" y="0"/>
                      <a:ext cx="4034" cy="4035"/>
                    </a:xfrm>
                    <a:prstGeom prst="rect">
                      <a:avLst/>
                    </a:prstGeom>
                  </pic:spPr>
                </pic:pic>
              </a:graphicData>
            </a:graphic>
          </wp:inline>
        </w:drawing>
      </w:r>
    </w:p>
    <w:p w:rsidR="006113AE" w:rsidRPr="008738D6" w:rsidRDefault="00346CA8" w:rsidP="008738D6">
      <w:pPr>
        <w:pStyle w:val="ListParagraph"/>
        <w:numPr>
          <w:ilvl w:val="1"/>
          <w:numId w:val="8"/>
        </w:numPr>
        <w:spacing w:after="0" w:line="216" w:lineRule="auto"/>
        <w:ind w:right="1231"/>
        <w:jc w:val="both"/>
        <w:rPr>
          <w:rFonts w:asciiTheme="majorBidi" w:hAnsiTheme="majorBidi" w:cstheme="majorBidi"/>
          <w:sz w:val="24"/>
          <w:szCs w:val="24"/>
        </w:rPr>
      </w:pPr>
      <w:r w:rsidRPr="008738D6">
        <w:rPr>
          <w:rFonts w:asciiTheme="majorBidi" w:hAnsiTheme="majorBidi" w:cstheme="majorBidi"/>
          <w:b/>
          <w:bCs/>
          <w:sz w:val="24"/>
          <w:szCs w:val="24"/>
        </w:rPr>
        <w:t>La plasticité :</w:t>
      </w:r>
      <w:r w:rsidRPr="008738D6">
        <w:rPr>
          <w:rFonts w:asciiTheme="majorBidi" w:hAnsiTheme="majorBidi" w:cstheme="majorBidi"/>
          <w:sz w:val="24"/>
          <w:szCs w:val="24"/>
        </w:rPr>
        <w:t xml:space="preserve"> est </w:t>
      </w:r>
      <w:r w:rsidR="008738D6" w:rsidRPr="008738D6">
        <w:rPr>
          <w:rFonts w:asciiTheme="majorBidi" w:hAnsiTheme="majorBidi" w:cstheme="majorBidi"/>
          <w:sz w:val="24"/>
          <w:szCs w:val="24"/>
        </w:rPr>
        <w:t>la proprieté technologique la plus importante d’une argile,</w:t>
      </w:r>
      <w:r w:rsidRPr="008738D6">
        <w:rPr>
          <w:rFonts w:asciiTheme="majorBidi" w:hAnsiTheme="majorBidi" w:cstheme="majorBidi"/>
          <w:sz w:val="24"/>
          <w:szCs w:val="24"/>
        </w:rPr>
        <w:t>déterminant la possibilité de façonnage des différents produits de céramique. Le degré de plasticité d'une argile dépend de :</w:t>
      </w:r>
    </w:p>
    <w:p w:rsidR="006113AE" w:rsidRPr="00440620" w:rsidRDefault="00346CA8">
      <w:pPr>
        <w:spacing w:after="192" w:line="267" w:lineRule="auto"/>
        <w:ind w:left="690" w:right="1056" w:hanging="4"/>
        <w:rPr>
          <w:rFonts w:asciiTheme="majorBidi" w:hAnsiTheme="majorBidi" w:cstheme="majorBidi"/>
          <w:sz w:val="24"/>
          <w:szCs w:val="24"/>
        </w:rPr>
      </w:pPr>
      <w:r w:rsidRPr="00440620">
        <w:rPr>
          <w:rFonts w:asciiTheme="majorBidi" w:hAnsiTheme="majorBidi" w:cstheme="majorBidi"/>
          <w:sz w:val="24"/>
          <w:szCs w:val="24"/>
        </w:rPr>
        <w:t>-Sa composition minéralogique et granulométrique.</w:t>
      </w:r>
    </w:p>
    <w:p w:rsidR="006113AE" w:rsidRPr="00440620" w:rsidRDefault="00346CA8">
      <w:pPr>
        <w:spacing w:after="170" w:line="269" w:lineRule="auto"/>
        <w:ind w:left="648" w:right="1231" w:firstLine="3"/>
        <w:jc w:val="both"/>
        <w:rPr>
          <w:rFonts w:asciiTheme="majorBidi" w:hAnsiTheme="majorBidi" w:cstheme="majorBidi"/>
          <w:sz w:val="24"/>
          <w:szCs w:val="24"/>
        </w:rPr>
      </w:pPr>
      <w:r w:rsidRPr="00440620">
        <w:rPr>
          <w:rFonts w:asciiTheme="majorBidi" w:hAnsiTheme="majorBidi" w:cstheme="majorBidi"/>
          <w:sz w:val="24"/>
          <w:szCs w:val="24"/>
        </w:rPr>
        <w:t>-de la forme et de la nature de la surface des grains.</w:t>
      </w:r>
    </w:p>
    <w:p w:rsidR="006113AE" w:rsidRPr="00440620" w:rsidRDefault="00346CA8">
      <w:pPr>
        <w:spacing w:after="176" w:line="269" w:lineRule="auto"/>
        <w:ind w:left="661" w:right="1231" w:firstLine="3"/>
        <w:jc w:val="both"/>
        <w:rPr>
          <w:rFonts w:asciiTheme="majorBidi" w:hAnsiTheme="majorBidi" w:cstheme="majorBidi"/>
          <w:sz w:val="24"/>
          <w:szCs w:val="24"/>
        </w:rPr>
      </w:pPr>
      <w:r w:rsidRPr="00440620">
        <w:rPr>
          <w:rFonts w:asciiTheme="majorBidi" w:hAnsiTheme="majorBidi" w:cstheme="majorBidi"/>
          <w:sz w:val="24"/>
          <w:szCs w:val="24"/>
        </w:rPr>
        <w:t>-de la teneur de l'argile en sels solubles et en additions organiques.</w:t>
      </w:r>
    </w:p>
    <w:p w:rsidR="006113AE" w:rsidRPr="00440620" w:rsidRDefault="00346CA8">
      <w:pPr>
        <w:spacing w:after="187" w:line="269" w:lineRule="auto"/>
        <w:ind w:left="673" w:right="1231" w:firstLine="3"/>
        <w:jc w:val="both"/>
        <w:rPr>
          <w:rFonts w:asciiTheme="majorBidi" w:hAnsiTheme="majorBidi" w:cstheme="majorBidi"/>
          <w:sz w:val="24"/>
          <w:szCs w:val="24"/>
        </w:rPr>
      </w:pPr>
      <w:r w:rsidRPr="00440620">
        <w:rPr>
          <w:rFonts w:asciiTheme="majorBidi" w:hAnsiTheme="majorBidi" w:cstheme="majorBidi"/>
          <w:sz w:val="24"/>
          <w:szCs w:val="24"/>
        </w:rPr>
        <w:t>-ainsi de la quantité d'eau utilisée pour la préparation de la pâte argileuse.</w:t>
      </w:r>
    </w:p>
    <w:p w:rsidR="006113AE" w:rsidRPr="00440620" w:rsidRDefault="00346CA8">
      <w:pPr>
        <w:spacing w:after="0" w:line="267" w:lineRule="auto"/>
        <w:ind w:left="92" w:right="1056" w:hanging="4"/>
        <w:rPr>
          <w:rFonts w:asciiTheme="majorBidi" w:hAnsiTheme="majorBidi" w:cstheme="majorBidi"/>
          <w:sz w:val="24"/>
          <w:szCs w:val="24"/>
        </w:rPr>
      </w:pPr>
      <w:r w:rsidRPr="00440620">
        <w:rPr>
          <w:rFonts w:asciiTheme="majorBidi" w:hAnsiTheme="majorBidi" w:cstheme="majorBidi"/>
          <w:sz w:val="24"/>
          <w:szCs w:val="24"/>
        </w:rPr>
        <w:t>Selon leur degré de plasticité, on distingue :</w:t>
      </w:r>
    </w:p>
    <w:p w:rsidR="006113AE" w:rsidRPr="00440620" w:rsidRDefault="00346CA8">
      <w:pPr>
        <w:numPr>
          <w:ilvl w:val="1"/>
          <w:numId w:val="3"/>
        </w:numPr>
        <w:spacing w:after="0" w:line="319" w:lineRule="auto"/>
        <w:ind w:left="725" w:right="1056" w:hanging="318"/>
        <w:rPr>
          <w:rFonts w:asciiTheme="majorBidi" w:hAnsiTheme="majorBidi" w:cstheme="majorBidi"/>
          <w:sz w:val="24"/>
          <w:szCs w:val="24"/>
        </w:rPr>
      </w:pPr>
      <w:r w:rsidRPr="00440620">
        <w:rPr>
          <w:rFonts w:asciiTheme="majorBidi" w:hAnsiTheme="majorBidi" w:cstheme="majorBidi"/>
          <w:sz w:val="24"/>
          <w:szCs w:val="24"/>
        </w:rPr>
        <w:t xml:space="preserve">Les argiles de haute plasticité qui nécessitent une teneur en eau dépassant 28% et dont le retrait au séchage varie de </w:t>
      </w:r>
      <w:r w:rsidR="00584DE0" w:rsidRPr="00440620">
        <w:rPr>
          <w:rFonts w:asciiTheme="majorBidi" w:hAnsiTheme="majorBidi" w:cstheme="majorBidi"/>
          <w:sz w:val="24"/>
          <w:szCs w:val="24"/>
        </w:rPr>
        <w:t xml:space="preserve">10 </w:t>
      </w:r>
      <w:r w:rsidRPr="00440620">
        <w:rPr>
          <w:rFonts w:asciiTheme="majorBidi" w:hAnsiTheme="majorBidi" w:cstheme="majorBidi"/>
          <w:sz w:val="24"/>
          <w:szCs w:val="24"/>
        </w:rPr>
        <w:t>à</w:t>
      </w:r>
      <w:r w:rsidR="00584DE0" w:rsidRPr="00440620">
        <w:rPr>
          <w:rFonts w:asciiTheme="majorBidi" w:hAnsiTheme="majorBidi" w:cstheme="majorBidi"/>
          <w:noProof/>
          <w:sz w:val="24"/>
          <w:szCs w:val="24"/>
        </w:rPr>
        <w:t xml:space="preserve"> 15%</w:t>
      </w:r>
    </w:p>
    <w:p w:rsidR="006113AE" w:rsidRPr="00440620" w:rsidRDefault="00346CA8">
      <w:pPr>
        <w:numPr>
          <w:ilvl w:val="1"/>
          <w:numId w:val="3"/>
        </w:numPr>
        <w:spacing w:after="0" w:line="324" w:lineRule="auto"/>
        <w:ind w:left="725" w:right="1056" w:hanging="318"/>
        <w:rPr>
          <w:rFonts w:asciiTheme="majorBidi" w:hAnsiTheme="majorBidi" w:cstheme="majorBidi"/>
          <w:sz w:val="24"/>
          <w:szCs w:val="24"/>
        </w:rPr>
      </w:pPr>
      <w:r w:rsidRPr="00440620">
        <w:rPr>
          <w:rFonts w:asciiTheme="majorBidi" w:hAnsiTheme="majorBidi" w:cstheme="majorBidi"/>
          <w:sz w:val="24"/>
          <w:szCs w:val="24"/>
        </w:rPr>
        <w:t>Les argiles de plasticité moyenne nécessitant de 20à 28 % d'eau et dont le retrait à Vair est de 7à10%.</w:t>
      </w:r>
    </w:p>
    <w:p w:rsidR="006113AE" w:rsidRPr="00440620" w:rsidRDefault="00346CA8">
      <w:pPr>
        <w:numPr>
          <w:ilvl w:val="1"/>
          <w:numId w:val="3"/>
        </w:numPr>
        <w:spacing w:after="145" w:line="267" w:lineRule="auto"/>
        <w:ind w:left="725" w:right="1056" w:hanging="318"/>
        <w:rPr>
          <w:rFonts w:asciiTheme="majorBidi" w:hAnsiTheme="majorBidi" w:cstheme="majorBidi"/>
          <w:sz w:val="24"/>
          <w:szCs w:val="24"/>
        </w:rPr>
      </w:pPr>
      <w:r w:rsidRPr="00440620">
        <w:rPr>
          <w:rFonts w:asciiTheme="majorBidi" w:hAnsiTheme="majorBidi" w:cstheme="majorBidi"/>
          <w:noProof/>
          <w:sz w:val="24"/>
          <w:szCs w:val="24"/>
          <w:lang w:val="fr-FR"/>
        </w:rPr>
        <w:drawing>
          <wp:anchor distT="0" distB="0" distL="114300" distR="114300" simplePos="0" relativeHeight="251674624" behindDoc="0" locked="0" layoutInCell="1" allowOverlap="0">
            <wp:simplePos x="0" y="0"/>
            <wp:positionH relativeFrom="page">
              <wp:posOffset>306549</wp:posOffset>
            </wp:positionH>
            <wp:positionV relativeFrom="page">
              <wp:posOffset>4935178</wp:posOffset>
            </wp:positionV>
            <wp:extent cx="4034" cy="12106"/>
            <wp:effectExtent l="0" t="0" r="0" b="0"/>
            <wp:wrapSquare wrapText="bothSides"/>
            <wp:docPr id="6989" name="Picture 6989"/>
            <wp:cNvGraphicFramePr/>
            <a:graphic xmlns:a="http://schemas.openxmlformats.org/drawingml/2006/main">
              <a:graphicData uri="http://schemas.openxmlformats.org/drawingml/2006/picture">
                <pic:pic xmlns:pic="http://schemas.openxmlformats.org/drawingml/2006/picture">
                  <pic:nvPicPr>
                    <pic:cNvPr id="6989" name="Picture 6989"/>
                    <pic:cNvPicPr/>
                  </pic:nvPicPr>
                  <pic:blipFill>
                    <a:blip r:embed="rId21"/>
                    <a:stretch>
                      <a:fillRect/>
                    </a:stretch>
                  </pic:blipFill>
                  <pic:spPr>
                    <a:xfrm>
                      <a:off x="0" y="0"/>
                      <a:ext cx="4034" cy="12106"/>
                    </a:xfrm>
                    <a:prstGeom prst="rect">
                      <a:avLst/>
                    </a:prstGeom>
                  </pic:spPr>
                </pic:pic>
              </a:graphicData>
            </a:graphic>
          </wp:anchor>
        </w:drawing>
      </w:r>
      <w:r w:rsidRPr="00440620">
        <w:rPr>
          <w:rFonts w:asciiTheme="majorBidi" w:hAnsiTheme="majorBidi" w:cstheme="majorBidi"/>
          <w:noProof/>
          <w:sz w:val="24"/>
          <w:szCs w:val="24"/>
          <w:lang w:val="fr-FR"/>
        </w:rPr>
        <w:drawing>
          <wp:anchor distT="0" distB="0" distL="114300" distR="114300" simplePos="0" relativeHeight="251675648" behindDoc="0" locked="0" layoutInCell="1" allowOverlap="0">
            <wp:simplePos x="0" y="0"/>
            <wp:positionH relativeFrom="page">
              <wp:posOffset>379153</wp:posOffset>
            </wp:positionH>
            <wp:positionV relativeFrom="page">
              <wp:posOffset>5064307</wp:posOffset>
            </wp:positionV>
            <wp:extent cx="12101" cy="12106"/>
            <wp:effectExtent l="0" t="0" r="0" b="0"/>
            <wp:wrapSquare wrapText="bothSides"/>
            <wp:docPr id="6990" name="Picture 6990"/>
            <wp:cNvGraphicFramePr/>
            <a:graphic xmlns:a="http://schemas.openxmlformats.org/drawingml/2006/main">
              <a:graphicData uri="http://schemas.openxmlformats.org/drawingml/2006/picture">
                <pic:pic xmlns:pic="http://schemas.openxmlformats.org/drawingml/2006/picture">
                  <pic:nvPicPr>
                    <pic:cNvPr id="6990" name="Picture 6990"/>
                    <pic:cNvPicPr/>
                  </pic:nvPicPr>
                  <pic:blipFill>
                    <a:blip r:embed="rId22"/>
                    <a:stretch>
                      <a:fillRect/>
                    </a:stretch>
                  </pic:blipFill>
                  <pic:spPr>
                    <a:xfrm>
                      <a:off x="0" y="0"/>
                      <a:ext cx="12101" cy="12106"/>
                    </a:xfrm>
                    <a:prstGeom prst="rect">
                      <a:avLst/>
                    </a:prstGeom>
                  </pic:spPr>
                </pic:pic>
              </a:graphicData>
            </a:graphic>
          </wp:anchor>
        </w:drawing>
      </w:r>
      <w:r w:rsidRPr="00440620">
        <w:rPr>
          <w:rFonts w:asciiTheme="majorBidi" w:hAnsiTheme="majorBidi" w:cstheme="majorBidi"/>
          <w:sz w:val="24"/>
          <w:szCs w:val="24"/>
        </w:rPr>
        <w:t>Les argiles peu plastiques qui nécessitent une quantité d'eau inférieure à 20% et dont le retrait au séchage se trouve entre 5 et 7 %.</w:t>
      </w:r>
    </w:p>
    <w:p w:rsidR="006113AE" w:rsidRPr="008738D6" w:rsidRDefault="00346CA8">
      <w:pPr>
        <w:spacing w:after="0" w:line="269" w:lineRule="auto"/>
        <w:ind w:left="88" w:right="1231" w:firstLine="3"/>
        <w:jc w:val="both"/>
        <w:rPr>
          <w:rFonts w:asciiTheme="majorBidi" w:hAnsiTheme="majorBidi" w:cstheme="majorBidi"/>
          <w:b/>
          <w:bCs/>
          <w:sz w:val="24"/>
          <w:szCs w:val="24"/>
        </w:rPr>
      </w:pPr>
      <w:r w:rsidRPr="008738D6">
        <w:rPr>
          <w:rFonts w:asciiTheme="majorBidi" w:hAnsiTheme="majorBidi" w:cstheme="majorBidi"/>
          <w:b/>
          <w:bCs/>
          <w:sz w:val="24"/>
          <w:szCs w:val="24"/>
        </w:rPr>
        <w:t>5.2 Composition granulométrique des argiles :</w:t>
      </w:r>
    </w:p>
    <w:p w:rsidR="006113AE" w:rsidRDefault="00346CA8">
      <w:pPr>
        <w:spacing w:after="167" w:line="269" w:lineRule="auto"/>
        <w:ind w:left="88" w:right="1231" w:firstLine="3"/>
        <w:jc w:val="both"/>
        <w:rPr>
          <w:rFonts w:asciiTheme="majorBidi" w:hAnsiTheme="majorBidi" w:cstheme="majorBidi"/>
          <w:sz w:val="24"/>
          <w:szCs w:val="24"/>
        </w:rPr>
      </w:pPr>
      <w:r w:rsidRPr="00440620">
        <w:rPr>
          <w:rFonts w:asciiTheme="majorBidi" w:hAnsiTheme="majorBidi" w:cstheme="majorBidi"/>
          <w:sz w:val="24"/>
          <w:szCs w:val="24"/>
        </w:rPr>
        <w:t>L'argile est composée de particules de grandeurs différentes : de 5.0 à 0.14 mm ce sont des fractions de sable, de 0.14 à 0.005 mm des fractions poussiéreuses, et celles qui sont inférieures à 0.005 mm sont des fractions argileuses. La plasticité des argiles dépend de leur composition granulométrique : plus la teneur en particules d'argiles est élevée, plus la plasticité est grande.</w:t>
      </w:r>
    </w:p>
    <w:p w:rsidR="00E07636" w:rsidRPr="00440620" w:rsidRDefault="00E07636">
      <w:pPr>
        <w:spacing w:after="167" w:line="269" w:lineRule="auto"/>
        <w:ind w:left="88" w:right="1231" w:firstLine="3"/>
        <w:jc w:val="both"/>
        <w:rPr>
          <w:rFonts w:asciiTheme="majorBidi" w:hAnsiTheme="majorBidi" w:cstheme="majorBidi"/>
          <w:sz w:val="24"/>
          <w:szCs w:val="24"/>
        </w:rPr>
      </w:pPr>
    </w:p>
    <w:p w:rsidR="006113AE" w:rsidRPr="00E07636" w:rsidRDefault="00346CA8">
      <w:pPr>
        <w:spacing w:after="0" w:line="269" w:lineRule="auto"/>
        <w:ind w:left="88" w:right="1231" w:firstLine="3"/>
        <w:jc w:val="both"/>
        <w:rPr>
          <w:rFonts w:asciiTheme="majorBidi" w:hAnsiTheme="majorBidi" w:cstheme="majorBidi"/>
          <w:b/>
          <w:bCs/>
          <w:sz w:val="24"/>
          <w:szCs w:val="24"/>
        </w:rPr>
      </w:pPr>
      <w:r w:rsidRPr="00E07636">
        <w:rPr>
          <w:rFonts w:asciiTheme="majorBidi" w:hAnsiTheme="majorBidi" w:cstheme="majorBidi"/>
          <w:b/>
          <w:bCs/>
          <w:sz w:val="24"/>
          <w:szCs w:val="24"/>
        </w:rPr>
        <w:lastRenderedPageBreak/>
        <w:t>5.3 Cohésion et pouvoir liant :</w:t>
      </w:r>
    </w:p>
    <w:p w:rsidR="006113AE" w:rsidRPr="00440620" w:rsidRDefault="00346CA8">
      <w:pPr>
        <w:spacing w:after="183" w:line="269" w:lineRule="auto"/>
        <w:ind w:left="88" w:right="1105" w:firstLine="3"/>
        <w:jc w:val="both"/>
        <w:rPr>
          <w:rFonts w:asciiTheme="majorBidi" w:hAnsiTheme="majorBidi" w:cstheme="majorBidi"/>
          <w:sz w:val="24"/>
          <w:szCs w:val="24"/>
        </w:rPr>
      </w:pPr>
      <w:r w:rsidRPr="00440620">
        <w:rPr>
          <w:rFonts w:asciiTheme="majorBidi" w:hAnsiTheme="majorBidi" w:cstheme="majorBidi"/>
          <w:sz w:val="24"/>
          <w:szCs w:val="24"/>
        </w:rPr>
        <w:t>Les argiles contenant un nombre élevé de fractions argileuses ont une cohésion plus élevée et le contraire est vrai. Avec l'augmentation de la quantité de fractions sableuses et poussiéreuses le pouvoir liant de l'argile diminue, cette propriété de l'argile est d'une grande importance pour le façonnage des produits.</w:t>
      </w:r>
    </w:p>
    <w:p w:rsidR="006113AE" w:rsidRPr="00E07636" w:rsidRDefault="00346CA8">
      <w:pPr>
        <w:spacing w:after="0" w:line="269" w:lineRule="auto"/>
        <w:ind w:left="88" w:right="1231" w:firstLine="3"/>
        <w:jc w:val="both"/>
        <w:rPr>
          <w:rFonts w:asciiTheme="majorBidi" w:hAnsiTheme="majorBidi" w:cstheme="majorBidi"/>
          <w:b/>
          <w:bCs/>
          <w:sz w:val="24"/>
          <w:szCs w:val="24"/>
        </w:rPr>
      </w:pPr>
      <w:r w:rsidRPr="00E07636">
        <w:rPr>
          <w:rFonts w:asciiTheme="majorBidi" w:hAnsiTheme="majorBidi" w:cstheme="majorBidi"/>
          <w:b/>
          <w:bCs/>
          <w:sz w:val="24"/>
          <w:szCs w:val="24"/>
        </w:rPr>
        <w:t>5.4 Comportement sous l'action de hautes températures :</w:t>
      </w:r>
    </w:p>
    <w:p w:rsidR="006113AE" w:rsidRDefault="00346CA8">
      <w:pPr>
        <w:spacing w:after="0" w:line="269" w:lineRule="auto"/>
        <w:ind w:left="88" w:right="1231" w:firstLine="3"/>
        <w:jc w:val="both"/>
        <w:rPr>
          <w:rFonts w:asciiTheme="majorBidi" w:hAnsiTheme="majorBidi" w:cstheme="majorBidi"/>
          <w:sz w:val="24"/>
          <w:szCs w:val="24"/>
        </w:rPr>
      </w:pPr>
      <w:r w:rsidRPr="00440620">
        <w:rPr>
          <w:rFonts w:asciiTheme="majorBidi" w:hAnsiTheme="majorBidi" w:cstheme="majorBidi"/>
          <w:sz w:val="24"/>
          <w:szCs w:val="24"/>
        </w:rPr>
        <w:t>A côté de la plasticité, une propriété caractéristique des argiles est aussi leur capacité de se transformer, lors de la cuisson, en une masse pierreuse. Au début de la cuisson c'est l'eau mélangée mécaniquement à la pâte qui est éliminée, ensuite disparaissent les impuretés organiques et à la température de 5500C à 8000C l'argile se trouve dépourvue de sa plasticité , la température continue à s'élever et la cuisson commence.</w:t>
      </w:r>
    </w:p>
    <w:p w:rsidR="00E07636" w:rsidRPr="00440620" w:rsidRDefault="00E07636">
      <w:pPr>
        <w:spacing w:after="0" w:line="269" w:lineRule="auto"/>
        <w:ind w:left="88" w:right="1231" w:firstLine="3"/>
        <w:jc w:val="both"/>
        <w:rPr>
          <w:rFonts w:asciiTheme="majorBidi" w:hAnsiTheme="majorBidi" w:cstheme="majorBidi"/>
          <w:sz w:val="24"/>
          <w:szCs w:val="24"/>
        </w:rPr>
      </w:pPr>
    </w:p>
    <w:p w:rsidR="006113AE" w:rsidRPr="00E07636" w:rsidRDefault="00E07636" w:rsidP="00E07636">
      <w:pPr>
        <w:spacing w:after="52"/>
        <w:rPr>
          <w:rFonts w:asciiTheme="majorBidi" w:hAnsiTheme="majorBidi" w:cstheme="majorBidi"/>
          <w:b/>
          <w:bCs/>
          <w:sz w:val="24"/>
          <w:szCs w:val="24"/>
        </w:rPr>
      </w:pPr>
      <w:r>
        <w:rPr>
          <w:rFonts w:asciiTheme="majorBidi" w:hAnsiTheme="majorBidi" w:cstheme="majorBidi"/>
          <w:b/>
          <w:bCs/>
          <w:sz w:val="24"/>
          <w:szCs w:val="24"/>
        </w:rPr>
        <w:t>6.</w:t>
      </w:r>
      <w:r w:rsidR="00346CA8" w:rsidRPr="00E07636">
        <w:rPr>
          <w:rFonts w:asciiTheme="majorBidi" w:hAnsiTheme="majorBidi" w:cstheme="majorBidi"/>
          <w:b/>
          <w:bCs/>
          <w:sz w:val="24"/>
          <w:szCs w:val="24"/>
        </w:rPr>
        <w:t>Fabri</w:t>
      </w:r>
      <w:r w:rsidRPr="00E07636">
        <w:rPr>
          <w:rFonts w:asciiTheme="majorBidi" w:hAnsiTheme="majorBidi" w:cstheme="majorBidi"/>
          <w:b/>
          <w:bCs/>
          <w:sz w:val="24"/>
          <w:szCs w:val="24"/>
        </w:rPr>
        <w:t>cation des produits céramiques :</w:t>
      </w:r>
    </w:p>
    <w:p w:rsidR="00E07636" w:rsidRPr="00E07636" w:rsidRDefault="00E07636" w:rsidP="00E07636">
      <w:pPr>
        <w:spacing w:after="52"/>
        <w:ind w:left="671"/>
        <w:rPr>
          <w:rFonts w:asciiTheme="majorBidi" w:hAnsiTheme="majorBidi" w:cstheme="majorBidi"/>
          <w:b/>
          <w:bCs/>
          <w:sz w:val="24"/>
          <w:szCs w:val="24"/>
        </w:rPr>
      </w:pPr>
    </w:p>
    <w:p w:rsidR="006113AE" w:rsidRPr="00440620" w:rsidRDefault="00346CA8">
      <w:pPr>
        <w:spacing w:after="0" w:line="267" w:lineRule="auto"/>
        <w:ind w:left="168" w:right="1056" w:hanging="4"/>
        <w:rPr>
          <w:rFonts w:asciiTheme="majorBidi" w:hAnsiTheme="majorBidi" w:cstheme="majorBidi"/>
          <w:sz w:val="24"/>
          <w:szCs w:val="24"/>
        </w:rPr>
      </w:pPr>
      <w:r w:rsidRPr="00440620">
        <w:rPr>
          <w:rFonts w:asciiTheme="majorBidi" w:hAnsiTheme="majorBidi" w:cstheme="majorBidi"/>
          <w:sz w:val="24"/>
          <w:szCs w:val="24"/>
        </w:rPr>
        <w:t>Malgré le large assortiment des céramiques, la diversité de leurs formes, de leurs propriétés physico-mécaniques et du genre de matières premières utilisées, les étapes principales de fabrication des produits de céramique sont commune :</w:t>
      </w:r>
    </w:p>
    <w:p w:rsidR="006113AE" w:rsidRPr="00440620" w:rsidRDefault="00346CA8">
      <w:pPr>
        <w:spacing w:after="0" w:line="269" w:lineRule="auto"/>
        <w:ind w:left="170" w:right="1231" w:firstLine="3"/>
        <w:jc w:val="both"/>
        <w:rPr>
          <w:rFonts w:asciiTheme="majorBidi" w:hAnsiTheme="majorBidi" w:cstheme="majorBidi"/>
          <w:sz w:val="24"/>
          <w:szCs w:val="24"/>
        </w:rPr>
      </w:pPr>
      <w:r w:rsidRPr="00E07636">
        <w:rPr>
          <w:rFonts w:asciiTheme="majorBidi" w:hAnsiTheme="majorBidi" w:cstheme="majorBidi"/>
          <w:sz w:val="24"/>
          <w:szCs w:val="24"/>
          <w:u w:val="single"/>
        </w:rPr>
        <w:t>6.1-Extraction des matières premières :</w:t>
      </w:r>
      <w:r w:rsidRPr="00440620">
        <w:rPr>
          <w:rFonts w:asciiTheme="majorBidi" w:hAnsiTheme="majorBidi" w:cstheme="majorBidi"/>
          <w:sz w:val="24"/>
          <w:szCs w:val="24"/>
        </w:rPr>
        <w:t>les usines fabriquant des céramiques sont implantées en général à proximité des carrières d'argile qui font partie de l'usine.</w:t>
      </w:r>
    </w:p>
    <w:p w:rsidR="006113AE" w:rsidRPr="00440620" w:rsidRDefault="00346CA8">
      <w:pPr>
        <w:spacing w:after="190" w:line="249" w:lineRule="auto"/>
        <w:ind w:left="176" w:right="1133" w:firstLine="3"/>
        <w:jc w:val="both"/>
        <w:rPr>
          <w:rFonts w:asciiTheme="majorBidi" w:hAnsiTheme="majorBidi" w:cstheme="majorBidi"/>
          <w:sz w:val="24"/>
          <w:szCs w:val="24"/>
        </w:rPr>
      </w:pPr>
      <w:r w:rsidRPr="00440620">
        <w:rPr>
          <w:rFonts w:asciiTheme="majorBidi" w:hAnsiTheme="majorBidi" w:cstheme="majorBidi"/>
          <w:sz w:val="24"/>
          <w:szCs w:val="24"/>
        </w:rPr>
        <w:t>L'extraction est réalisée à ciel ouvert par des excavateurs. Le transport de la matière de la carrière à rusine se fait avec des camions à bennes basculantes, avec des wagonnets ou avec des transporteurs à bande si la carrière n'est pas trop éloignée de l'atelier de façonnage.</w:t>
      </w:r>
    </w:p>
    <w:p w:rsidR="006113AE" w:rsidRPr="00440620" w:rsidRDefault="00346CA8">
      <w:pPr>
        <w:spacing w:after="216" w:line="293" w:lineRule="auto"/>
        <w:ind w:left="199" w:right="1028" w:hanging="4"/>
        <w:rPr>
          <w:rFonts w:asciiTheme="majorBidi" w:hAnsiTheme="majorBidi" w:cstheme="majorBidi"/>
          <w:sz w:val="24"/>
          <w:szCs w:val="24"/>
        </w:rPr>
      </w:pPr>
      <w:r w:rsidRPr="00E07636">
        <w:rPr>
          <w:rFonts w:asciiTheme="majorBidi" w:hAnsiTheme="majorBidi" w:cstheme="majorBidi"/>
          <w:sz w:val="24"/>
          <w:szCs w:val="24"/>
          <w:u w:val="single"/>
        </w:rPr>
        <w:t>6.2-Préparation de la masse :</w:t>
      </w:r>
      <w:r w:rsidRPr="00440620">
        <w:rPr>
          <w:rFonts w:asciiTheme="majorBidi" w:hAnsiTheme="majorBidi" w:cstheme="majorBidi"/>
          <w:sz w:val="24"/>
          <w:szCs w:val="24"/>
        </w:rPr>
        <w:t xml:space="preserve"> elle consiste à détruire la structure initiale de l'argile, d'évincer et d'émietter de grosses inclusions ;de mélanger de l'argile avec des additions et de rhumecterjusqu'à obtention d'une masse qui se prête au façonnage.</w:t>
      </w:r>
    </w:p>
    <w:p w:rsidR="006113AE" w:rsidRPr="00440620" w:rsidRDefault="00346CA8">
      <w:pPr>
        <w:spacing w:after="0" w:line="293" w:lineRule="auto"/>
        <w:ind w:left="212" w:right="1028" w:hanging="4"/>
        <w:rPr>
          <w:rFonts w:asciiTheme="majorBidi" w:hAnsiTheme="majorBidi" w:cstheme="majorBidi"/>
          <w:sz w:val="24"/>
          <w:szCs w:val="24"/>
        </w:rPr>
      </w:pPr>
      <w:r w:rsidRPr="00E07636">
        <w:rPr>
          <w:rFonts w:asciiTheme="majorBidi" w:hAnsiTheme="majorBidi" w:cstheme="majorBidi"/>
          <w:sz w:val="24"/>
          <w:szCs w:val="24"/>
          <w:u w:val="single"/>
        </w:rPr>
        <w:t>6.3-Façonnage de la pâte :</w:t>
      </w:r>
      <w:r w:rsidRPr="00440620">
        <w:rPr>
          <w:rFonts w:asciiTheme="majorBidi" w:hAnsiTheme="majorBidi" w:cstheme="majorBidi"/>
          <w:sz w:val="24"/>
          <w:szCs w:val="24"/>
        </w:rPr>
        <w:t xml:space="preserve"> il vise à donner la cohésion et la forme à la pâtepréparée. Il dépend de la nature du produit à fabriquer et les caractéristiques physiques de la matière première, le façonnage se fait :</w:t>
      </w:r>
    </w:p>
    <w:p w:rsidR="004D2893" w:rsidRDefault="00346CA8">
      <w:pPr>
        <w:spacing w:after="0" w:line="269" w:lineRule="auto"/>
        <w:ind w:left="845" w:firstLine="3"/>
        <w:jc w:val="both"/>
        <w:rPr>
          <w:rFonts w:asciiTheme="majorBidi" w:hAnsiTheme="majorBidi" w:cstheme="majorBidi"/>
          <w:sz w:val="24"/>
          <w:szCs w:val="24"/>
        </w:rPr>
      </w:pPr>
      <w:r w:rsidRPr="004D2893">
        <w:rPr>
          <w:rFonts w:asciiTheme="majorBidi" w:hAnsiTheme="majorBidi" w:cstheme="majorBidi"/>
          <w:b/>
          <w:bCs/>
          <w:sz w:val="24"/>
          <w:szCs w:val="24"/>
        </w:rPr>
        <w:t>*Par extrusion :</w:t>
      </w:r>
      <w:r w:rsidRPr="00440620">
        <w:rPr>
          <w:rFonts w:asciiTheme="majorBidi" w:hAnsiTheme="majorBidi" w:cstheme="majorBidi"/>
          <w:sz w:val="24"/>
          <w:szCs w:val="24"/>
        </w:rPr>
        <w:t xml:space="preserve"> qui convient pour une pâtedemi molle ou demi-ferme </w:t>
      </w:r>
    </w:p>
    <w:p w:rsidR="006113AE" w:rsidRPr="00440620" w:rsidRDefault="00346CA8" w:rsidP="004D2893">
      <w:pPr>
        <w:spacing w:after="0" w:line="269" w:lineRule="auto"/>
        <w:ind w:left="845" w:firstLine="3"/>
        <w:jc w:val="both"/>
        <w:rPr>
          <w:rFonts w:asciiTheme="majorBidi" w:hAnsiTheme="majorBidi" w:cstheme="majorBidi"/>
          <w:sz w:val="24"/>
          <w:szCs w:val="24"/>
        </w:rPr>
      </w:pPr>
      <w:r w:rsidRPr="00440620">
        <w:rPr>
          <w:rFonts w:asciiTheme="majorBidi" w:hAnsiTheme="majorBidi" w:cstheme="majorBidi"/>
          <w:sz w:val="24"/>
          <w:szCs w:val="24"/>
        </w:rPr>
        <w:t>(teneur en eau</w:t>
      </w:r>
      <w:r w:rsidR="004D2893">
        <w:rPr>
          <w:rFonts w:asciiTheme="majorBidi" w:hAnsiTheme="majorBidi" w:cstheme="majorBidi"/>
          <w:sz w:val="24"/>
          <w:szCs w:val="24"/>
        </w:rPr>
        <w:t xml:space="preserve"> </w:t>
      </w:r>
      <w:r w:rsidRPr="00440620">
        <w:rPr>
          <w:rFonts w:asciiTheme="majorBidi" w:eastAsia="Times New Roman" w:hAnsiTheme="majorBidi" w:cstheme="majorBidi"/>
          <w:sz w:val="24"/>
          <w:szCs w:val="24"/>
        </w:rPr>
        <w:t>30%).</w:t>
      </w:r>
    </w:p>
    <w:p w:rsidR="006113AE" w:rsidRPr="00440620" w:rsidRDefault="00346CA8" w:rsidP="004D2893">
      <w:pPr>
        <w:spacing w:after="209" w:line="269" w:lineRule="auto"/>
        <w:ind w:left="845" w:right="1231" w:firstLine="3"/>
        <w:jc w:val="both"/>
        <w:rPr>
          <w:rFonts w:asciiTheme="majorBidi" w:hAnsiTheme="majorBidi" w:cstheme="majorBidi"/>
          <w:sz w:val="24"/>
          <w:szCs w:val="24"/>
        </w:rPr>
      </w:pPr>
      <w:r w:rsidRPr="004D2893">
        <w:rPr>
          <w:rFonts w:asciiTheme="majorBidi" w:hAnsiTheme="majorBidi" w:cstheme="majorBidi"/>
          <w:b/>
          <w:bCs/>
          <w:noProof/>
          <w:sz w:val="24"/>
          <w:szCs w:val="24"/>
          <w:lang w:val="fr-FR"/>
        </w:rPr>
        <w:drawing>
          <wp:anchor distT="0" distB="0" distL="114300" distR="114300" simplePos="0" relativeHeight="251676672" behindDoc="0" locked="0" layoutInCell="1" allowOverlap="0">
            <wp:simplePos x="0" y="0"/>
            <wp:positionH relativeFrom="page">
              <wp:posOffset>552871</wp:posOffset>
            </wp:positionH>
            <wp:positionV relativeFrom="page">
              <wp:posOffset>364638</wp:posOffset>
            </wp:positionV>
            <wp:extent cx="4006" cy="4007"/>
            <wp:effectExtent l="0" t="0" r="0" b="0"/>
            <wp:wrapTopAndBottom/>
            <wp:docPr id="9685" name="Picture 9685"/>
            <wp:cNvGraphicFramePr/>
            <a:graphic xmlns:a="http://schemas.openxmlformats.org/drawingml/2006/main">
              <a:graphicData uri="http://schemas.openxmlformats.org/drawingml/2006/picture">
                <pic:pic xmlns:pic="http://schemas.openxmlformats.org/drawingml/2006/picture">
                  <pic:nvPicPr>
                    <pic:cNvPr id="9685" name="Picture 9685"/>
                    <pic:cNvPicPr/>
                  </pic:nvPicPr>
                  <pic:blipFill>
                    <a:blip r:embed="rId23"/>
                    <a:stretch>
                      <a:fillRect/>
                    </a:stretch>
                  </pic:blipFill>
                  <pic:spPr>
                    <a:xfrm>
                      <a:off x="0" y="0"/>
                      <a:ext cx="4006" cy="4007"/>
                    </a:xfrm>
                    <a:prstGeom prst="rect">
                      <a:avLst/>
                    </a:prstGeom>
                  </pic:spPr>
                </pic:pic>
              </a:graphicData>
            </a:graphic>
          </wp:anchor>
        </w:drawing>
      </w:r>
      <w:r w:rsidRPr="004D2893">
        <w:rPr>
          <w:rFonts w:asciiTheme="majorBidi" w:hAnsiTheme="majorBidi" w:cstheme="majorBidi"/>
          <w:b/>
          <w:bCs/>
          <w:sz w:val="24"/>
          <w:szCs w:val="24"/>
        </w:rPr>
        <w:t>*par pressage</w:t>
      </w:r>
      <w:r w:rsidR="004D2893">
        <w:rPr>
          <w:rFonts w:asciiTheme="majorBidi" w:hAnsiTheme="majorBidi" w:cstheme="majorBidi"/>
          <w:b/>
          <w:bCs/>
          <w:sz w:val="24"/>
          <w:szCs w:val="24"/>
        </w:rPr>
        <w:t>:</w:t>
      </w:r>
      <w:r w:rsidRPr="00440620">
        <w:rPr>
          <w:rFonts w:asciiTheme="majorBidi" w:hAnsiTheme="majorBidi" w:cstheme="majorBidi"/>
          <w:sz w:val="24"/>
          <w:szCs w:val="24"/>
        </w:rPr>
        <w:t xml:space="preserve"> qui convient pour les pates fermes (teneur en eau 3 à 9%)</w:t>
      </w:r>
    </w:p>
    <w:p w:rsidR="006113AE" w:rsidRPr="00440620" w:rsidRDefault="00346CA8">
      <w:pPr>
        <w:spacing w:after="201" w:line="293" w:lineRule="auto"/>
        <w:ind w:left="843" w:right="1028" w:hanging="4"/>
        <w:rPr>
          <w:rFonts w:asciiTheme="majorBidi" w:hAnsiTheme="majorBidi" w:cstheme="majorBidi"/>
          <w:sz w:val="24"/>
          <w:szCs w:val="24"/>
        </w:rPr>
      </w:pPr>
      <w:r w:rsidRPr="00440620">
        <w:rPr>
          <w:rFonts w:asciiTheme="majorBidi" w:hAnsiTheme="majorBidi" w:cstheme="majorBidi"/>
          <w:sz w:val="24"/>
          <w:szCs w:val="24"/>
        </w:rPr>
        <w:lastRenderedPageBreak/>
        <w:t>*</w:t>
      </w:r>
      <w:r w:rsidRPr="004D2893">
        <w:rPr>
          <w:rFonts w:asciiTheme="majorBidi" w:hAnsiTheme="majorBidi" w:cstheme="majorBidi"/>
          <w:b/>
          <w:bCs/>
          <w:sz w:val="24"/>
          <w:szCs w:val="24"/>
        </w:rPr>
        <w:t>par moulage</w:t>
      </w:r>
      <w:r w:rsidR="004D2893">
        <w:rPr>
          <w:rFonts w:asciiTheme="majorBidi" w:hAnsiTheme="majorBidi" w:cstheme="majorBidi"/>
          <w:b/>
          <w:bCs/>
          <w:sz w:val="24"/>
          <w:szCs w:val="24"/>
        </w:rPr>
        <w:t>:</w:t>
      </w:r>
      <w:r w:rsidRPr="00440620">
        <w:rPr>
          <w:rFonts w:asciiTheme="majorBidi" w:hAnsiTheme="majorBidi" w:cstheme="majorBidi"/>
          <w:sz w:val="24"/>
          <w:szCs w:val="24"/>
        </w:rPr>
        <w:t xml:space="preserve"> qui convient pour les argiles maigres et sableuses, ce procédé ne permet pas de fabriquer des briques pleines avec une teneur en eau qui peut dépasser les 30% occasionnant des frais de séchage importants.</w:t>
      </w:r>
    </w:p>
    <w:p w:rsidR="006113AE" w:rsidRPr="00440620" w:rsidRDefault="00346CA8">
      <w:pPr>
        <w:spacing w:after="215" w:line="269" w:lineRule="auto"/>
        <w:ind w:left="195" w:right="1085" w:firstLine="3"/>
        <w:jc w:val="both"/>
        <w:rPr>
          <w:rFonts w:asciiTheme="majorBidi" w:hAnsiTheme="majorBidi" w:cstheme="majorBidi"/>
          <w:sz w:val="24"/>
          <w:szCs w:val="24"/>
        </w:rPr>
      </w:pPr>
      <w:r w:rsidRPr="004D2893">
        <w:rPr>
          <w:rFonts w:asciiTheme="majorBidi" w:hAnsiTheme="majorBidi" w:cstheme="majorBidi"/>
          <w:sz w:val="24"/>
          <w:szCs w:val="24"/>
          <w:u w:val="single"/>
        </w:rPr>
        <w:t>6.4-Séchage des produits crus</w:t>
      </w:r>
      <w:r w:rsidRPr="00440620">
        <w:rPr>
          <w:rFonts w:asciiTheme="majorBidi" w:hAnsiTheme="majorBidi" w:cstheme="majorBidi"/>
          <w:sz w:val="24"/>
          <w:szCs w:val="24"/>
        </w:rPr>
        <w:t xml:space="preserve"> : les produits façonnés généralement avec une teneur en eau de 15 à 3096 exigent un séchage avant la cuisson, le séchage jusqu'à 1 à 3 % d'eauest toujours accompagné d'un retrait plus ou moins important.</w:t>
      </w:r>
    </w:p>
    <w:p w:rsidR="006113AE" w:rsidRPr="00440620" w:rsidRDefault="00346CA8">
      <w:pPr>
        <w:spacing w:after="258" w:line="269" w:lineRule="auto"/>
        <w:ind w:left="201" w:right="1231" w:firstLine="3"/>
        <w:jc w:val="both"/>
        <w:rPr>
          <w:rFonts w:asciiTheme="majorBidi" w:hAnsiTheme="majorBidi" w:cstheme="majorBidi"/>
          <w:sz w:val="24"/>
          <w:szCs w:val="24"/>
        </w:rPr>
      </w:pPr>
      <w:r w:rsidRPr="00440620">
        <w:rPr>
          <w:rFonts w:asciiTheme="majorBidi" w:hAnsiTheme="majorBidi" w:cstheme="majorBidi"/>
          <w:sz w:val="24"/>
          <w:szCs w:val="24"/>
        </w:rPr>
        <w:t>Le séchage peut se faire à l'air libre, par séchoirs conditionnés, ou par séchoirs rapides</w:t>
      </w:r>
    </w:p>
    <w:p w:rsidR="006113AE" w:rsidRPr="00440620" w:rsidRDefault="00346CA8">
      <w:pPr>
        <w:spacing w:after="0" w:line="269" w:lineRule="auto"/>
        <w:ind w:left="183" w:right="1231" w:firstLine="3"/>
        <w:jc w:val="both"/>
        <w:rPr>
          <w:rFonts w:asciiTheme="majorBidi" w:hAnsiTheme="majorBidi" w:cstheme="majorBidi"/>
          <w:sz w:val="24"/>
          <w:szCs w:val="24"/>
        </w:rPr>
      </w:pPr>
      <w:r w:rsidRPr="004D2893">
        <w:rPr>
          <w:rFonts w:asciiTheme="majorBidi" w:hAnsiTheme="majorBidi" w:cstheme="majorBidi"/>
          <w:sz w:val="24"/>
          <w:szCs w:val="24"/>
          <w:u w:val="single"/>
        </w:rPr>
        <w:t>6.5-La cuisson :</w:t>
      </w:r>
      <w:r w:rsidRPr="00440620">
        <w:rPr>
          <w:rFonts w:asciiTheme="majorBidi" w:hAnsiTheme="majorBidi" w:cstheme="majorBidi"/>
          <w:sz w:val="24"/>
          <w:szCs w:val="24"/>
        </w:rPr>
        <w:t xml:space="preserve"> elle consiste à donner aux produits des qualités de solidité, stabilité et</w:t>
      </w:r>
    </w:p>
    <w:p w:rsidR="006113AE" w:rsidRPr="00440620" w:rsidRDefault="00346CA8">
      <w:pPr>
        <w:spacing w:after="217" w:line="269" w:lineRule="auto"/>
        <w:ind w:left="195" w:right="139" w:firstLine="3"/>
        <w:jc w:val="both"/>
        <w:rPr>
          <w:rFonts w:asciiTheme="majorBidi" w:hAnsiTheme="majorBidi" w:cstheme="majorBidi"/>
          <w:sz w:val="24"/>
          <w:szCs w:val="24"/>
        </w:rPr>
      </w:pPr>
      <w:r w:rsidRPr="00440620">
        <w:rPr>
          <w:rFonts w:asciiTheme="majorBidi" w:hAnsiTheme="majorBidi" w:cstheme="majorBidi"/>
          <w:sz w:val="24"/>
          <w:szCs w:val="24"/>
        </w:rPr>
        <w:t>résistance par une cuisson entre 950</w:t>
      </w:r>
      <w:r w:rsidRPr="00440620">
        <w:rPr>
          <w:rFonts w:asciiTheme="majorBidi" w:hAnsiTheme="majorBidi" w:cstheme="majorBidi"/>
          <w:sz w:val="24"/>
          <w:szCs w:val="24"/>
          <w:vertAlign w:val="superscript"/>
        </w:rPr>
        <w:t>0</w:t>
      </w:r>
      <w:r w:rsidRPr="00440620">
        <w:rPr>
          <w:rFonts w:asciiTheme="majorBidi" w:hAnsiTheme="majorBidi" w:cstheme="majorBidi"/>
          <w:sz w:val="24"/>
          <w:szCs w:val="24"/>
        </w:rPr>
        <w:t xml:space="preserve">C et 1050 </w:t>
      </w:r>
      <w:r w:rsidRPr="00440620">
        <w:rPr>
          <w:rFonts w:asciiTheme="majorBidi" w:hAnsiTheme="majorBidi" w:cstheme="majorBidi"/>
          <w:sz w:val="24"/>
          <w:szCs w:val="24"/>
          <w:vertAlign w:val="superscript"/>
        </w:rPr>
        <w:t>0</w:t>
      </w:r>
      <w:r w:rsidRPr="00440620">
        <w:rPr>
          <w:rFonts w:asciiTheme="majorBidi" w:hAnsiTheme="majorBidi" w:cstheme="majorBidi"/>
          <w:sz w:val="24"/>
          <w:szCs w:val="24"/>
        </w:rPr>
        <w:t>C qui modifient de manières irréversibles les propriétés de l'argile.</w:t>
      </w:r>
    </w:p>
    <w:p w:rsidR="006113AE" w:rsidRPr="00440620" w:rsidRDefault="00346CA8" w:rsidP="002C5309">
      <w:pPr>
        <w:spacing w:after="1907" w:line="269" w:lineRule="auto"/>
        <w:ind w:right="1231"/>
        <w:jc w:val="both"/>
        <w:rPr>
          <w:rFonts w:asciiTheme="majorBidi" w:hAnsiTheme="majorBidi" w:cstheme="majorBidi"/>
          <w:sz w:val="24"/>
          <w:szCs w:val="24"/>
        </w:rPr>
        <w:sectPr w:rsidR="006113AE" w:rsidRPr="00440620">
          <w:headerReference w:type="even" r:id="rId24"/>
          <w:headerReference w:type="default" r:id="rId25"/>
          <w:headerReference w:type="first" r:id="rId26"/>
          <w:pgSz w:w="9900" w:h="14400"/>
          <w:pgMar w:top="250" w:right="32" w:bottom="526" w:left="997" w:header="720" w:footer="720" w:gutter="0"/>
          <w:cols w:space="720"/>
          <w:titlePg/>
        </w:sectPr>
      </w:pPr>
      <w:r w:rsidRPr="002C5309">
        <w:rPr>
          <w:rFonts w:asciiTheme="majorBidi" w:hAnsiTheme="majorBidi" w:cstheme="majorBidi"/>
          <w:sz w:val="24"/>
          <w:szCs w:val="24"/>
          <w:u w:val="single"/>
        </w:rPr>
        <w:t>6.6-Stockage et commercialisation</w:t>
      </w:r>
      <w:r w:rsidRPr="002C5309">
        <w:rPr>
          <w:rFonts w:asciiTheme="majorBidi" w:hAnsiTheme="majorBidi" w:cstheme="majorBidi"/>
          <w:sz w:val="24"/>
          <w:szCs w:val="24"/>
        </w:rPr>
        <w:t xml:space="preserve"> : Le produit finie est ensuite contrô</w:t>
      </w:r>
      <w:r w:rsidR="002C5309">
        <w:rPr>
          <w:rFonts w:asciiTheme="majorBidi" w:hAnsiTheme="majorBidi" w:cstheme="majorBidi"/>
          <w:sz w:val="24"/>
          <w:szCs w:val="24"/>
        </w:rPr>
        <w:t>lé, et stocké pour l'expédition.</w:t>
      </w:r>
      <w:bookmarkStart w:id="0" w:name="_GoBack"/>
      <w:bookmarkEnd w:id="0"/>
    </w:p>
    <w:p w:rsidR="006113AE" w:rsidRPr="002C5309" w:rsidRDefault="006113AE" w:rsidP="002C5309">
      <w:pPr>
        <w:pStyle w:val="Heading2"/>
        <w:tabs>
          <w:tab w:val="right" w:pos="7868"/>
        </w:tabs>
        <w:spacing w:after="402"/>
        <w:ind w:right="0"/>
        <w:rPr>
          <w:rFonts w:asciiTheme="majorBidi" w:hAnsiTheme="majorBidi" w:cstheme="majorBidi"/>
          <w:sz w:val="24"/>
          <w:szCs w:val="24"/>
        </w:rPr>
      </w:pPr>
    </w:p>
    <w:sectPr w:rsidR="006113AE" w:rsidRPr="002C5309">
      <w:headerReference w:type="even" r:id="rId27"/>
      <w:headerReference w:type="default" r:id="rId28"/>
      <w:headerReference w:type="first" r:id="rId29"/>
      <w:pgSz w:w="9900" w:h="14400"/>
      <w:pgMar w:top="1440" w:right="1129" w:bottom="1440" w:left="9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6C" w:rsidRDefault="0072596C">
      <w:pPr>
        <w:spacing w:after="0" w:line="240" w:lineRule="auto"/>
      </w:pPr>
      <w:r>
        <w:separator/>
      </w:r>
    </w:p>
  </w:endnote>
  <w:endnote w:type="continuationSeparator" w:id="0">
    <w:p w:rsidR="0072596C" w:rsidRDefault="0072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6C" w:rsidRDefault="0072596C">
      <w:pPr>
        <w:spacing w:after="0" w:line="240" w:lineRule="auto"/>
      </w:pPr>
      <w:r>
        <w:separator/>
      </w:r>
    </w:p>
  </w:footnote>
  <w:footnote w:type="continuationSeparator" w:id="0">
    <w:p w:rsidR="0072596C" w:rsidRDefault="00725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E" w:rsidRDefault="00346CA8">
    <w:pPr>
      <w:spacing w:after="0"/>
      <w:ind w:left="-997" w:right="7288"/>
    </w:pPr>
    <w:r>
      <w:rPr>
        <w:noProof/>
        <w:lang w:val="fr-FR"/>
      </w:rPr>
      <mc:AlternateContent>
        <mc:Choice Requires="wpg">
          <w:drawing>
            <wp:anchor distT="0" distB="0" distL="114300" distR="114300" simplePos="0" relativeHeight="251658240" behindDoc="0" locked="0" layoutInCell="1" allowOverlap="1">
              <wp:simplePos x="0" y="0"/>
              <wp:positionH relativeFrom="page">
                <wp:posOffset>1634924</wp:posOffset>
              </wp:positionH>
              <wp:positionV relativeFrom="page">
                <wp:posOffset>381000</wp:posOffset>
              </wp:positionV>
              <wp:extent cx="3968" cy="103188"/>
              <wp:effectExtent l="0" t="0" r="0" b="0"/>
              <wp:wrapSquare wrapText="bothSides"/>
              <wp:docPr id="22410" name="Group 22410"/>
              <wp:cNvGraphicFramePr/>
              <a:graphic xmlns:a="http://schemas.openxmlformats.org/drawingml/2006/main">
                <a:graphicData uri="http://schemas.microsoft.com/office/word/2010/wordprocessingGroup">
                  <wpg:wgp>
                    <wpg:cNvGrpSpPr/>
                    <wpg:grpSpPr>
                      <a:xfrm>
                        <a:off x="0" y="0"/>
                        <a:ext cx="3968" cy="103188"/>
                        <a:chOff x="0" y="0"/>
                        <a:chExt cx="3968" cy="103188"/>
                      </a:xfrm>
                    </wpg:grpSpPr>
                    <wps:wsp>
                      <wps:cNvPr id="22411" name="Shape 22411"/>
                      <wps:cNvSpPr/>
                      <wps:spPr>
                        <a:xfrm>
                          <a:off x="0" y="0"/>
                          <a:ext cx="3968" cy="103188"/>
                        </a:xfrm>
                        <a:custGeom>
                          <a:avLst/>
                          <a:gdLst/>
                          <a:ahLst/>
                          <a:cxnLst/>
                          <a:rect l="0" t="0" r="0" b="0"/>
                          <a:pathLst>
                            <a:path w="3968" h="103188">
                              <a:moveTo>
                                <a:pt x="1984" y="0"/>
                              </a:moveTo>
                              <a:lnTo>
                                <a:pt x="1984" y="103188"/>
                              </a:lnTo>
                            </a:path>
                          </a:pathLst>
                        </a:custGeom>
                        <a:ln w="396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34E23" id="Group 22410" o:spid="_x0000_s1026" style="position:absolute;margin-left:128.75pt;margin-top:30pt;width:.3pt;height:8.15pt;z-index:251658240;mso-position-horizontal-relative:page;mso-position-vertical-relative:page" coordsize="3968,10318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PzFttQAgAA4AUAAA4AAABkcnMvZTJvRG9jLnhtbKRUTW/bMAy9D9h/EHxfbKdFkRpxeli3&#10;XIZtWNsfoMiSbUBfkJQ4+fejaEcO0qED2hwcSnqkHh9Frh+OSpIDd743us7KRZERrplpet3W2cvz&#10;9y+rjPhAdUOl0bzOTtxnD5vPn9aDrfjSdEY23BEIon012DrrQrBVnnvWcUX9wliu4VAYp2iApWvz&#10;xtEBoiuZL4viLh+Ma6wzjHsPu4/jYbbB+EJwFn4J4Xkgss6AW8Cvw+8Ov/lmTavWUdv1bOJB30FD&#10;0V7DrSnUIw2U7F3/KpTqmTPeiLBgRuVGiJ5xTALSKYurdLbO7C0m01ZDa5NOoO2VUO8Oy34efjvS&#10;N3W2XN6WIJGmCuqEN5NpCzQabFsBdOvskwX8tNOOy5j3UTgV/yEjckRlT7O+/BgIg92b+zt4DwxO&#10;yuKmXIGN8rMOivTai3Xf3vLLz5fmkVyiMlh4SX7Wyn9Mq6eOWo4l8FGAC63Ks1YIQa1gC5VB6CyU&#10;rzyI9jGVUra0Ynsfttyg3PTww4dRxbZJJu2SyY462Q7a4e1GsDRE10g1mmQ416xLJYtnyhz4s0FU&#10;iHUr71e3GUkFB64zQup/Ii8eAMBHEBjx1s16MpAJ2JcJSz2TYhQmhpA0YOepPsAokb2KVOMPi4HB&#10;IWJ8FmMV0AonySN/qf9wAc8/JoFRvGt3X6UjBxonxlUcwEYn0UuZ3Ir/uU3o6MhxIl27sunKcSxB&#10;bwPzNJyAf/LCu40OKYCGmTpmeZFUNHemOY1tiolDP6AEOEVQ3mnixTF1uUbUPJg3fwEAAP//AwBQ&#10;SwMEFAAGAAgAAAAhAHPjo7DlAAAADwEAAA8AAABkcnMvZG93bnJldi54bWxMj09rg0AQxe+Ffodl&#10;Ar01qwZNMK4hpH9OodCkUHLb6EQl7qy4GzXfvtNTexkY5r0375dtJtOKAXvXWFIQzgMQSIUtG6oU&#10;fB3fnlcgnNdU6tYSKrijg03++JDptLQjfeJw8JXgEHKpVlB736VSuqJGo93cdkh8u9jeaM9rX8my&#10;1yOHm1ZGQZBIoxviD7XucFdjcT3cjIL3UY/bRfg67K+X3f10jD++9yEq9TSbXtY8tmsQHif/54Bf&#10;Bu4PORc72xuVTrQKongZs1RBEjAYC6J4FYI4K1gmCxAyz+R/jvwHAAD//wMAUEsBAi0AFAAGAAgA&#10;AAAhAFoik6P/AAAA5QEAABMAAAAAAAAAAAAAAAAAAAAAAFtDb250ZW50X1R5cGVzXS54bWxQSwEC&#10;LQAUAAYACAAAACEAp0rPONcAAACWAQAACwAAAAAAAAAAAAAAAAAwAQAAX3JlbHMvLnJlbHNQSwEC&#10;LQAUAAYACAAAACEAA/MW21ACAADgBQAADgAAAAAAAAAAAAAAAAAwAgAAZHJzL2Uyb0RvYy54bWxQ&#10;SwECLQAUAAYACAAAACEAc+OjsOUAAAAPAQAADwAAAAAAAAAAAAAAAACsBAAAZHJzL2Rvd25yZXYu&#10;eG1sUEsFBgAAAAAEAAQA8wAAAL4FAAAAAA==&#10;">
              <v:shape id="Shape 22411" o:spid="_x0000_s1027" style="position:absolute;width:3968;height:103188;visibility:visible;mso-wrap-style:square;v-text-anchor:top" coordsize="3968,10318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hyp7MsAAADkAAAADwAAAGRycy9kb3ducmV2LnhtbESPT2vC&#10;QBTE70K/w/IKvdVNQq0aXUVbikXw4B/I9ZF9JtHs25DdavTTdwsFLwPDML9hpvPO1OJCrassK4j7&#10;EQji3OqKCwWH/dfrCITzyBpry6TgRg7ms6feFFNtr7yly84XIkDYpaig9L5JpXR5SQZd3zbEITva&#10;1qAPti2kbvEa4KaWSRS9S4MVh4USG/ooKT/vfoyCJCuWo/VykJ2wGvJ4Y1Yd3TOlXp67z0mQxQSE&#10;p84/Gv+Ibx3KyVscw9+n8AeEnP0CAAD//wMAUEsBAi0AFAAGAAgAAAAhAJytYzPvAAAAiAEAABMA&#10;AAAAAAAAAAAAAAAAAAAAAFtDb250ZW50X1R5cGVzXS54bWxQSwECLQAUAAYACAAAACEAUefxpr8A&#10;AAAWAQAACwAAAAAAAAAAAAAAAAAgAQAAX3JlbHMvLnJlbHNQSwECLQAUAAYACAAAACEAPhyp7MsA&#10;AADkAAAADwAAAAAAAAAAAAAAAAAIAgAAZHJzL2Rvd25yZXYueG1sUEsFBgAAAAADAAMAtwAAAAAD&#10;AAAAAA==&#10;" path="m1984,r,103188e" filled="f" strokeweight=".1102mm">
                <v:stroke miterlimit="1" joinstyle="miter"/>
                <v:path arrowok="t" textboxrect="0,0,3968,103188"/>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E" w:rsidRPr="00B86FC4" w:rsidRDefault="00B86FC4" w:rsidP="00B86FC4">
    <w:pPr>
      <w:rPr>
        <w:u w:val="single"/>
        <w:lang w:val="fr-FR"/>
      </w:rPr>
    </w:pPr>
    <w:r w:rsidRPr="00440620">
      <w:rPr>
        <w:u w:val="single"/>
        <w:lang w:val="fr-FR"/>
      </w:rPr>
      <w:t>Un</w:t>
    </w:r>
    <w:r>
      <w:rPr>
        <w:u w:val="single"/>
        <w:lang w:val="fr-FR"/>
      </w:rPr>
      <w:t xml:space="preserve">iversité </w:t>
    </w:r>
    <w:r w:rsidRPr="00440620">
      <w:rPr>
        <w:u w:val="single"/>
        <w:lang w:val="fr-FR"/>
      </w:rPr>
      <w:t xml:space="preserve">LARBI BEN M’HIDI                            </w:t>
    </w:r>
    <w:r>
      <w:rPr>
        <w:u w:val="single"/>
        <w:lang w:val="fr-FR"/>
      </w:rPr>
      <w:t xml:space="preserve">                   C</w:t>
    </w:r>
    <w:r w:rsidRPr="00440620">
      <w:rPr>
        <w:u w:val="single"/>
        <w:lang w:val="fr-FR"/>
      </w:rPr>
      <w:t xml:space="preserve">ours de matériaux de construction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E" w:rsidRPr="00440620" w:rsidRDefault="00584DE0">
    <w:pPr>
      <w:rPr>
        <w:u w:val="single"/>
        <w:lang w:val="fr-FR"/>
      </w:rPr>
    </w:pPr>
    <w:r w:rsidRPr="00440620">
      <w:rPr>
        <w:u w:val="single"/>
        <w:lang w:val="fr-FR"/>
      </w:rPr>
      <w:t xml:space="preserve">Université </w:t>
    </w:r>
    <w:r w:rsidR="00440620" w:rsidRPr="00440620">
      <w:rPr>
        <w:u w:val="single"/>
        <w:lang w:val="fr-FR"/>
      </w:rPr>
      <w:t xml:space="preserve">LARBI BEN M’HIDI                            </w:t>
    </w:r>
    <w:r w:rsidR="00440620">
      <w:rPr>
        <w:u w:val="single"/>
        <w:lang w:val="fr-FR"/>
      </w:rPr>
      <w:t xml:space="preserve">                   C</w:t>
    </w:r>
    <w:r w:rsidR="00440620" w:rsidRPr="00440620">
      <w:rPr>
        <w:u w:val="single"/>
        <w:lang w:val="fr-FR"/>
      </w:rPr>
      <w:t xml:space="preserve">ours de matériaux de construction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E" w:rsidRDefault="006113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E" w:rsidRDefault="006113A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AE" w:rsidRDefault="006113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97" o:spid="_x0000_i1030" type="#_x0000_t75" style="width:.7pt;height:.7pt;visibility:visible;mso-wrap-style:square" o:bullet="t">
        <v:imagedata r:id="rId1" o:title=""/>
      </v:shape>
    </w:pict>
  </w:numPicBullet>
  <w:abstractNum w:abstractNumId="0">
    <w:nsid w:val="09BD4503"/>
    <w:multiLevelType w:val="hybridMultilevel"/>
    <w:tmpl w:val="9AA4FE94"/>
    <w:lvl w:ilvl="0" w:tplc="016CDAE8">
      <w:start w:val="1"/>
      <w:numFmt w:val="bullet"/>
      <w:lvlText w:val=""/>
      <w:lvlPicBulletId w:val="0"/>
      <w:lvlJc w:val="left"/>
      <w:pPr>
        <w:tabs>
          <w:tab w:val="num" w:pos="720"/>
        </w:tabs>
        <w:ind w:left="720" w:hanging="360"/>
      </w:pPr>
      <w:rPr>
        <w:rFonts w:ascii="Symbol" w:hAnsi="Symbol" w:hint="default"/>
      </w:rPr>
    </w:lvl>
    <w:lvl w:ilvl="1" w:tplc="927AD9CE" w:tentative="1">
      <w:start w:val="1"/>
      <w:numFmt w:val="bullet"/>
      <w:lvlText w:val=""/>
      <w:lvlJc w:val="left"/>
      <w:pPr>
        <w:tabs>
          <w:tab w:val="num" w:pos="1440"/>
        </w:tabs>
        <w:ind w:left="1440" w:hanging="360"/>
      </w:pPr>
      <w:rPr>
        <w:rFonts w:ascii="Symbol" w:hAnsi="Symbol" w:hint="default"/>
      </w:rPr>
    </w:lvl>
    <w:lvl w:ilvl="2" w:tplc="41CED3EA" w:tentative="1">
      <w:start w:val="1"/>
      <w:numFmt w:val="bullet"/>
      <w:lvlText w:val=""/>
      <w:lvlJc w:val="left"/>
      <w:pPr>
        <w:tabs>
          <w:tab w:val="num" w:pos="2160"/>
        </w:tabs>
        <w:ind w:left="2160" w:hanging="360"/>
      </w:pPr>
      <w:rPr>
        <w:rFonts w:ascii="Symbol" w:hAnsi="Symbol" w:hint="default"/>
      </w:rPr>
    </w:lvl>
    <w:lvl w:ilvl="3" w:tplc="70E22944" w:tentative="1">
      <w:start w:val="1"/>
      <w:numFmt w:val="bullet"/>
      <w:lvlText w:val=""/>
      <w:lvlJc w:val="left"/>
      <w:pPr>
        <w:tabs>
          <w:tab w:val="num" w:pos="2880"/>
        </w:tabs>
        <w:ind w:left="2880" w:hanging="360"/>
      </w:pPr>
      <w:rPr>
        <w:rFonts w:ascii="Symbol" w:hAnsi="Symbol" w:hint="default"/>
      </w:rPr>
    </w:lvl>
    <w:lvl w:ilvl="4" w:tplc="745EBB0A" w:tentative="1">
      <w:start w:val="1"/>
      <w:numFmt w:val="bullet"/>
      <w:lvlText w:val=""/>
      <w:lvlJc w:val="left"/>
      <w:pPr>
        <w:tabs>
          <w:tab w:val="num" w:pos="3600"/>
        </w:tabs>
        <w:ind w:left="3600" w:hanging="360"/>
      </w:pPr>
      <w:rPr>
        <w:rFonts w:ascii="Symbol" w:hAnsi="Symbol" w:hint="default"/>
      </w:rPr>
    </w:lvl>
    <w:lvl w:ilvl="5" w:tplc="ECAAE21C" w:tentative="1">
      <w:start w:val="1"/>
      <w:numFmt w:val="bullet"/>
      <w:lvlText w:val=""/>
      <w:lvlJc w:val="left"/>
      <w:pPr>
        <w:tabs>
          <w:tab w:val="num" w:pos="4320"/>
        </w:tabs>
        <w:ind w:left="4320" w:hanging="360"/>
      </w:pPr>
      <w:rPr>
        <w:rFonts w:ascii="Symbol" w:hAnsi="Symbol" w:hint="default"/>
      </w:rPr>
    </w:lvl>
    <w:lvl w:ilvl="6" w:tplc="0F56DAF4" w:tentative="1">
      <w:start w:val="1"/>
      <w:numFmt w:val="bullet"/>
      <w:lvlText w:val=""/>
      <w:lvlJc w:val="left"/>
      <w:pPr>
        <w:tabs>
          <w:tab w:val="num" w:pos="5040"/>
        </w:tabs>
        <w:ind w:left="5040" w:hanging="360"/>
      </w:pPr>
      <w:rPr>
        <w:rFonts w:ascii="Symbol" w:hAnsi="Symbol" w:hint="default"/>
      </w:rPr>
    </w:lvl>
    <w:lvl w:ilvl="7" w:tplc="473EA278" w:tentative="1">
      <w:start w:val="1"/>
      <w:numFmt w:val="bullet"/>
      <w:lvlText w:val=""/>
      <w:lvlJc w:val="left"/>
      <w:pPr>
        <w:tabs>
          <w:tab w:val="num" w:pos="5760"/>
        </w:tabs>
        <w:ind w:left="5760" w:hanging="360"/>
      </w:pPr>
      <w:rPr>
        <w:rFonts w:ascii="Symbol" w:hAnsi="Symbol" w:hint="default"/>
      </w:rPr>
    </w:lvl>
    <w:lvl w:ilvl="8" w:tplc="43F22BCE" w:tentative="1">
      <w:start w:val="1"/>
      <w:numFmt w:val="bullet"/>
      <w:lvlText w:val=""/>
      <w:lvlJc w:val="left"/>
      <w:pPr>
        <w:tabs>
          <w:tab w:val="num" w:pos="6480"/>
        </w:tabs>
        <w:ind w:left="6480" w:hanging="360"/>
      </w:pPr>
      <w:rPr>
        <w:rFonts w:ascii="Symbol" w:hAnsi="Symbol" w:hint="default"/>
      </w:rPr>
    </w:lvl>
  </w:abstractNum>
  <w:abstractNum w:abstractNumId="1">
    <w:nsid w:val="0D6456AB"/>
    <w:multiLevelType w:val="multilevel"/>
    <w:tmpl w:val="FFFFFFFF"/>
    <w:lvl w:ilvl="0">
      <w:start w:val="4"/>
      <w:numFmt w:val="decimal"/>
      <w:lvlText w:val="%1."/>
      <w:lvlJc w:val="left"/>
      <w:pPr>
        <w:ind w:left="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30DC2F70"/>
    <w:multiLevelType w:val="hybridMultilevel"/>
    <w:tmpl w:val="FFFFFFFF"/>
    <w:lvl w:ilvl="0" w:tplc="3C0CFBC4">
      <w:start w:val="1"/>
      <w:numFmt w:val="decimal"/>
      <w:lvlText w:val="%1."/>
      <w:lvlJc w:val="left"/>
      <w:pPr>
        <w:ind w:left="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1A27996">
      <w:start w:val="1"/>
      <w:numFmt w:val="lowerLetter"/>
      <w:lvlText w:val="%2"/>
      <w:lvlJc w:val="left"/>
      <w:pPr>
        <w:ind w:left="14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5C23C6">
      <w:start w:val="1"/>
      <w:numFmt w:val="lowerRoman"/>
      <w:lvlText w:val="%3"/>
      <w:lvlJc w:val="left"/>
      <w:pPr>
        <w:ind w:left="21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70CB0C">
      <w:start w:val="1"/>
      <w:numFmt w:val="decimal"/>
      <w:lvlText w:val="%4"/>
      <w:lvlJc w:val="left"/>
      <w:pPr>
        <w:ind w:left="28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382B690">
      <w:start w:val="1"/>
      <w:numFmt w:val="lowerLetter"/>
      <w:lvlText w:val="%5"/>
      <w:lvlJc w:val="left"/>
      <w:pPr>
        <w:ind w:left="35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0CBD38">
      <w:start w:val="1"/>
      <w:numFmt w:val="lowerRoman"/>
      <w:lvlText w:val="%6"/>
      <w:lvlJc w:val="left"/>
      <w:pPr>
        <w:ind w:left="43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9CE81E">
      <w:start w:val="1"/>
      <w:numFmt w:val="decimal"/>
      <w:lvlText w:val="%7"/>
      <w:lvlJc w:val="left"/>
      <w:pPr>
        <w:ind w:left="50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0C9D2A">
      <w:start w:val="1"/>
      <w:numFmt w:val="lowerLetter"/>
      <w:lvlText w:val="%8"/>
      <w:lvlJc w:val="left"/>
      <w:pPr>
        <w:ind w:left="5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CC37C0">
      <w:start w:val="1"/>
      <w:numFmt w:val="lowerRoman"/>
      <w:lvlText w:val="%9"/>
      <w:lvlJc w:val="left"/>
      <w:pPr>
        <w:ind w:left="6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36A22FAA"/>
    <w:multiLevelType w:val="hybridMultilevel"/>
    <w:tmpl w:val="FFFFFFFF"/>
    <w:lvl w:ilvl="0" w:tplc="782CAF68">
      <w:start w:val="1"/>
      <w:numFmt w:val="bullet"/>
      <w:lvlText w:val="•"/>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782BD38">
      <w:start w:val="1"/>
      <w:numFmt w:val="bullet"/>
      <w:lvlRestart w:val="0"/>
      <w:lvlText w:val="•"/>
      <w:lvlJc w:val="left"/>
      <w:pPr>
        <w:ind w:left="7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CC4A4AA">
      <w:start w:val="1"/>
      <w:numFmt w:val="bullet"/>
      <w:lvlText w:val="▪"/>
      <w:lvlJc w:val="left"/>
      <w:pPr>
        <w:ind w:left="14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998058F6">
      <w:start w:val="1"/>
      <w:numFmt w:val="bullet"/>
      <w:lvlText w:val="•"/>
      <w:lvlJc w:val="left"/>
      <w:pPr>
        <w:ind w:left="22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6CE731A">
      <w:start w:val="1"/>
      <w:numFmt w:val="bullet"/>
      <w:lvlText w:val="o"/>
      <w:lvlJc w:val="left"/>
      <w:pPr>
        <w:ind w:left="29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B6E8D60">
      <w:start w:val="1"/>
      <w:numFmt w:val="bullet"/>
      <w:lvlText w:val="▪"/>
      <w:lvlJc w:val="left"/>
      <w:pPr>
        <w:ind w:left="36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AAA852E">
      <w:start w:val="1"/>
      <w:numFmt w:val="bullet"/>
      <w:lvlText w:val="•"/>
      <w:lvlJc w:val="left"/>
      <w:pPr>
        <w:ind w:left="43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6360DB6">
      <w:start w:val="1"/>
      <w:numFmt w:val="bullet"/>
      <w:lvlText w:val="o"/>
      <w:lvlJc w:val="left"/>
      <w:pPr>
        <w:ind w:left="5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D8C7AC8">
      <w:start w:val="1"/>
      <w:numFmt w:val="bullet"/>
      <w:lvlText w:val="▪"/>
      <w:lvlJc w:val="left"/>
      <w:pPr>
        <w:ind w:left="5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nsid w:val="38333F4C"/>
    <w:multiLevelType w:val="multilevel"/>
    <w:tmpl w:val="181ADFD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F560A8E"/>
    <w:multiLevelType w:val="hybridMultilevel"/>
    <w:tmpl w:val="ECA87034"/>
    <w:lvl w:ilvl="0" w:tplc="8A24F67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F37A99"/>
    <w:multiLevelType w:val="hybridMultilevel"/>
    <w:tmpl w:val="FFFFFFFF"/>
    <w:lvl w:ilvl="0" w:tplc="37B22FEE">
      <w:start w:val="8"/>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E6F8A">
      <w:start w:val="1"/>
      <w:numFmt w:val="lowerLetter"/>
      <w:lvlText w:val="%2"/>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EB6CE">
      <w:start w:val="1"/>
      <w:numFmt w:val="lowerRoman"/>
      <w:lvlText w:val="%3"/>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ACC4E">
      <w:start w:val="1"/>
      <w:numFmt w:val="decimal"/>
      <w:lvlText w:val="%4"/>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C0222">
      <w:start w:val="1"/>
      <w:numFmt w:val="lowerLetter"/>
      <w:lvlText w:val="%5"/>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85D06">
      <w:start w:val="1"/>
      <w:numFmt w:val="lowerRoman"/>
      <w:lvlText w:val="%6"/>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88198">
      <w:start w:val="1"/>
      <w:numFmt w:val="decimal"/>
      <w:lvlText w:val="%7"/>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A51C0">
      <w:start w:val="1"/>
      <w:numFmt w:val="lowerLetter"/>
      <w:lvlText w:val="%8"/>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ADABC">
      <w:start w:val="1"/>
      <w:numFmt w:val="lowerRoman"/>
      <w:lvlText w:val="%9"/>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D880766"/>
    <w:multiLevelType w:val="hybridMultilevel"/>
    <w:tmpl w:val="FA402BC0"/>
    <w:lvl w:ilvl="0" w:tplc="683AD420">
      <w:start w:val="1"/>
      <w:numFmt w:val="bullet"/>
      <w:lvlText w:val=""/>
      <w:lvlJc w:val="left"/>
      <w:pPr>
        <w:ind w:left="723" w:hanging="360"/>
      </w:pPr>
      <w:rPr>
        <w:rFonts w:ascii="Symbol" w:eastAsia="Calibri" w:hAnsi="Symbol" w:cstheme="majorBidi"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8">
    <w:nsid w:val="67D77B9D"/>
    <w:multiLevelType w:val="hybridMultilevel"/>
    <w:tmpl w:val="CC22BC6E"/>
    <w:lvl w:ilvl="0" w:tplc="683AD420">
      <w:start w:val="1"/>
      <w:numFmt w:val="bullet"/>
      <w:lvlText w:val=""/>
      <w:lvlJc w:val="left"/>
      <w:pPr>
        <w:ind w:left="720" w:hanging="360"/>
      </w:pPr>
      <w:rPr>
        <w:rFonts w:ascii="Symbol" w:eastAsia="Calibr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8"/>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AE"/>
    <w:rsid w:val="00197D8D"/>
    <w:rsid w:val="00221CEA"/>
    <w:rsid w:val="002C5309"/>
    <w:rsid w:val="00346CA8"/>
    <w:rsid w:val="00440620"/>
    <w:rsid w:val="004D2893"/>
    <w:rsid w:val="00584DE0"/>
    <w:rsid w:val="005920CE"/>
    <w:rsid w:val="006113AE"/>
    <w:rsid w:val="0072596C"/>
    <w:rsid w:val="008738D6"/>
    <w:rsid w:val="00AD7D0B"/>
    <w:rsid w:val="00B86FC4"/>
    <w:rsid w:val="00E07636"/>
    <w:rsid w:val="00F961D2"/>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38BF3-C051-A14D-BECB-57BF3D90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jc w:val="right"/>
      <w:outlineLvl w:val="0"/>
    </w:pPr>
    <w:rPr>
      <w:rFonts w:ascii="Times New Roman" w:eastAsia="Times New Roman" w:hAnsi="Times New Roman" w:cs="Times New Roman"/>
      <w:color w:val="000000"/>
      <w:sz w:val="46"/>
    </w:rPr>
  </w:style>
  <w:style w:type="paragraph" w:styleId="Heading2">
    <w:name w:val="heading 2"/>
    <w:next w:val="Normal"/>
    <w:link w:val="Heading2Char"/>
    <w:uiPriority w:val="9"/>
    <w:unhideWhenUsed/>
    <w:qFormat/>
    <w:pPr>
      <w:keepNext/>
      <w:keepLines/>
      <w:spacing w:after="370"/>
      <w:ind w:right="1226"/>
      <w:outlineLvl w:val="1"/>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Times New Roman" w:eastAsia="Times New Roman" w:hAnsi="Times New Roman" w:cs="Times New Roman"/>
      <w:color w:val="000000"/>
      <w:sz w:val="46"/>
    </w:rPr>
  </w:style>
  <w:style w:type="paragraph" w:styleId="Footer">
    <w:name w:val="footer"/>
    <w:basedOn w:val="Normal"/>
    <w:link w:val="FooterChar"/>
    <w:uiPriority w:val="99"/>
    <w:unhideWhenUsed/>
    <w:rsid w:val="00584D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DE0"/>
    <w:rPr>
      <w:rFonts w:ascii="Calibri" w:eastAsia="Calibri" w:hAnsi="Calibri" w:cs="Calibri"/>
      <w:color w:val="000000"/>
    </w:rPr>
  </w:style>
  <w:style w:type="paragraph" w:styleId="ListParagraph">
    <w:name w:val="List Paragraph"/>
    <w:basedOn w:val="Normal"/>
    <w:uiPriority w:val="34"/>
    <w:qFormat/>
    <w:rsid w:val="00B86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header" Target="header5.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header" Target="header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1301</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malinerad@gmail.com</dc:creator>
  <cp:keywords/>
  <dc:description/>
  <cp:lastModifiedBy>Microsoft account</cp:lastModifiedBy>
  <cp:revision>10</cp:revision>
  <dcterms:created xsi:type="dcterms:W3CDTF">2021-01-24T15:43:00Z</dcterms:created>
  <dcterms:modified xsi:type="dcterms:W3CDTF">2021-01-24T16:28:00Z</dcterms:modified>
</cp:coreProperties>
</file>