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6CE" w:rsidRDefault="005216CE" w:rsidP="005216CE">
      <w:pPr>
        <w:pStyle w:val="NormalWeb"/>
        <w:spacing w:before="0" w:beforeAutospacing="0" w:after="0" w:afterAutospacing="0"/>
        <w:jc w:val="center"/>
        <w:rPr>
          <w:rFonts w:eastAsia="Calibri" w:cs="Arial"/>
          <w:b/>
          <w:bCs/>
          <w:color w:val="FF0000"/>
          <w:kern w:val="24"/>
          <w:sz w:val="56"/>
          <w:szCs w:val="56"/>
          <w:lang w:val="fr-FR" w:bidi="ar-DZ"/>
        </w:rPr>
      </w:pPr>
      <w:r>
        <w:rPr>
          <w:rFonts w:eastAsia="Calibri" w:cs="Arial"/>
          <w:b/>
          <w:bCs/>
          <w:color w:val="FF0000"/>
          <w:kern w:val="24"/>
          <w:sz w:val="56"/>
          <w:szCs w:val="56"/>
          <w:lang w:val="fr-FR" w:bidi="ar-DZ"/>
        </w:rPr>
        <w:t>Chapitre II :</w:t>
      </w:r>
    </w:p>
    <w:p w:rsidR="005216CE" w:rsidRDefault="005216CE" w:rsidP="005216CE">
      <w:pPr>
        <w:pStyle w:val="NormalWeb"/>
        <w:spacing w:before="0" w:beforeAutospacing="0" w:after="0" w:afterAutospacing="0"/>
        <w:jc w:val="center"/>
        <w:rPr>
          <w:lang w:bidi="ar-DZ"/>
        </w:rPr>
      </w:pPr>
      <w:r>
        <w:rPr>
          <w:rFonts w:eastAsia="Calibri" w:cs="Arial"/>
          <w:b/>
          <w:bCs/>
          <w:color w:val="FF0000"/>
          <w:kern w:val="24"/>
          <w:sz w:val="56"/>
          <w:szCs w:val="56"/>
          <w:lang w:val="fr-FR" w:bidi="ar-DZ"/>
        </w:rPr>
        <w:t xml:space="preserve"> Les cellules </w:t>
      </w:r>
      <w:r>
        <w:rPr>
          <w:rFonts w:eastAsia="Calibri" w:cs="+mn-cs"/>
          <w:b/>
          <w:bCs/>
          <w:color w:val="FF0000"/>
          <w:kern w:val="24"/>
          <w:sz w:val="56"/>
          <w:szCs w:val="56"/>
          <w:lang w:val="fr-FR" w:bidi="ar-DZ"/>
        </w:rPr>
        <w:t xml:space="preserve">procaryotes </w:t>
      </w:r>
      <w:r w:rsidRPr="005216CE">
        <w:rPr>
          <w:rFonts w:asciiTheme="majorBidi" w:eastAsia="+mn-ea" w:hAnsiTheme="majorBidi" w:cstheme="majorBidi"/>
          <w:b/>
          <w:bCs/>
          <w:color w:val="FF0000"/>
          <w:kern w:val="24"/>
          <w:sz w:val="56"/>
          <w:szCs w:val="56"/>
          <w:lang w:val="fr-FR" w:bidi="ar-DZ"/>
        </w:rPr>
        <w:t>e</w:t>
      </w:r>
      <w:r w:rsidRPr="005216CE">
        <w:rPr>
          <w:rFonts w:asciiTheme="majorBidi" w:eastAsia="Calibri" w:hAnsiTheme="majorBidi" w:cstheme="majorBidi"/>
          <w:b/>
          <w:bCs/>
          <w:color w:val="FF0000"/>
          <w:kern w:val="24"/>
          <w:sz w:val="56"/>
          <w:szCs w:val="56"/>
          <w:lang w:val="fr-FR" w:bidi="ar-DZ"/>
        </w:rPr>
        <w:t>t</w:t>
      </w:r>
      <w:r>
        <w:rPr>
          <w:rFonts w:eastAsia="Calibri" w:cs="+mn-cs"/>
          <w:b/>
          <w:bCs/>
          <w:color w:val="FF0000"/>
          <w:kern w:val="24"/>
          <w:sz w:val="56"/>
          <w:szCs w:val="56"/>
          <w:lang w:val="fr-FR" w:bidi="ar-DZ"/>
        </w:rPr>
        <w:t xml:space="preserve"> eucaryotes</w:t>
      </w:r>
    </w:p>
    <w:p w:rsidR="00F70837" w:rsidRDefault="00F70837">
      <w:pPr>
        <w:rPr>
          <w:rtl/>
          <w:lang w:bidi="ar-DZ"/>
        </w:rPr>
      </w:pPr>
    </w:p>
    <w:p w:rsidR="005216CE" w:rsidRPr="005216CE" w:rsidRDefault="005216CE" w:rsidP="005216CE">
      <w:pPr>
        <w:ind w:right="-567"/>
        <w:jc w:val="right"/>
        <w:rPr>
          <w:rFonts w:asciiTheme="majorBidi" w:hAnsiTheme="majorBidi" w:cstheme="majorBidi"/>
          <w:color w:val="0070C0"/>
          <w:sz w:val="28"/>
          <w:szCs w:val="28"/>
          <w:rtl/>
          <w:lang w:bidi="ar-DZ"/>
        </w:rPr>
      </w:pPr>
      <w:r w:rsidRPr="005216CE">
        <w:rPr>
          <w:rFonts w:asciiTheme="majorBidi" w:hAnsiTheme="majorBidi" w:cstheme="majorBidi"/>
          <w:b/>
          <w:bCs/>
          <w:color w:val="0070C0"/>
          <w:sz w:val="28"/>
          <w:szCs w:val="28"/>
          <w:lang w:val="fr-FR" w:bidi="ar-DZ"/>
        </w:rPr>
        <w:t>1. Les Procaryotes : </w:t>
      </w:r>
    </w:p>
    <w:p w:rsidR="00000000" w:rsidRPr="005216CE" w:rsidRDefault="00C31666" w:rsidP="005216CE">
      <w:pPr>
        <w:numPr>
          <w:ilvl w:val="0"/>
          <w:numId w:val="1"/>
        </w:numPr>
        <w:tabs>
          <w:tab w:val="clear" w:pos="720"/>
          <w:tab w:val="num" w:pos="709"/>
        </w:tabs>
        <w:bidi w:val="0"/>
        <w:spacing w:line="360" w:lineRule="auto"/>
        <w:ind w:hanging="720"/>
        <w:jc w:val="both"/>
        <w:rPr>
          <w:rFonts w:asciiTheme="majorBidi" w:hAnsiTheme="majorBidi" w:cstheme="majorBidi"/>
          <w:sz w:val="24"/>
          <w:szCs w:val="24"/>
          <w:rtl/>
          <w:lang w:val="fr-FR" w:bidi="ar-DZ"/>
        </w:rPr>
      </w:pPr>
      <w:r w:rsidRPr="005216CE">
        <w:rPr>
          <w:rFonts w:asciiTheme="majorBidi" w:hAnsiTheme="majorBidi" w:cstheme="majorBidi"/>
          <w:sz w:val="24"/>
          <w:szCs w:val="24"/>
          <w:lang w:val="fr-FR" w:bidi="ar-DZ"/>
        </w:rPr>
        <w:t xml:space="preserve">Les cellules procaryotes (pro = primitif; caryon = noyau): cellules sans vrai noyau c’est-à-dire que le matériel génétique n’est pas enfermé dans une enveloppe nucléaire et sans organites à part des replis de </w:t>
      </w:r>
      <w:r w:rsidRPr="005216CE">
        <w:rPr>
          <w:rFonts w:asciiTheme="majorBidi" w:hAnsiTheme="majorBidi" w:cstheme="majorBidi"/>
          <w:sz w:val="24"/>
          <w:szCs w:val="24"/>
          <w:lang w:val="fr-FR" w:bidi="ar-DZ"/>
        </w:rPr>
        <w:t>la membrane plasmique dits mesosomes.</w:t>
      </w:r>
    </w:p>
    <w:p w:rsidR="00000000" w:rsidRDefault="00C31666" w:rsidP="005216CE">
      <w:pPr>
        <w:numPr>
          <w:ilvl w:val="0"/>
          <w:numId w:val="1"/>
        </w:numPr>
        <w:bidi w:val="0"/>
        <w:spacing w:line="360" w:lineRule="auto"/>
        <w:ind w:hanging="720"/>
        <w:jc w:val="both"/>
        <w:rPr>
          <w:rFonts w:asciiTheme="majorBidi" w:hAnsiTheme="majorBidi" w:cstheme="majorBidi"/>
          <w:sz w:val="24"/>
          <w:szCs w:val="24"/>
          <w:lang w:val="fr-FR" w:bidi="ar-DZ"/>
        </w:rPr>
      </w:pPr>
      <w:r w:rsidRPr="005216CE">
        <w:rPr>
          <w:rFonts w:asciiTheme="majorBidi" w:hAnsiTheme="majorBidi" w:cstheme="majorBidi"/>
          <w:sz w:val="24"/>
          <w:szCs w:val="24"/>
          <w:lang w:val="fr-FR" w:bidi="ar-DZ"/>
        </w:rPr>
        <w:t>Les cellules procaryotes correspondent essentiellement à des organismes unicellulaires. Il s’agit essentiellement des bactéries</w:t>
      </w:r>
      <w:r w:rsidRPr="005216CE">
        <w:rPr>
          <w:rFonts w:asciiTheme="majorBidi" w:hAnsiTheme="majorBidi" w:cstheme="majorBidi"/>
          <w:sz w:val="24"/>
          <w:szCs w:val="24"/>
          <w:lang w:val="fr-FR" w:bidi="ar-DZ"/>
        </w:rPr>
        <w:t>.</w:t>
      </w:r>
    </w:p>
    <w:p w:rsidR="005216CE" w:rsidRPr="005216CE" w:rsidRDefault="005216CE" w:rsidP="005216CE">
      <w:pPr>
        <w:bidi w:val="0"/>
        <w:ind w:left="720"/>
        <w:jc w:val="both"/>
        <w:rPr>
          <w:rFonts w:asciiTheme="majorBidi" w:hAnsiTheme="majorBidi" w:cstheme="majorBidi"/>
          <w:sz w:val="24"/>
          <w:szCs w:val="24"/>
          <w:rtl/>
          <w:lang w:val="fr-FR" w:bidi="ar-DZ"/>
        </w:rPr>
      </w:pPr>
    </w:p>
    <w:p w:rsidR="005216CE" w:rsidRDefault="005216CE" w:rsidP="005216CE">
      <w:pPr>
        <w:rPr>
          <w:rtl/>
          <w:lang w:val="fr-FR" w:bidi="ar-DZ"/>
        </w:rPr>
      </w:pPr>
      <w:r>
        <w:rPr>
          <w:noProof/>
        </w:rPr>
        <w:drawing>
          <wp:inline distT="0" distB="0" distL="0" distR="0" wp14:anchorId="58F153A9" wp14:editId="75DD50DA">
            <wp:extent cx="5274310" cy="2061210"/>
            <wp:effectExtent l="0" t="0" r="2540" b="0"/>
            <wp:docPr id="6" name="Image 5"/>
            <wp:cNvGraphicFramePr/>
            <a:graphic xmlns:a="http://schemas.openxmlformats.org/drawingml/2006/main">
              <a:graphicData uri="http://schemas.openxmlformats.org/drawingml/2006/picture">
                <pic:pic xmlns:pic="http://schemas.openxmlformats.org/drawingml/2006/picture">
                  <pic:nvPicPr>
                    <pic:cNvPr id="6" name="Image 5"/>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061210"/>
                    </a:xfrm>
                    <a:prstGeom prst="rect">
                      <a:avLst/>
                    </a:prstGeom>
                    <a:noFill/>
                    <a:ln>
                      <a:noFill/>
                    </a:ln>
                  </pic:spPr>
                </pic:pic>
              </a:graphicData>
            </a:graphic>
          </wp:inline>
        </w:drawing>
      </w:r>
    </w:p>
    <w:p w:rsidR="005216CE" w:rsidRPr="0031344E" w:rsidRDefault="005216CE" w:rsidP="005216CE">
      <w:pPr>
        <w:rPr>
          <w:color w:val="00B050"/>
          <w:rtl/>
          <w:lang w:val="fr-FR" w:bidi="ar-DZ"/>
        </w:rPr>
      </w:pPr>
    </w:p>
    <w:p w:rsidR="005216CE" w:rsidRPr="0031344E" w:rsidRDefault="005216CE" w:rsidP="005216CE">
      <w:pPr>
        <w:jc w:val="right"/>
        <w:rPr>
          <w:rFonts w:asciiTheme="majorBidi" w:hAnsiTheme="majorBidi" w:cstheme="majorBidi"/>
          <w:b/>
          <w:bCs/>
          <w:color w:val="00B050"/>
          <w:sz w:val="24"/>
          <w:szCs w:val="24"/>
          <w:lang w:val="fr-FR" w:bidi="ar-DZ"/>
        </w:rPr>
      </w:pPr>
      <w:r w:rsidRPr="0031344E">
        <w:rPr>
          <w:rFonts w:asciiTheme="majorBidi" w:hAnsiTheme="majorBidi" w:cstheme="majorBidi"/>
          <w:b/>
          <w:bCs/>
          <w:color w:val="00B050"/>
          <w:sz w:val="24"/>
          <w:szCs w:val="24"/>
          <w:lang w:val="fr-FR" w:bidi="ar-DZ"/>
        </w:rPr>
        <w:t>Caractéristiques Procaryotes</w:t>
      </w:r>
    </w:p>
    <w:p w:rsidR="005216CE" w:rsidRPr="005216CE" w:rsidRDefault="005216CE" w:rsidP="005216CE">
      <w:pPr>
        <w:bidi w:val="0"/>
        <w:spacing w:line="360" w:lineRule="auto"/>
        <w:rPr>
          <w:rFonts w:asciiTheme="majorBidi" w:hAnsiTheme="majorBidi" w:cstheme="majorBidi"/>
          <w:sz w:val="24"/>
          <w:szCs w:val="24"/>
          <w:lang w:val="fr-FR" w:bidi="ar-DZ"/>
        </w:rPr>
      </w:pPr>
      <w:r w:rsidRPr="005216CE">
        <w:rPr>
          <w:rFonts w:asciiTheme="majorBidi" w:hAnsiTheme="majorBidi" w:cstheme="majorBidi"/>
          <w:sz w:val="24"/>
          <w:szCs w:val="24"/>
          <w:rtl/>
          <w:lang w:val="fr-FR" w:bidi="ar-DZ"/>
        </w:rPr>
        <w:t xml:space="preserve">• </w:t>
      </w:r>
      <w:r w:rsidRPr="005216CE">
        <w:rPr>
          <w:rFonts w:asciiTheme="majorBidi" w:hAnsiTheme="majorBidi" w:cstheme="majorBidi"/>
          <w:sz w:val="24"/>
          <w:szCs w:val="24"/>
          <w:lang w:val="fr-FR" w:bidi="ar-DZ"/>
        </w:rPr>
        <w:t>Le cytoplasme</w:t>
      </w:r>
      <w:r w:rsidRPr="005216CE">
        <w:rPr>
          <w:rFonts w:asciiTheme="majorBidi" w:hAnsiTheme="majorBidi" w:cstheme="majorBidi"/>
          <w:sz w:val="24"/>
          <w:szCs w:val="24"/>
          <w:rtl/>
          <w:lang w:val="fr-FR" w:bidi="ar-DZ"/>
        </w:rPr>
        <w:t xml:space="preserve"> </w:t>
      </w:r>
    </w:p>
    <w:p w:rsidR="005216CE" w:rsidRPr="005216CE" w:rsidRDefault="005216CE" w:rsidP="005216CE">
      <w:pPr>
        <w:spacing w:line="360" w:lineRule="auto"/>
        <w:jc w:val="right"/>
        <w:rPr>
          <w:rFonts w:asciiTheme="majorBidi" w:hAnsiTheme="majorBidi" w:cstheme="majorBidi"/>
          <w:sz w:val="24"/>
          <w:szCs w:val="24"/>
          <w:lang w:val="fr-FR" w:bidi="ar-DZ"/>
        </w:rPr>
      </w:pPr>
      <w:r w:rsidRPr="005216CE">
        <w:rPr>
          <w:rFonts w:asciiTheme="majorBidi" w:hAnsiTheme="majorBidi" w:cstheme="majorBidi"/>
          <w:sz w:val="24"/>
          <w:szCs w:val="24"/>
          <w:rtl/>
          <w:lang w:val="fr-FR" w:bidi="ar-DZ"/>
        </w:rPr>
        <w:t xml:space="preserve"> </w:t>
      </w:r>
      <w:r w:rsidRPr="005216CE">
        <w:rPr>
          <w:rFonts w:asciiTheme="majorBidi" w:hAnsiTheme="majorBidi" w:cstheme="majorBidi"/>
          <w:sz w:val="24"/>
          <w:szCs w:val="24"/>
          <w:lang w:val="fr-FR" w:bidi="ar-DZ"/>
        </w:rPr>
        <w:t>Le contenu de la cellule est diffus et granulaire, du fait des ribosomes (complexe macromoléculaire responsable de la synthèse des protéines)</w:t>
      </w:r>
      <w:r w:rsidRPr="005216CE">
        <w:rPr>
          <w:rFonts w:asciiTheme="majorBidi" w:hAnsiTheme="majorBidi" w:cstheme="majorBidi"/>
          <w:sz w:val="24"/>
          <w:szCs w:val="24"/>
          <w:rtl/>
          <w:lang w:val="fr-FR" w:bidi="ar-DZ"/>
        </w:rPr>
        <w:t>.</w:t>
      </w:r>
    </w:p>
    <w:p w:rsidR="005216CE" w:rsidRPr="005216CE" w:rsidRDefault="005216CE" w:rsidP="005216CE">
      <w:pPr>
        <w:bidi w:val="0"/>
        <w:spacing w:line="360" w:lineRule="auto"/>
        <w:rPr>
          <w:rFonts w:asciiTheme="majorBidi" w:hAnsiTheme="majorBidi" w:cstheme="majorBidi"/>
          <w:sz w:val="24"/>
          <w:szCs w:val="24"/>
          <w:lang w:val="fr-FR" w:bidi="ar-DZ"/>
        </w:rPr>
      </w:pPr>
      <w:r w:rsidRPr="005216CE">
        <w:rPr>
          <w:rFonts w:asciiTheme="majorBidi" w:hAnsiTheme="majorBidi" w:cstheme="majorBidi"/>
          <w:sz w:val="24"/>
          <w:szCs w:val="24"/>
          <w:rtl/>
          <w:lang w:val="fr-FR" w:bidi="ar-DZ"/>
        </w:rPr>
        <w:t xml:space="preserve">• </w:t>
      </w:r>
      <w:r w:rsidRPr="005216CE">
        <w:rPr>
          <w:rFonts w:asciiTheme="majorBidi" w:hAnsiTheme="majorBidi" w:cstheme="majorBidi"/>
          <w:sz w:val="24"/>
          <w:szCs w:val="24"/>
          <w:lang w:val="fr-FR" w:bidi="ar-DZ"/>
        </w:rPr>
        <w:t>La membrane plasmique</w:t>
      </w:r>
      <w:r w:rsidRPr="005216CE">
        <w:rPr>
          <w:rFonts w:asciiTheme="majorBidi" w:hAnsiTheme="majorBidi" w:cstheme="majorBidi"/>
          <w:sz w:val="24"/>
          <w:szCs w:val="24"/>
          <w:rtl/>
          <w:lang w:val="fr-FR" w:bidi="ar-DZ"/>
        </w:rPr>
        <w:t xml:space="preserve"> </w:t>
      </w:r>
    </w:p>
    <w:p w:rsidR="005216CE" w:rsidRPr="005216CE" w:rsidRDefault="005216CE" w:rsidP="005216CE">
      <w:pPr>
        <w:spacing w:line="360" w:lineRule="auto"/>
        <w:jc w:val="right"/>
        <w:rPr>
          <w:rFonts w:asciiTheme="majorBidi" w:hAnsiTheme="majorBidi" w:cstheme="majorBidi"/>
          <w:sz w:val="24"/>
          <w:szCs w:val="24"/>
          <w:lang w:val="fr-FR" w:bidi="ar-DZ"/>
        </w:rPr>
      </w:pPr>
      <w:r w:rsidRPr="005216CE">
        <w:rPr>
          <w:rFonts w:asciiTheme="majorBidi" w:hAnsiTheme="majorBidi" w:cstheme="majorBidi"/>
          <w:sz w:val="24"/>
          <w:szCs w:val="24"/>
          <w:lang w:val="fr-FR" w:bidi="ar-DZ"/>
        </w:rPr>
        <w:t>Constituée par une bicouche lipidique dépourvue de cholestérol. Cette membrane isole l'intérieur de la cellule de son environnement, et sert de filtre et de porte de communication</w:t>
      </w:r>
    </w:p>
    <w:p w:rsidR="00000000" w:rsidRPr="005216CE" w:rsidRDefault="00C31666" w:rsidP="005216CE">
      <w:pPr>
        <w:numPr>
          <w:ilvl w:val="0"/>
          <w:numId w:val="2"/>
        </w:numPr>
        <w:spacing w:line="360" w:lineRule="auto"/>
        <w:jc w:val="right"/>
        <w:rPr>
          <w:rFonts w:asciiTheme="majorBidi" w:hAnsiTheme="majorBidi" w:cstheme="majorBidi"/>
          <w:sz w:val="24"/>
          <w:szCs w:val="24"/>
          <w:lang w:bidi="ar-DZ"/>
        </w:rPr>
      </w:pPr>
      <w:r w:rsidRPr="005216CE">
        <w:rPr>
          <w:rFonts w:asciiTheme="majorBidi" w:hAnsiTheme="majorBidi" w:cstheme="majorBidi"/>
          <w:sz w:val="24"/>
          <w:szCs w:val="24"/>
          <w:lang w:val="fr-FR" w:bidi="ar-DZ"/>
        </w:rPr>
        <w:lastRenderedPageBreak/>
        <w:t xml:space="preserve">• </w:t>
      </w:r>
      <w:r w:rsidRPr="005216CE">
        <w:rPr>
          <w:rFonts w:asciiTheme="majorBidi" w:hAnsiTheme="majorBidi" w:cstheme="majorBidi"/>
          <w:b/>
          <w:bCs/>
          <w:sz w:val="24"/>
          <w:szCs w:val="24"/>
          <w:lang w:val="fr-FR" w:bidi="ar-DZ"/>
        </w:rPr>
        <w:t>Une paroi cellulaire</w:t>
      </w:r>
      <w:r w:rsidRPr="005216CE">
        <w:rPr>
          <w:rFonts w:asciiTheme="majorBidi" w:hAnsiTheme="majorBidi" w:cstheme="majorBidi"/>
          <w:sz w:val="24"/>
          <w:szCs w:val="24"/>
          <w:lang w:val="fr-FR" w:bidi="ar-DZ"/>
        </w:rPr>
        <w:t xml:space="preserve"> </w:t>
      </w:r>
    </w:p>
    <w:p w:rsidR="00000000" w:rsidRPr="005216CE" w:rsidRDefault="00C31666" w:rsidP="005216CE">
      <w:pPr>
        <w:numPr>
          <w:ilvl w:val="0"/>
          <w:numId w:val="2"/>
        </w:numPr>
        <w:spacing w:line="360" w:lineRule="auto"/>
        <w:jc w:val="right"/>
        <w:rPr>
          <w:rFonts w:asciiTheme="majorBidi" w:hAnsiTheme="majorBidi" w:cstheme="majorBidi"/>
          <w:sz w:val="24"/>
          <w:szCs w:val="24"/>
          <w:rtl/>
          <w:lang w:val="fr-FR" w:bidi="ar-DZ"/>
        </w:rPr>
      </w:pPr>
      <w:r w:rsidRPr="005216CE">
        <w:rPr>
          <w:rFonts w:asciiTheme="majorBidi" w:hAnsiTheme="majorBidi" w:cstheme="majorBidi"/>
          <w:sz w:val="24"/>
          <w:szCs w:val="24"/>
          <w:lang w:val="fr-FR" w:bidi="ar-DZ"/>
        </w:rPr>
        <w:t xml:space="preserve">Elle est résistante et formée chez les eubactéries de peptidoglycane un complexe de lipides, de polysaccharides et de polypeptides, et joue le rôle de barrière supplémentaire contre les forces </w:t>
      </w:r>
      <w:r w:rsidRPr="005216CE">
        <w:rPr>
          <w:rFonts w:asciiTheme="majorBidi" w:hAnsiTheme="majorBidi" w:cstheme="majorBidi"/>
          <w:sz w:val="24"/>
          <w:szCs w:val="24"/>
          <w:lang w:val="fr-FR" w:bidi="ar-DZ"/>
        </w:rPr>
        <w:t>extérieures. Elle empêche également la cellule d'éclater sous la pression osmotique dans un environnement hypotonique.</w:t>
      </w:r>
    </w:p>
    <w:p w:rsidR="00000000" w:rsidRPr="005216CE" w:rsidRDefault="00C31666" w:rsidP="005216CE">
      <w:pPr>
        <w:numPr>
          <w:ilvl w:val="0"/>
          <w:numId w:val="2"/>
        </w:numPr>
        <w:spacing w:line="360" w:lineRule="auto"/>
        <w:jc w:val="right"/>
        <w:rPr>
          <w:rFonts w:asciiTheme="majorBidi" w:hAnsiTheme="majorBidi" w:cstheme="majorBidi"/>
          <w:sz w:val="24"/>
          <w:szCs w:val="24"/>
          <w:rtl/>
          <w:lang w:val="fr-FR" w:bidi="ar-DZ"/>
        </w:rPr>
      </w:pPr>
      <w:r w:rsidRPr="005216CE">
        <w:rPr>
          <w:rFonts w:asciiTheme="majorBidi" w:hAnsiTheme="majorBidi" w:cstheme="majorBidi"/>
          <w:sz w:val="24"/>
          <w:szCs w:val="24"/>
          <w:lang w:val="fr-FR" w:bidi="ar-DZ"/>
        </w:rPr>
        <w:t xml:space="preserve">• </w:t>
      </w:r>
      <w:r w:rsidRPr="005216CE">
        <w:rPr>
          <w:rFonts w:asciiTheme="majorBidi" w:hAnsiTheme="majorBidi" w:cstheme="majorBidi"/>
          <w:b/>
          <w:bCs/>
          <w:sz w:val="24"/>
          <w:szCs w:val="24"/>
          <w:lang w:val="fr-FR" w:bidi="ar-DZ"/>
        </w:rPr>
        <w:t>Le chromosome</w:t>
      </w:r>
      <w:r w:rsidRPr="005216CE">
        <w:rPr>
          <w:rFonts w:asciiTheme="majorBidi" w:hAnsiTheme="majorBidi" w:cstheme="majorBidi"/>
          <w:sz w:val="24"/>
          <w:szCs w:val="24"/>
          <w:lang w:val="fr-FR" w:bidi="ar-DZ"/>
        </w:rPr>
        <w:t xml:space="preserve"> des procaryotes se compose d'une molécule circulaire super enroulée occupe le centre de la bactérie. Cet emplacement porte le nom de nucléoide. Il </w:t>
      </w:r>
      <w:r w:rsidRPr="005216CE">
        <w:rPr>
          <w:rFonts w:asciiTheme="majorBidi" w:hAnsiTheme="majorBidi" w:cstheme="majorBidi"/>
          <w:b/>
          <w:bCs/>
          <w:sz w:val="24"/>
          <w:szCs w:val="24"/>
          <w:lang w:val="fr-FR" w:bidi="ar-DZ"/>
        </w:rPr>
        <w:t>n’est pas séparé du cytoplasme par une enveloppe.</w:t>
      </w:r>
    </w:p>
    <w:p w:rsidR="00000000" w:rsidRPr="005216CE" w:rsidRDefault="00C31666" w:rsidP="005216CE">
      <w:pPr>
        <w:numPr>
          <w:ilvl w:val="0"/>
          <w:numId w:val="2"/>
        </w:numPr>
        <w:spacing w:line="360" w:lineRule="auto"/>
        <w:jc w:val="right"/>
        <w:rPr>
          <w:rFonts w:asciiTheme="majorBidi" w:hAnsiTheme="majorBidi" w:cstheme="majorBidi"/>
          <w:sz w:val="24"/>
          <w:szCs w:val="24"/>
          <w:rtl/>
          <w:lang w:val="fr-FR" w:bidi="ar-DZ"/>
        </w:rPr>
      </w:pPr>
      <w:r w:rsidRPr="005216CE">
        <w:rPr>
          <w:rFonts w:asciiTheme="majorBidi" w:hAnsiTheme="majorBidi" w:cstheme="majorBidi"/>
          <w:sz w:val="24"/>
          <w:szCs w:val="24"/>
          <w:lang w:val="fr-FR" w:bidi="ar-DZ"/>
        </w:rPr>
        <w:t xml:space="preserve">Les procaryotes peuvent posséder un ADN extra-chromosomal, organisé en molécules circulaires </w:t>
      </w:r>
      <w:r w:rsidRPr="005216CE">
        <w:rPr>
          <w:rFonts w:asciiTheme="majorBidi" w:hAnsiTheme="majorBidi" w:cstheme="majorBidi"/>
          <w:sz w:val="24"/>
          <w:szCs w:val="24"/>
          <w:lang w:val="fr-FR" w:bidi="ar-DZ"/>
        </w:rPr>
        <w:t xml:space="preserve">appelées </w:t>
      </w:r>
      <w:r w:rsidRPr="005216CE">
        <w:rPr>
          <w:rFonts w:asciiTheme="majorBidi" w:hAnsiTheme="majorBidi" w:cstheme="majorBidi"/>
          <w:b/>
          <w:bCs/>
          <w:sz w:val="24"/>
          <w:szCs w:val="24"/>
          <w:lang w:val="fr-FR" w:bidi="ar-DZ"/>
        </w:rPr>
        <w:t>plasmides.</w:t>
      </w:r>
      <w:r w:rsidRPr="005216CE">
        <w:rPr>
          <w:rFonts w:asciiTheme="majorBidi" w:hAnsiTheme="majorBidi" w:cstheme="majorBidi"/>
          <w:sz w:val="24"/>
          <w:szCs w:val="24"/>
          <w:lang w:val="fr-FR" w:bidi="ar-DZ"/>
        </w:rPr>
        <w:t xml:space="preserve"> Ils peuvent avoir des fonctions supplémentaires, telles que la résistance aux antibiotiques.</w:t>
      </w:r>
    </w:p>
    <w:p w:rsidR="005216CE" w:rsidRDefault="00C31666" w:rsidP="005216CE">
      <w:pPr>
        <w:numPr>
          <w:ilvl w:val="0"/>
          <w:numId w:val="2"/>
        </w:numPr>
        <w:spacing w:line="360" w:lineRule="auto"/>
        <w:jc w:val="right"/>
        <w:rPr>
          <w:rFonts w:asciiTheme="majorBidi" w:hAnsiTheme="majorBidi" w:cstheme="majorBidi"/>
          <w:sz w:val="24"/>
          <w:szCs w:val="24"/>
          <w:lang w:val="fr-FR" w:bidi="ar-DZ"/>
        </w:rPr>
      </w:pPr>
      <w:r w:rsidRPr="005216CE">
        <w:rPr>
          <w:rFonts w:asciiTheme="majorBidi" w:hAnsiTheme="majorBidi" w:cstheme="majorBidi"/>
          <w:sz w:val="24"/>
          <w:szCs w:val="24"/>
          <w:lang w:val="fr-FR" w:bidi="ar-DZ"/>
        </w:rPr>
        <w:t>Certains procaryotes ont</w:t>
      </w:r>
      <w:r w:rsidRPr="005216CE">
        <w:rPr>
          <w:rFonts w:asciiTheme="majorBidi" w:hAnsiTheme="majorBidi" w:cstheme="majorBidi"/>
          <w:sz w:val="24"/>
          <w:szCs w:val="24"/>
          <w:lang w:val="fr-FR" w:bidi="ar-DZ"/>
        </w:rPr>
        <w:t xml:space="preserve"> un flagelle leur permettant de se déplacer activement, plutôt que de dériver passivement</w:t>
      </w:r>
    </w:p>
    <w:p w:rsidR="005216CE" w:rsidRPr="0031344E" w:rsidRDefault="0031344E" w:rsidP="005216CE">
      <w:pPr>
        <w:tabs>
          <w:tab w:val="left" w:pos="6986"/>
          <w:tab w:val="right" w:pos="8306"/>
        </w:tabs>
        <w:bidi w:val="0"/>
        <w:spacing w:line="360" w:lineRule="auto"/>
        <w:jc w:val="both"/>
        <w:rPr>
          <w:rFonts w:asciiTheme="majorBidi" w:hAnsiTheme="majorBidi" w:cstheme="majorBidi"/>
          <w:b/>
          <w:bCs/>
          <w:color w:val="0070C0"/>
          <w:sz w:val="28"/>
          <w:szCs w:val="28"/>
          <w:lang w:val="fr-FR" w:bidi="ar-DZ"/>
        </w:rPr>
      </w:pPr>
      <w:r>
        <w:rPr>
          <w:rFonts w:asciiTheme="majorBidi" w:hAnsiTheme="majorBidi" w:cstheme="majorBidi"/>
          <w:b/>
          <w:bCs/>
          <w:color w:val="0070C0"/>
          <w:sz w:val="28"/>
          <w:szCs w:val="28"/>
          <w:lang w:val="fr-FR" w:bidi="ar-DZ"/>
        </w:rPr>
        <w:t xml:space="preserve">2. </w:t>
      </w:r>
      <w:r w:rsidR="005216CE" w:rsidRPr="0031344E">
        <w:rPr>
          <w:rFonts w:asciiTheme="majorBidi" w:hAnsiTheme="majorBidi" w:cstheme="majorBidi"/>
          <w:b/>
          <w:bCs/>
          <w:color w:val="0070C0"/>
          <w:sz w:val="28"/>
          <w:szCs w:val="28"/>
          <w:lang w:val="fr-FR" w:bidi="ar-DZ"/>
        </w:rPr>
        <w:t xml:space="preserve">La Cellule eucaryote </w:t>
      </w:r>
    </w:p>
    <w:p w:rsidR="0031344E" w:rsidRDefault="005216CE" w:rsidP="005216CE">
      <w:pPr>
        <w:tabs>
          <w:tab w:val="left" w:pos="6986"/>
          <w:tab w:val="right" w:pos="8306"/>
        </w:tabs>
        <w:bidi w:val="0"/>
        <w:spacing w:line="360" w:lineRule="auto"/>
        <w:jc w:val="both"/>
        <w:rPr>
          <w:rFonts w:asciiTheme="majorBidi" w:hAnsiTheme="majorBidi" w:cstheme="majorBidi"/>
          <w:sz w:val="24"/>
          <w:szCs w:val="24"/>
          <w:rtl/>
          <w:lang w:val="fr-FR" w:bidi="ar-DZ"/>
        </w:rPr>
      </w:pPr>
      <w:r w:rsidRPr="005216CE">
        <w:rPr>
          <w:rFonts w:asciiTheme="majorBidi" w:hAnsiTheme="majorBidi" w:cstheme="majorBidi"/>
          <w:b/>
          <w:bCs/>
          <w:sz w:val="24"/>
          <w:szCs w:val="24"/>
          <w:lang w:val="fr-FR" w:bidi="ar-DZ"/>
        </w:rPr>
        <w:t>L</w:t>
      </w:r>
      <w:r w:rsidRPr="005216CE">
        <w:rPr>
          <w:rFonts w:asciiTheme="majorBidi" w:hAnsiTheme="majorBidi" w:cstheme="majorBidi"/>
          <w:sz w:val="24"/>
          <w:szCs w:val="24"/>
          <w:lang w:val="fr-FR" w:bidi="ar-DZ"/>
        </w:rPr>
        <w:t>a</w:t>
      </w:r>
      <w:r w:rsidRPr="005216CE">
        <w:rPr>
          <w:rFonts w:asciiTheme="majorBidi" w:hAnsiTheme="majorBidi" w:cstheme="majorBidi"/>
          <w:b/>
          <w:bCs/>
          <w:sz w:val="24"/>
          <w:szCs w:val="24"/>
          <w:lang w:val="fr-FR" w:bidi="ar-DZ"/>
        </w:rPr>
        <w:t xml:space="preserve"> </w:t>
      </w:r>
      <w:r w:rsidRPr="005216CE">
        <w:rPr>
          <w:rFonts w:asciiTheme="majorBidi" w:hAnsiTheme="majorBidi" w:cstheme="majorBidi"/>
          <w:sz w:val="24"/>
          <w:szCs w:val="24"/>
          <w:lang w:val="fr-FR" w:bidi="ar-DZ"/>
        </w:rPr>
        <w:t xml:space="preserve">Eucaryote (eu =vrai, caryon= noyau) : dont le noyau est délimité par une enveloppe nucléaire. Des membranes internes délimitent des compartiments cytoplasmiques appelés organites. Les cellules eucaryotes peuvent constituer des organismes </w:t>
      </w:r>
      <w:r w:rsidRPr="005216CE">
        <w:rPr>
          <w:rFonts w:asciiTheme="majorBidi" w:hAnsiTheme="majorBidi" w:cstheme="majorBidi"/>
          <w:sz w:val="24"/>
          <w:szCs w:val="24"/>
          <w:u w:val="single"/>
          <w:lang w:val="fr-FR" w:bidi="ar-DZ"/>
        </w:rPr>
        <w:t>unicellulaires</w:t>
      </w:r>
      <w:r w:rsidRPr="005216CE">
        <w:rPr>
          <w:rFonts w:asciiTheme="majorBidi" w:hAnsiTheme="majorBidi" w:cstheme="majorBidi"/>
          <w:sz w:val="24"/>
          <w:szCs w:val="24"/>
          <w:lang w:val="fr-FR" w:bidi="ar-DZ"/>
        </w:rPr>
        <w:t xml:space="preserve"> comme : </w:t>
      </w:r>
      <w:r w:rsidRPr="005216CE">
        <w:rPr>
          <w:rFonts w:asciiTheme="majorBidi" w:hAnsiTheme="majorBidi" w:cstheme="majorBidi"/>
          <w:sz w:val="24"/>
          <w:szCs w:val="24"/>
          <w:lang w:val="fr-FR" w:bidi="ar-DZ"/>
        </w:rPr>
        <w:br/>
      </w:r>
      <w:r w:rsidRPr="005216CE">
        <w:rPr>
          <w:rFonts w:asciiTheme="majorBidi" w:hAnsiTheme="majorBidi" w:cstheme="majorBidi"/>
          <w:i/>
          <w:iCs/>
          <w:sz w:val="24"/>
          <w:szCs w:val="24"/>
          <w:lang w:val="fr-FR" w:bidi="ar-DZ"/>
        </w:rPr>
        <w:t>Spirogira.sp, Amoeba proteus, Arcella sp, Euglina clavata.</w:t>
      </w:r>
      <w:r w:rsidRPr="005216CE">
        <w:rPr>
          <w:rFonts w:asciiTheme="majorBidi" w:hAnsiTheme="majorBidi" w:cstheme="majorBidi"/>
          <w:sz w:val="24"/>
          <w:szCs w:val="24"/>
          <w:lang w:val="fr-FR" w:bidi="ar-DZ"/>
        </w:rPr>
        <w:br/>
      </w:r>
      <w:r w:rsidRPr="005216CE">
        <w:rPr>
          <w:rFonts w:asciiTheme="majorBidi" w:hAnsiTheme="majorBidi" w:cstheme="majorBidi"/>
          <w:b/>
          <w:bCs/>
          <w:sz w:val="24"/>
          <w:szCs w:val="24"/>
          <w:lang w:val="fr-FR" w:bidi="ar-DZ"/>
        </w:rPr>
        <w:t>L</w:t>
      </w:r>
      <w:r w:rsidRPr="005216CE">
        <w:rPr>
          <w:rFonts w:asciiTheme="majorBidi" w:hAnsiTheme="majorBidi" w:cstheme="majorBidi"/>
          <w:sz w:val="24"/>
          <w:szCs w:val="24"/>
          <w:lang w:val="fr-FR" w:bidi="ar-DZ"/>
        </w:rPr>
        <w:t>es</w:t>
      </w:r>
      <w:r w:rsidRPr="005216CE">
        <w:rPr>
          <w:rFonts w:asciiTheme="majorBidi" w:hAnsiTheme="majorBidi" w:cstheme="majorBidi"/>
          <w:b/>
          <w:bCs/>
          <w:sz w:val="24"/>
          <w:szCs w:val="24"/>
          <w:lang w:val="fr-FR" w:bidi="ar-DZ"/>
        </w:rPr>
        <w:t xml:space="preserve"> </w:t>
      </w:r>
      <w:r w:rsidRPr="005216CE">
        <w:rPr>
          <w:rFonts w:asciiTheme="majorBidi" w:hAnsiTheme="majorBidi" w:cstheme="majorBidi"/>
          <w:sz w:val="24"/>
          <w:szCs w:val="24"/>
          <w:lang w:val="fr-FR" w:bidi="ar-DZ"/>
        </w:rPr>
        <w:t>Eucaryotes sont les cellules pluricellulaires des plantes, les animaux et champignons ainsi que diverses espèces unicellulaires tels que les amibes ou les paramécies. Ils sont caractérisés par la présence d'organites intracellulaires.</w:t>
      </w:r>
    </w:p>
    <w:p w:rsidR="0031344E" w:rsidRDefault="0031344E" w:rsidP="0031344E">
      <w:pPr>
        <w:tabs>
          <w:tab w:val="left" w:pos="6986"/>
          <w:tab w:val="right" w:pos="8306"/>
        </w:tabs>
        <w:bidi w:val="0"/>
        <w:spacing w:line="360" w:lineRule="auto"/>
        <w:jc w:val="center"/>
        <w:rPr>
          <w:rFonts w:asciiTheme="majorBidi" w:hAnsiTheme="majorBidi" w:cstheme="majorBidi"/>
          <w:sz w:val="24"/>
          <w:szCs w:val="24"/>
          <w:rtl/>
          <w:lang w:val="fr-FR" w:bidi="ar-DZ"/>
        </w:rPr>
      </w:pPr>
      <w:r w:rsidRPr="0031344E">
        <w:rPr>
          <w:rFonts w:asciiTheme="majorBidi" w:hAnsiTheme="majorBidi" w:cstheme="majorBidi"/>
          <w:noProof/>
          <w:sz w:val="24"/>
          <w:szCs w:val="24"/>
        </w:rPr>
        <w:lastRenderedPageBreak/>
        <w:drawing>
          <wp:inline distT="0" distB="0" distL="0" distR="0" wp14:anchorId="4E8E1E65" wp14:editId="157E0374">
            <wp:extent cx="3395661" cy="2108201"/>
            <wp:effectExtent l="0" t="0" r="0" b="6350"/>
            <wp:docPr id="3076" name="Picture 4" descr="Ultrastructure d'une cellule animale | ivoires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Ultrastructure d'une cellule animale | ivoiresv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5661" cy="21082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5216CE" w:rsidRPr="005216CE">
        <w:rPr>
          <w:rFonts w:asciiTheme="majorBidi" w:hAnsiTheme="majorBidi" w:cstheme="majorBidi"/>
          <w:sz w:val="24"/>
          <w:szCs w:val="24"/>
          <w:rtl/>
          <w:lang w:val="fr-FR" w:bidi="ar-DZ"/>
        </w:rPr>
        <w:t>.</w:t>
      </w:r>
    </w:p>
    <w:p w:rsidR="0031344E" w:rsidRPr="0031344E" w:rsidRDefault="0031344E" w:rsidP="0031344E">
      <w:pPr>
        <w:bidi w:val="0"/>
        <w:rPr>
          <w:rFonts w:asciiTheme="majorBidi" w:hAnsiTheme="majorBidi" w:cstheme="majorBidi"/>
          <w:sz w:val="24"/>
          <w:szCs w:val="24"/>
          <w:rtl/>
          <w:lang w:val="fr-FR" w:bidi="ar-DZ"/>
        </w:rPr>
      </w:pPr>
    </w:p>
    <w:p w:rsidR="0031344E" w:rsidRPr="0031344E" w:rsidRDefault="0031344E" w:rsidP="0031344E">
      <w:pPr>
        <w:bidi w:val="0"/>
        <w:rPr>
          <w:rFonts w:asciiTheme="majorBidi" w:hAnsiTheme="majorBidi" w:cstheme="majorBidi"/>
          <w:b/>
          <w:bCs/>
          <w:sz w:val="28"/>
          <w:szCs w:val="28"/>
          <w:lang w:val="fr-FR" w:bidi="ar-DZ"/>
        </w:rPr>
      </w:pPr>
      <w:r w:rsidRPr="0031344E">
        <w:rPr>
          <w:rFonts w:asciiTheme="majorBidi" w:hAnsiTheme="majorBidi" w:cstheme="majorBidi"/>
          <w:b/>
          <w:bCs/>
          <w:color w:val="00B050"/>
          <w:sz w:val="28"/>
          <w:szCs w:val="28"/>
          <w:lang w:val="fr-FR" w:bidi="ar-DZ"/>
        </w:rPr>
        <w:t>Caractéristiques Eucaryotes</w:t>
      </w:r>
      <w:r w:rsidRPr="0031344E">
        <w:rPr>
          <w:rFonts w:asciiTheme="majorBidi" w:hAnsiTheme="majorBidi" w:cstheme="majorBidi"/>
          <w:b/>
          <w:bCs/>
          <w:color w:val="00B050"/>
          <w:sz w:val="28"/>
          <w:szCs w:val="28"/>
          <w:rtl/>
          <w:lang w:val="fr-FR" w:bidi="ar-DZ"/>
        </w:rPr>
        <w:t xml:space="preserve"> :</w:t>
      </w:r>
    </w:p>
    <w:p w:rsidR="0031344E" w:rsidRPr="0031344E" w:rsidRDefault="0031344E" w:rsidP="0031344E">
      <w:pPr>
        <w:bidi w:val="0"/>
        <w:spacing w:line="360" w:lineRule="auto"/>
        <w:jc w:val="both"/>
        <w:rPr>
          <w:rFonts w:asciiTheme="majorBidi" w:hAnsiTheme="majorBidi" w:cstheme="majorBidi" w:hint="cs"/>
          <w:sz w:val="24"/>
          <w:szCs w:val="24"/>
          <w:lang w:val="fr-FR" w:bidi="ar-DZ"/>
        </w:rPr>
      </w:pPr>
      <w:r w:rsidRPr="0031344E">
        <w:rPr>
          <w:rFonts w:asciiTheme="majorBidi" w:hAnsiTheme="majorBidi" w:cstheme="majorBidi"/>
          <w:b/>
          <w:bCs/>
          <w:sz w:val="24"/>
          <w:szCs w:val="24"/>
          <w:lang w:val="fr-FR" w:bidi="ar-DZ"/>
        </w:rPr>
        <w:t>Le noyau</w:t>
      </w:r>
      <w:r>
        <w:rPr>
          <w:rFonts w:asciiTheme="majorBidi" w:hAnsiTheme="majorBidi" w:cstheme="majorBidi"/>
          <w:sz w:val="24"/>
          <w:szCs w:val="24"/>
          <w:rtl/>
          <w:lang w:val="fr-FR" w:bidi="ar-DZ"/>
        </w:rPr>
        <w:t> </w:t>
      </w:r>
    </w:p>
    <w:p w:rsidR="0031344E" w:rsidRPr="0031344E" w:rsidRDefault="0031344E" w:rsidP="0031344E">
      <w:pPr>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Le noyau des eucaryotes est une structure sphérique ou ovoïde renfermant les chromosomes observé dans presque toutes les cellules dont il est un des éléments essentiels, caractériser par la présence d'une membrane nucléaire qui l’isole du reste de la cellule et la présence de nucléole</w:t>
      </w:r>
      <w:r w:rsidRPr="0031344E">
        <w:rPr>
          <w:rFonts w:asciiTheme="majorBidi" w:hAnsiTheme="majorBidi" w:cstheme="majorBidi"/>
          <w:sz w:val="24"/>
          <w:szCs w:val="24"/>
          <w:rtl/>
          <w:lang w:val="fr-FR" w:bidi="ar-DZ"/>
        </w:rPr>
        <w:t>.</w:t>
      </w:r>
    </w:p>
    <w:p w:rsidR="0031344E" w:rsidRPr="0031344E" w:rsidRDefault="0031344E" w:rsidP="0031344E">
      <w:pPr>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L'ADN des eucaryotes est organisé en une ou plusieurs molécules linéaires. Ces molécules se condensent en s'enroulant autour d'histones lors de la division cellulaire</w:t>
      </w:r>
      <w:r w:rsidRPr="0031344E">
        <w:rPr>
          <w:rFonts w:asciiTheme="majorBidi" w:hAnsiTheme="majorBidi" w:cstheme="majorBidi"/>
          <w:sz w:val="24"/>
          <w:szCs w:val="24"/>
          <w:rtl/>
          <w:lang w:val="fr-FR" w:bidi="ar-DZ"/>
        </w:rPr>
        <w:t>.</w:t>
      </w:r>
    </w:p>
    <w:p w:rsidR="0031344E" w:rsidRDefault="0031344E" w:rsidP="0031344E">
      <w:pPr>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Les eucaryotes ne possèdent pas de plasmides : seuls quelques organites peuvent les contenir (mitochondrie et chloroplastes).</w:t>
      </w:r>
    </w:p>
    <w:p w:rsidR="0031344E" w:rsidRDefault="0031344E" w:rsidP="0031344E">
      <w:pPr>
        <w:bidi w:val="0"/>
        <w:spacing w:line="360" w:lineRule="auto"/>
        <w:jc w:val="both"/>
        <w:rPr>
          <w:rFonts w:asciiTheme="majorBidi" w:hAnsiTheme="majorBidi" w:cstheme="majorBidi"/>
          <w:sz w:val="24"/>
          <w:szCs w:val="24"/>
          <w:lang w:val="fr-FR" w:bidi="ar-DZ"/>
        </w:rPr>
      </w:pPr>
      <w:r>
        <w:rPr>
          <w:noProof/>
        </w:rPr>
        <w:drawing>
          <wp:anchor distT="0" distB="0" distL="114300" distR="114300" simplePos="0" relativeHeight="251659264" behindDoc="0" locked="0" layoutInCell="1" allowOverlap="1">
            <wp:simplePos x="0" y="0"/>
            <wp:positionH relativeFrom="margin">
              <wp:posOffset>2628900</wp:posOffset>
            </wp:positionH>
            <wp:positionV relativeFrom="paragraph">
              <wp:posOffset>221615</wp:posOffset>
            </wp:positionV>
            <wp:extent cx="2962275" cy="2333625"/>
            <wp:effectExtent l="0" t="0" r="9525" b="9525"/>
            <wp:wrapNone/>
            <wp:docPr id="205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Imag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2275" cy="2333625"/>
                    </a:xfrm>
                    <a:prstGeom prst="rect">
                      <a:avLst/>
                    </a:prstGeom>
                    <a:noFill/>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simplePos x="1143000" y="6638925"/>
            <wp:positionH relativeFrom="margin">
              <wp:align>left</wp:align>
            </wp:positionH>
            <wp:positionV relativeFrom="paragraph">
              <wp:align>top</wp:align>
            </wp:positionV>
            <wp:extent cx="2476500" cy="2628900"/>
            <wp:effectExtent l="0" t="0" r="0" b="0"/>
            <wp:wrapSquare wrapText="bothSides"/>
            <wp:docPr id="2055" name="Image 1"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Image 1" descr="Image associÃ©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2628900"/>
                    </a:xfrm>
                    <a:prstGeom prst="rect">
                      <a:avLst/>
                    </a:prstGeom>
                    <a:noFill/>
                    <a:extLst/>
                  </pic:spPr>
                </pic:pic>
              </a:graphicData>
            </a:graphic>
            <wp14:sizeRelH relativeFrom="margin">
              <wp14:pctWidth>0</wp14:pctWidth>
            </wp14:sizeRelH>
            <wp14:sizeRelV relativeFrom="margin">
              <wp14:pctHeight>0</wp14:pctHeight>
            </wp14:sizeRelV>
          </wp:anchor>
        </w:drawing>
      </w:r>
    </w:p>
    <w:p w:rsidR="0031344E" w:rsidRPr="0031344E" w:rsidRDefault="0031344E" w:rsidP="0031344E">
      <w:pPr>
        <w:bidi w:val="0"/>
        <w:rPr>
          <w:rFonts w:asciiTheme="majorBidi" w:hAnsiTheme="majorBidi" w:cstheme="majorBidi"/>
          <w:sz w:val="24"/>
          <w:szCs w:val="24"/>
          <w:lang w:val="fr-FR" w:bidi="ar-DZ"/>
        </w:rPr>
      </w:pPr>
    </w:p>
    <w:p w:rsidR="0031344E" w:rsidRPr="0031344E" w:rsidRDefault="0031344E" w:rsidP="0031344E">
      <w:pPr>
        <w:bidi w:val="0"/>
        <w:rPr>
          <w:rFonts w:asciiTheme="majorBidi" w:hAnsiTheme="majorBidi" w:cstheme="majorBidi"/>
          <w:sz w:val="24"/>
          <w:szCs w:val="24"/>
          <w:lang w:val="fr-FR" w:bidi="ar-DZ"/>
        </w:rPr>
      </w:pPr>
    </w:p>
    <w:p w:rsidR="0031344E" w:rsidRPr="0031344E" w:rsidRDefault="0031344E" w:rsidP="0031344E">
      <w:pPr>
        <w:bidi w:val="0"/>
        <w:rPr>
          <w:rFonts w:asciiTheme="majorBidi" w:hAnsiTheme="majorBidi" w:cstheme="majorBidi"/>
          <w:sz w:val="24"/>
          <w:szCs w:val="24"/>
          <w:lang w:val="fr-FR" w:bidi="ar-DZ"/>
        </w:rPr>
      </w:pPr>
    </w:p>
    <w:p w:rsidR="0031344E" w:rsidRPr="0031344E" w:rsidRDefault="0031344E" w:rsidP="0031344E">
      <w:pPr>
        <w:bidi w:val="0"/>
        <w:rPr>
          <w:rFonts w:asciiTheme="majorBidi" w:hAnsiTheme="majorBidi" w:cstheme="majorBidi"/>
          <w:sz w:val="24"/>
          <w:szCs w:val="24"/>
          <w:lang w:val="fr-FR" w:bidi="ar-DZ"/>
        </w:rPr>
      </w:pPr>
    </w:p>
    <w:p w:rsidR="0031344E" w:rsidRDefault="0031344E" w:rsidP="0031344E">
      <w:pPr>
        <w:bidi w:val="0"/>
        <w:spacing w:line="360" w:lineRule="auto"/>
        <w:jc w:val="both"/>
        <w:rPr>
          <w:rFonts w:asciiTheme="majorBidi" w:hAnsiTheme="majorBidi" w:cstheme="majorBidi"/>
          <w:sz w:val="24"/>
          <w:szCs w:val="24"/>
          <w:lang w:val="fr-FR" w:bidi="ar-DZ"/>
        </w:rPr>
      </w:pPr>
    </w:p>
    <w:p w:rsidR="0031344E" w:rsidRPr="0031344E" w:rsidRDefault="0031344E" w:rsidP="0031344E">
      <w:pPr>
        <w:bidi w:val="0"/>
        <w:spacing w:line="360" w:lineRule="auto"/>
        <w:jc w:val="both"/>
        <w:rPr>
          <w:rFonts w:asciiTheme="majorBidi" w:hAnsiTheme="majorBidi" w:cstheme="majorBidi"/>
          <w:sz w:val="24"/>
          <w:szCs w:val="24"/>
          <w:lang w:val="fr-FR" w:bidi="ar-DZ"/>
        </w:rPr>
      </w:pPr>
      <w:r>
        <w:rPr>
          <w:rFonts w:asciiTheme="majorBidi" w:hAnsiTheme="majorBidi" w:cstheme="majorBidi"/>
          <w:sz w:val="24"/>
          <w:szCs w:val="24"/>
          <w:lang w:val="fr-FR" w:bidi="ar-DZ"/>
        </w:rPr>
        <w:br w:type="textWrapping" w:clear="all"/>
      </w:r>
    </w:p>
    <w:p w:rsidR="0031344E" w:rsidRPr="0031344E" w:rsidRDefault="0031344E" w:rsidP="0031344E">
      <w:pPr>
        <w:bidi w:val="0"/>
        <w:spacing w:line="360" w:lineRule="auto"/>
        <w:jc w:val="both"/>
        <w:rPr>
          <w:rFonts w:asciiTheme="majorBidi" w:hAnsiTheme="majorBidi" w:cstheme="majorBidi"/>
          <w:b/>
          <w:bCs/>
          <w:sz w:val="24"/>
          <w:szCs w:val="24"/>
          <w:lang w:val="fr-FR" w:bidi="ar-DZ"/>
        </w:rPr>
      </w:pPr>
      <w:r w:rsidRPr="0031344E">
        <w:rPr>
          <w:rFonts w:asciiTheme="majorBidi" w:hAnsiTheme="majorBidi" w:cstheme="majorBidi"/>
          <w:b/>
          <w:bCs/>
          <w:sz w:val="24"/>
          <w:szCs w:val="24"/>
          <w:lang w:val="fr-FR" w:bidi="ar-DZ"/>
        </w:rPr>
        <w:lastRenderedPageBreak/>
        <w:t>Le réticulum endoplasmique (RE)</w:t>
      </w:r>
      <w:r w:rsidRPr="0031344E">
        <w:rPr>
          <w:rFonts w:asciiTheme="majorBidi" w:hAnsiTheme="majorBidi" w:cstheme="majorBidi"/>
          <w:b/>
          <w:bCs/>
          <w:sz w:val="24"/>
          <w:szCs w:val="24"/>
          <w:rtl/>
          <w:lang w:val="fr-FR" w:bidi="ar-DZ"/>
        </w:rPr>
        <w:t xml:space="preserve"> </w:t>
      </w:r>
    </w:p>
    <w:p w:rsidR="0031344E" w:rsidRPr="0031344E" w:rsidRDefault="0031344E" w:rsidP="0031344E">
      <w:pPr>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Est une extension de la membrane du noyau. Il est divisé en RE lisse (REL) et RE rugueux (RER), en fonction de son apparence au microscope. Il est formé de feuillets ou de tubules. Il contient des récepteurs permettant de lier les ribosomes impliqués dans la traduction de l'ARN messager pour la sécrétion des protéines et notamment de la majorité des protéines transmembranaires. Il est aussi le site de la synthèse lipidique. Du RE, les protéines sont transportées vers l'appareil de Golgi grâce à des vésicules</w:t>
      </w:r>
      <w:r w:rsidRPr="0031344E">
        <w:rPr>
          <w:rFonts w:asciiTheme="majorBidi" w:hAnsiTheme="majorBidi" w:cstheme="majorBidi"/>
          <w:sz w:val="24"/>
          <w:szCs w:val="24"/>
          <w:rtl/>
          <w:lang w:val="fr-FR" w:bidi="ar-DZ"/>
        </w:rPr>
        <w:t>.</w:t>
      </w:r>
    </w:p>
    <w:p w:rsidR="005216CE" w:rsidRDefault="0031344E" w:rsidP="0031344E">
      <w:pPr>
        <w:tabs>
          <w:tab w:val="left" w:pos="2745"/>
        </w:tabs>
        <w:bidi w:val="0"/>
        <w:jc w:val="both"/>
        <w:rPr>
          <w:rFonts w:asciiTheme="majorBidi" w:hAnsiTheme="majorBidi" w:cstheme="majorBidi"/>
          <w:sz w:val="24"/>
          <w:szCs w:val="24"/>
          <w:lang w:val="fr-FR" w:bidi="ar-DZ"/>
        </w:rPr>
      </w:pPr>
      <w:r>
        <w:rPr>
          <w:noProof/>
        </w:rPr>
        <w:drawing>
          <wp:inline distT="0" distB="0" distL="0" distR="0" wp14:anchorId="5E06E07D" wp14:editId="5631FDC7">
            <wp:extent cx="5274310" cy="2651125"/>
            <wp:effectExtent l="0" t="0" r="2540" b="0"/>
            <wp:docPr id="3073" name="Image 7" descr="RÃ©sultat de recherche d'images pour &quot;ï Le rÃ©ticulum endoplasmique (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 name="Image 7" descr="RÃ©sultat de recherche d'images pour &quot;ï Le rÃ©ticulum endoplasmique (RE)&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651125"/>
                    </a:xfrm>
                    <a:prstGeom prst="rect">
                      <a:avLst/>
                    </a:prstGeom>
                    <a:noFill/>
                    <a:extLst/>
                  </pic:spPr>
                </pic:pic>
              </a:graphicData>
            </a:graphic>
          </wp:inline>
        </w:drawing>
      </w:r>
    </w:p>
    <w:p w:rsidR="0031344E" w:rsidRPr="0031344E" w:rsidRDefault="0031344E" w:rsidP="0031344E">
      <w:pPr>
        <w:tabs>
          <w:tab w:val="left" w:pos="2745"/>
        </w:tabs>
        <w:bidi w:val="0"/>
        <w:jc w:val="both"/>
        <w:rPr>
          <w:rFonts w:asciiTheme="majorBidi" w:hAnsiTheme="majorBidi" w:cstheme="majorBidi"/>
          <w:b/>
          <w:bCs/>
          <w:sz w:val="24"/>
          <w:szCs w:val="24"/>
          <w:lang w:val="fr-FR" w:bidi="ar-DZ"/>
        </w:rPr>
      </w:pPr>
      <w:r w:rsidRPr="0031344E">
        <w:rPr>
          <w:rFonts w:asciiTheme="majorBidi" w:hAnsiTheme="majorBidi" w:cstheme="majorBidi"/>
          <w:b/>
          <w:bCs/>
          <w:sz w:val="24"/>
          <w:szCs w:val="24"/>
          <w:lang w:val="fr-FR" w:bidi="ar-DZ"/>
        </w:rPr>
        <w:t>L'appareil de Golgi</w:t>
      </w: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Il a pour équivalent «le dictyosome» chez les plantes et le «corps parabasal» chez les flagellés. L’appareil de Golgi est un empilement de vésicules membranaires où s’opèrent la glycosylation (ajout de chaînes glucidiques complexes) et l'encapsulation des protéines sécrétées.</w:t>
      </w: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Pr>
          <w:noProof/>
        </w:rPr>
        <w:drawing>
          <wp:inline distT="0" distB="0" distL="0" distR="0" wp14:anchorId="16010F77" wp14:editId="3CA4E872">
            <wp:extent cx="4981575" cy="2324100"/>
            <wp:effectExtent l="0" t="0" r="9525" b="0"/>
            <wp:docPr id="4" name="Image 3"/>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1575" cy="2324100"/>
                    </a:xfrm>
                    <a:prstGeom prst="rect">
                      <a:avLst/>
                    </a:prstGeom>
                    <a:noFill/>
                    <a:ln>
                      <a:noFill/>
                    </a:ln>
                  </pic:spPr>
                </pic:pic>
              </a:graphicData>
            </a:graphic>
          </wp:inline>
        </w:drawing>
      </w:r>
    </w:p>
    <w:p w:rsidR="0031344E" w:rsidRDefault="0031344E" w:rsidP="0031344E">
      <w:pPr>
        <w:tabs>
          <w:tab w:val="left" w:pos="2745"/>
        </w:tabs>
        <w:bidi w:val="0"/>
        <w:spacing w:line="360" w:lineRule="auto"/>
        <w:jc w:val="both"/>
        <w:rPr>
          <w:rFonts w:asciiTheme="majorBidi" w:hAnsiTheme="majorBidi" w:cstheme="majorBidi"/>
          <w:b/>
          <w:bCs/>
          <w:sz w:val="24"/>
          <w:szCs w:val="24"/>
          <w:lang w:val="fr-FR" w:bidi="ar-DZ"/>
        </w:rPr>
      </w:pPr>
      <w:r w:rsidRPr="0031344E">
        <w:rPr>
          <w:rFonts w:asciiTheme="majorBidi" w:hAnsiTheme="majorBidi" w:cstheme="majorBidi"/>
          <w:b/>
          <w:bCs/>
          <w:sz w:val="24"/>
          <w:szCs w:val="24"/>
          <w:lang w:val="fr-FR" w:bidi="ar-DZ"/>
        </w:rPr>
        <w:lastRenderedPageBreak/>
        <w:t>Les mitochondries</w:t>
      </w: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Jouent un rôle important dans le métabolisme de la cellule. Elles contiennent leur propre petite partie d'ADN (l'ADN mitochondrial). C'est là que se déroulent la respiration cellulaire et la fabrication de l'énergie, l'ATP (Adénosine Tri Phosphate). Cette énergie est indispensable aux réactions métaboliques.</w:t>
      </w: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Pr>
          <w:noProof/>
        </w:rPr>
        <w:drawing>
          <wp:inline distT="0" distB="0" distL="0" distR="0" wp14:anchorId="556B2F76" wp14:editId="40AE8127">
            <wp:extent cx="5274310" cy="2936240"/>
            <wp:effectExtent l="0" t="0" r="2540" b="0"/>
            <wp:docPr id="1" name="Image 3" descr="Image associÃ©e"/>
            <wp:cNvGraphicFramePr/>
            <a:graphic xmlns:a="http://schemas.openxmlformats.org/drawingml/2006/main">
              <a:graphicData uri="http://schemas.openxmlformats.org/drawingml/2006/picture">
                <pic:pic xmlns:pic="http://schemas.openxmlformats.org/drawingml/2006/picture">
                  <pic:nvPicPr>
                    <pic:cNvPr id="4" name="Image 3" descr="Image associÃ©e"/>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936240"/>
                    </a:xfrm>
                    <a:prstGeom prst="rect">
                      <a:avLst/>
                    </a:prstGeom>
                    <a:noFill/>
                    <a:ln>
                      <a:noFill/>
                    </a:ln>
                  </pic:spPr>
                </pic:pic>
              </a:graphicData>
            </a:graphic>
          </wp:inline>
        </w:drawing>
      </w:r>
    </w:p>
    <w:p w:rsidR="0031344E" w:rsidRPr="0031344E" w:rsidRDefault="0031344E" w:rsidP="0031344E">
      <w:pPr>
        <w:tabs>
          <w:tab w:val="left" w:pos="2745"/>
        </w:tabs>
        <w:bidi w:val="0"/>
        <w:spacing w:line="360" w:lineRule="auto"/>
        <w:jc w:val="both"/>
        <w:rPr>
          <w:rFonts w:asciiTheme="majorBidi" w:hAnsiTheme="majorBidi" w:cstheme="majorBidi"/>
          <w:b/>
          <w:bCs/>
          <w:sz w:val="24"/>
          <w:szCs w:val="24"/>
          <w:lang w:val="fr-FR" w:bidi="ar-DZ"/>
        </w:rPr>
      </w:pPr>
      <w:r w:rsidRPr="0031344E">
        <w:rPr>
          <w:rFonts w:asciiTheme="majorBidi" w:hAnsiTheme="majorBidi" w:cstheme="majorBidi"/>
          <w:b/>
          <w:bCs/>
          <w:sz w:val="24"/>
          <w:szCs w:val="24"/>
          <w:lang w:val="fr-FR" w:bidi="ar-DZ"/>
        </w:rPr>
        <w:t>Le cytosquelette</w:t>
      </w:r>
      <w:r w:rsidRPr="0031344E">
        <w:rPr>
          <w:rFonts w:asciiTheme="majorBidi" w:hAnsiTheme="majorBidi" w:cstheme="majorBidi"/>
          <w:b/>
          <w:bCs/>
          <w:sz w:val="24"/>
          <w:szCs w:val="24"/>
          <w:rtl/>
          <w:lang w:val="fr-FR" w:bidi="ar-DZ"/>
        </w:rPr>
        <w:t xml:space="preserve"> </w:t>
      </w:r>
    </w:p>
    <w:p w:rsidR="0031344E" w:rsidRP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Permet à la cellule de conserver sa forme et à se mouvoir. Il est également important lors de la division cellulaire, et dans le système de transport intracellulaire</w:t>
      </w:r>
      <w:r w:rsidRPr="0031344E">
        <w:rPr>
          <w:rFonts w:asciiTheme="majorBidi" w:hAnsiTheme="majorBidi" w:cstheme="majorBidi"/>
          <w:sz w:val="24"/>
          <w:szCs w:val="24"/>
          <w:rtl/>
          <w:lang w:val="fr-FR" w:bidi="ar-DZ"/>
        </w:rPr>
        <w:t>.</w:t>
      </w:r>
    </w:p>
    <w:p w:rsidR="0031344E" w:rsidRPr="0031344E" w:rsidRDefault="0031344E" w:rsidP="0031344E">
      <w:pPr>
        <w:tabs>
          <w:tab w:val="left" w:pos="2745"/>
        </w:tabs>
        <w:bidi w:val="0"/>
        <w:spacing w:line="360" w:lineRule="auto"/>
        <w:jc w:val="both"/>
        <w:rPr>
          <w:rFonts w:asciiTheme="majorBidi" w:hAnsiTheme="majorBidi" w:cstheme="majorBidi"/>
          <w:b/>
          <w:bCs/>
          <w:sz w:val="24"/>
          <w:szCs w:val="24"/>
          <w:lang w:val="fr-FR" w:bidi="ar-DZ"/>
        </w:rPr>
      </w:pPr>
      <w:r w:rsidRPr="0031344E">
        <w:rPr>
          <w:rFonts w:asciiTheme="majorBidi" w:hAnsiTheme="majorBidi" w:cstheme="majorBidi"/>
          <w:b/>
          <w:bCs/>
          <w:sz w:val="24"/>
          <w:szCs w:val="24"/>
          <w:lang w:val="fr-FR" w:bidi="ar-DZ"/>
        </w:rPr>
        <w:t>Les chloroplastes</w:t>
      </w:r>
    </w:p>
    <w:p w:rsidR="0031344E" w:rsidRP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rtl/>
          <w:lang w:val="fr-FR" w:bidi="ar-DZ"/>
        </w:rPr>
        <w:t xml:space="preserve"> </w:t>
      </w:r>
      <w:r w:rsidRPr="0031344E">
        <w:rPr>
          <w:rFonts w:asciiTheme="majorBidi" w:hAnsiTheme="majorBidi" w:cstheme="majorBidi"/>
          <w:sz w:val="24"/>
          <w:szCs w:val="24"/>
          <w:lang w:val="fr-FR" w:bidi="ar-DZ"/>
        </w:rPr>
        <w:t>Sont présents dans les plantes et les algues (organismes photosynthétiques). Ils convertissent l'énergie lumineuse du Soleil en énergie chimique utilisée pour fabriquer des sucres à partir de dioxyde de carbone (phase sombre de la photosynthèse). Ils contiennent également de l'ADN</w:t>
      </w:r>
      <w:r w:rsidRPr="0031344E">
        <w:rPr>
          <w:rFonts w:asciiTheme="majorBidi" w:hAnsiTheme="majorBidi" w:cstheme="majorBidi"/>
          <w:sz w:val="24"/>
          <w:szCs w:val="24"/>
          <w:rtl/>
          <w:lang w:val="fr-FR" w:bidi="ar-DZ"/>
        </w:rPr>
        <w:t xml:space="preserve">. </w:t>
      </w:r>
    </w:p>
    <w:p w:rsidR="0031344E" w:rsidRPr="0031344E" w:rsidRDefault="0031344E" w:rsidP="0031344E">
      <w:pPr>
        <w:tabs>
          <w:tab w:val="left" w:pos="2745"/>
        </w:tabs>
        <w:bidi w:val="0"/>
        <w:spacing w:line="360" w:lineRule="auto"/>
        <w:jc w:val="both"/>
        <w:rPr>
          <w:rFonts w:asciiTheme="majorBidi" w:hAnsiTheme="majorBidi" w:cstheme="majorBidi"/>
          <w:b/>
          <w:bCs/>
          <w:sz w:val="24"/>
          <w:szCs w:val="24"/>
          <w:lang w:val="fr-FR" w:bidi="ar-DZ"/>
        </w:rPr>
      </w:pPr>
      <w:r w:rsidRPr="0031344E">
        <w:rPr>
          <w:rFonts w:asciiTheme="majorBidi" w:hAnsiTheme="majorBidi" w:cstheme="majorBidi"/>
          <w:b/>
          <w:bCs/>
          <w:sz w:val="24"/>
          <w:szCs w:val="24"/>
          <w:lang w:val="fr-FR" w:bidi="ar-DZ"/>
        </w:rPr>
        <w:t>Lysosomes ou Peroxysomes</w:t>
      </w:r>
    </w:p>
    <w:p w:rsidR="0031344E" w:rsidRP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Organites intracellulaires qui, renfermant des enzymes hydrolytiques, sont responsables de la lyse cellulaire c'est à dire la dissolution d'éléments organiques (tissus, cellules, micro-organismes) sous l'action d'agents physiques, chimiques ou enzymatiques</w:t>
      </w:r>
      <w:r w:rsidRPr="0031344E">
        <w:rPr>
          <w:rFonts w:asciiTheme="majorBidi" w:hAnsiTheme="majorBidi" w:cstheme="majorBidi"/>
          <w:sz w:val="24"/>
          <w:szCs w:val="24"/>
          <w:rtl/>
          <w:lang w:val="fr-FR" w:bidi="ar-DZ"/>
        </w:rPr>
        <w:t>.</w:t>
      </w: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p>
    <w:p w:rsidR="0031344E" w:rsidRPr="0031344E" w:rsidRDefault="0031344E" w:rsidP="0031344E">
      <w:pPr>
        <w:tabs>
          <w:tab w:val="left" w:pos="2745"/>
        </w:tabs>
        <w:bidi w:val="0"/>
        <w:spacing w:line="360" w:lineRule="auto"/>
        <w:jc w:val="both"/>
        <w:rPr>
          <w:rFonts w:asciiTheme="majorBidi" w:hAnsiTheme="majorBidi" w:cstheme="majorBidi"/>
          <w:b/>
          <w:bCs/>
          <w:sz w:val="24"/>
          <w:szCs w:val="24"/>
          <w:lang w:val="fr-FR" w:bidi="ar-DZ"/>
        </w:rPr>
      </w:pPr>
      <w:r w:rsidRPr="0031344E">
        <w:rPr>
          <w:rFonts w:asciiTheme="majorBidi" w:hAnsiTheme="majorBidi" w:cstheme="majorBidi"/>
          <w:b/>
          <w:bCs/>
          <w:sz w:val="24"/>
          <w:szCs w:val="24"/>
          <w:lang w:val="fr-FR" w:bidi="ar-DZ"/>
        </w:rPr>
        <w:lastRenderedPageBreak/>
        <w:t>Vacuoles</w:t>
      </w: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 xml:space="preserve"> Enclaves inertes, parfois limitée par une membrane, présente à l'état physiologique ou pathologique dans le cytoplasme d'une cellule ou d'un organisme unicellulaire (bactérie, hématozoaire) et pouvant contenir des substances diverses.</w:t>
      </w:r>
    </w:p>
    <w:p w:rsidR="0031344E" w:rsidRPr="0031344E" w:rsidRDefault="0031344E" w:rsidP="0031344E">
      <w:pPr>
        <w:tabs>
          <w:tab w:val="left" w:pos="2745"/>
        </w:tabs>
        <w:bidi w:val="0"/>
        <w:spacing w:line="360" w:lineRule="auto"/>
        <w:jc w:val="both"/>
        <w:rPr>
          <w:rFonts w:asciiTheme="majorBidi" w:hAnsiTheme="majorBidi" w:cstheme="majorBidi"/>
          <w:b/>
          <w:bCs/>
          <w:sz w:val="24"/>
          <w:szCs w:val="24"/>
          <w:lang w:val="fr-FR" w:bidi="ar-DZ"/>
        </w:rPr>
      </w:pPr>
      <w:r w:rsidRPr="0031344E">
        <w:rPr>
          <w:rFonts w:asciiTheme="majorBidi" w:hAnsiTheme="majorBidi" w:cstheme="majorBidi"/>
          <w:b/>
          <w:bCs/>
          <w:sz w:val="24"/>
          <w:szCs w:val="24"/>
          <w:lang w:val="fr-FR" w:bidi="ar-DZ"/>
        </w:rPr>
        <w:t>Le cytoplasme</w:t>
      </w:r>
      <w:r w:rsidRPr="0031344E">
        <w:rPr>
          <w:rFonts w:asciiTheme="majorBidi" w:hAnsiTheme="majorBidi" w:cstheme="majorBidi"/>
          <w:b/>
          <w:bCs/>
          <w:sz w:val="24"/>
          <w:szCs w:val="24"/>
          <w:rtl/>
          <w:lang w:val="fr-FR" w:bidi="ar-DZ"/>
        </w:rPr>
        <w:t xml:space="preserve"> </w:t>
      </w:r>
    </w:p>
    <w:p w:rsidR="0031344E" w:rsidRP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N'est pas aussi granulaire que celui des procaryotes, puisque la majeure partie de ses ribosomes sont rattachés au réticulum endoplasmique</w:t>
      </w:r>
      <w:r w:rsidRPr="0031344E">
        <w:rPr>
          <w:rFonts w:asciiTheme="majorBidi" w:hAnsiTheme="majorBidi" w:cstheme="majorBidi"/>
          <w:sz w:val="24"/>
          <w:szCs w:val="24"/>
          <w:rtl/>
          <w:lang w:val="fr-FR" w:bidi="ar-DZ"/>
        </w:rPr>
        <w:t>.</w:t>
      </w:r>
    </w:p>
    <w:p w:rsidR="0031344E" w:rsidRPr="0031344E" w:rsidRDefault="0031344E" w:rsidP="0031344E">
      <w:pPr>
        <w:tabs>
          <w:tab w:val="left" w:pos="2745"/>
        </w:tabs>
        <w:bidi w:val="0"/>
        <w:spacing w:line="360" w:lineRule="auto"/>
        <w:jc w:val="both"/>
        <w:rPr>
          <w:rFonts w:asciiTheme="majorBidi" w:hAnsiTheme="majorBidi" w:cstheme="majorBidi"/>
          <w:b/>
          <w:bCs/>
          <w:sz w:val="24"/>
          <w:szCs w:val="24"/>
          <w:lang w:val="fr-FR" w:bidi="ar-DZ"/>
        </w:rPr>
      </w:pPr>
      <w:r w:rsidRPr="0031344E">
        <w:rPr>
          <w:rFonts w:asciiTheme="majorBidi" w:hAnsiTheme="majorBidi" w:cstheme="majorBidi"/>
          <w:b/>
          <w:bCs/>
          <w:sz w:val="24"/>
          <w:szCs w:val="24"/>
          <w:lang w:val="fr-FR" w:bidi="ar-DZ"/>
        </w:rPr>
        <w:t>La membrane plasmique</w:t>
      </w:r>
      <w:r w:rsidRPr="0031344E">
        <w:rPr>
          <w:rFonts w:asciiTheme="majorBidi" w:hAnsiTheme="majorBidi" w:cstheme="majorBidi"/>
          <w:b/>
          <w:bCs/>
          <w:sz w:val="24"/>
          <w:szCs w:val="24"/>
          <w:rtl/>
          <w:lang w:val="fr-FR" w:bidi="ar-DZ"/>
        </w:rPr>
        <w:t> </w:t>
      </w:r>
    </w:p>
    <w:p w:rsidR="0031344E" w:rsidRP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Ressemble dans sa fonction, à celle des procaryotes, avec quelques différences mineures dans sa configuration. C'est une membrane à perméabilité sélective, siège des échanges entre le milieu interne et le milieu externe de la cellule</w:t>
      </w:r>
      <w:r w:rsidRPr="0031344E">
        <w:rPr>
          <w:rFonts w:asciiTheme="majorBidi" w:hAnsiTheme="majorBidi" w:cstheme="majorBidi"/>
          <w:sz w:val="24"/>
          <w:szCs w:val="24"/>
          <w:rtl/>
          <w:lang w:val="fr-FR" w:bidi="ar-DZ"/>
        </w:rPr>
        <w:t>.</w:t>
      </w:r>
    </w:p>
    <w:p w:rsidR="0031344E" w:rsidRP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Dans cette structure on trouve une double couche phospholipidique, au-dessus de laquelle se trouvent des protéines périphériques et dans laquelle sont enchâssées des protéines dites « intégrées</w:t>
      </w:r>
      <w:r w:rsidRPr="0031344E">
        <w:rPr>
          <w:rFonts w:asciiTheme="majorBidi" w:hAnsiTheme="majorBidi" w:cstheme="majorBidi"/>
          <w:sz w:val="24"/>
          <w:szCs w:val="24"/>
          <w:rtl/>
          <w:lang w:val="fr-FR" w:bidi="ar-DZ"/>
        </w:rPr>
        <w:t xml:space="preserve"> ».</w:t>
      </w:r>
    </w:p>
    <w:p w:rsidR="0031344E" w:rsidRPr="0031344E" w:rsidRDefault="0031344E" w:rsidP="0031344E">
      <w:pPr>
        <w:tabs>
          <w:tab w:val="left" w:pos="2745"/>
        </w:tabs>
        <w:bidi w:val="0"/>
        <w:spacing w:line="360" w:lineRule="auto"/>
        <w:jc w:val="both"/>
        <w:rPr>
          <w:rFonts w:asciiTheme="majorBidi" w:hAnsiTheme="majorBidi" w:cstheme="majorBidi"/>
          <w:b/>
          <w:bCs/>
          <w:sz w:val="24"/>
          <w:szCs w:val="24"/>
          <w:lang w:val="fr-FR" w:bidi="ar-DZ"/>
        </w:rPr>
      </w:pPr>
      <w:r w:rsidRPr="0031344E">
        <w:rPr>
          <w:rFonts w:asciiTheme="majorBidi" w:hAnsiTheme="majorBidi" w:cstheme="majorBidi"/>
          <w:b/>
          <w:bCs/>
          <w:sz w:val="24"/>
          <w:szCs w:val="24"/>
          <w:lang w:val="fr-FR" w:bidi="ar-DZ"/>
        </w:rPr>
        <w:t>La paroi cellulosique</w:t>
      </w:r>
    </w:p>
    <w:p w:rsidR="0031344E" w:rsidRP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rtl/>
          <w:lang w:val="fr-FR" w:bidi="ar-DZ"/>
        </w:rPr>
        <w:t xml:space="preserve"> </w:t>
      </w:r>
      <w:r w:rsidRPr="0031344E">
        <w:rPr>
          <w:rFonts w:asciiTheme="majorBidi" w:hAnsiTheme="majorBidi" w:cstheme="majorBidi"/>
          <w:sz w:val="24"/>
          <w:szCs w:val="24"/>
          <w:lang w:val="fr-FR" w:bidi="ar-DZ"/>
        </w:rPr>
        <w:t>Elle existe chez les végétaux, est composée de polysaccharides, principalement la cellulose</w:t>
      </w:r>
      <w:r w:rsidRPr="0031344E">
        <w:rPr>
          <w:rFonts w:asciiTheme="majorBidi" w:hAnsiTheme="majorBidi" w:cstheme="majorBidi"/>
          <w:sz w:val="24"/>
          <w:szCs w:val="24"/>
          <w:rtl/>
          <w:lang w:val="fr-FR" w:bidi="ar-DZ"/>
        </w:rPr>
        <w:t>.</w:t>
      </w:r>
    </w:p>
    <w:p w:rsidR="0031344E" w:rsidRP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De nombreuses cellules animales comportent à un de leurs pôles une paire de centrioles (diplosome). Ce sont des corpuscules cylindriques formés de tubules groupés par trois</w:t>
      </w:r>
      <w:r w:rsidRPr="0031344E">
        <w:rPr>
          <w:rFonts w:asciiTheme="majorBidi" w:hAnsiTheme="majorBidi" w:cstheme="majorBidi"/>
          <w:sz w:val="24"/>
          <w:szCs w:val="24"/>
          <w:rtl/>
          <w:lang w:val="fr-FR" w:bidi="ar-DZ"/>
        </w:rPr>
        <w:t>.</w:t>
      </w: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r w:rsidRPr="0031344E">
        <w:rPr>
          <w:rFonts w:asciiTheme="majorBidi" w:hAnsiTheme="majorBidi" w:cstheme="majorBidi"/>
          <w:sz w:val="24"/>
          <w:szCs w:val="24"/>
          <w:lang w:val="fr-FR" w:bidi="ar-DZ"/>
        </w:rPr>
        <w:t>Généralement situés près du noyau, ils constituent avec le cytoplasme environnant le centrosome et jouent un rôle essentiel lors de la division cellulaire. Ainsi ils forment les pôles qui permettront la division cellulaire ; en général absent chez les plantes.</w:t>
      </w: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p>
    <w:p w:rsidR="0031344E" w:rsidRDefault="0031344E" w:rsidP="0031344E">
      <w:pPr>
        <w:tabs>
          <w:tab w:val="left" w:pos="2745"/>
        </w:tabs>
        <w:bidi w:val="0"/>
        <w:spacing w:line="360" w:lineRule="auto"/>
        <w:jc w:val="both"/>
        <w:rPr>
          <w:rFonts w:asciiTheme="majorBidi" w:hAnsiTheme="majorBidi" w:cstheme="majorBidi"/>
          <w:sz w:val="24"/>
          <w:szCs w:val="24"/>
          <w:lang w:val="fr-FR" w:bidi="ar-DZ"/>
        </w:rPr>
      </w:pPr>
    </w:p>
    <w:p w:rsidR="0031344E" w:rsidRDefault="0031344E" w:rsidP="0031344E">
      <w:pPr>
        <w:tabs>
          <w:tab w:val="left" w:pos="2745"/>
        </w:tabs>
        <w:bidi w:val="0"/>
        <w:spacing w:line="360" w:lineRule="auto"/>
        <w:jc w:val="both"/>
        <w:rPr>
          <w:rFonts w:asciiTheme="majorBidi" w:hAnsiTheme="majorBidi" w:cstheme="majorBidi"/>
          <w:b/>
          <w:bCs/>
          <w:color w:val="FF0000"/>
          <w:sz w:val="28"/>
          <w:szCs w:val="28"/>
          <w:lang w:val="fr-FR" w:bidi="ar-DZ"/>
        </w:rPr>
      </w:pPr>
      <w:r w:rsidRPr="0031344E">
        <w:rPr>
          <w:rFonts w:asciiTheme="majorBidi" w:hAnsiTheme="majorBidi" w:cstheme="majorBidi"/>
          <w:b/>
          <w:bCs/>
          <w:color w:val="FF0000"/>
          <w:sz w:val="28"/>
          <w:szCs w:val="28"/>
          <w:lang w:val="fr-FR" w:bidi="ar-DZ"/>
        </w:rPr>
        <w:lastRenderedPageBreak/>
        <w:t>Comparaison entre la cellule Eucaryote et Procaryote</w:t>
      </w:r>
    </w:p>
    <w:tbl>
      <w:tblPr>
        <w:tblW w:w="10349" w:type="dxa"/>
        <w:tblInd w:w="-993" w:type="dxa"/>
        <w:tblCellMar>
          <w:left w:w="0" w:type="dxa"/>
          <w:right w:w="0" w:type="dxa"/>
        </w:tblCellMar>
        <w:tblLook w:val="04A0" w:firstRow="1" w:lastRow="0" w:firstColumn="1" w:lastColumn="0" w:noHBand="0" w:noVBand="1"/>
      </w:tblPr>
      <w:tblGrid>
        <w:gridCol w:w="2268"/>
        <w:gridCol w:w="3970"/>
        <w:gridCol w:w="4111"/>
      </w:tblGrid>
      <w:tr w:rsidR="0031344E" w:rsidRPr="0031344E" w:rsidTr="00234A09">
        <w:trPr>
          <w:trHeight w:val="349"/>
        </w:trPr>
        <w:tc>
          <w:tcPr>
            <w:tcW w:w="2268" w:type="dxa"/>
            <w:tcBorders>
              <w:top w:val="nil"/>
              <w:left w:val="nil"/>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lang w:bidi="ar-DZ"/>
              </w:rPr>
            </w:pPr>
            <w:r w:rsidRPr="0031344E">
              <w:rPr>
                <w:rFonts w:asciiTheme="majorBidi" w:eastAsia="Calibri" w:hAnsiTheme="majorBidi" w:cstheme="majorBidi"/>
                <w:b/>
                <w:bCs/>
                <w:color w:val="000000"/>
                <w:kern w:val="24"/>
                <w:sz w:val="24"/>
                <w:szCs w:val="24"/>
                <w:lang w:val="fr-FR" w:bidi="ar-DZ"/>
              </w:rPr>
              <w:t> </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Procaryotes</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Eucaryotes</w:t>
            </w:r>
          </w:p>
        </w:tc>
      </w:tr>
      <w:tr w:rsidR="0031344E" w:rsidRPr="0031344E" w:rsidTr="00234A09">
        <w:trPr>
          <w:trHeight w:val="307"/>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Organismes</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Bactéries</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Animal, plantes, champignons, protistes</w:t>
            </w:r>
          </w:p>
        </w:tc>
      </w:tr>
      <w:tr w:rsidR="0031344E" w:rsidRPr="0031344E" w:rsidTr="00234A09">
        <w:trPr>
          <w:trHeight w:val="192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xml:space="preserve">Taille typique  </w:t>
            </w:r>
            <w:r w:rsidRPr="0031344E">
              <w:rPr>
                <w:rFonts w:asciiTheme="majorBidi" w:eastAsia="Calibri" w:hAnsiTheme="majorBidi" w:cstheme="majorBidi"/>
                <w:color w:val="000000"/>
                <w:kern w:val="24"/>
                <w:sz w:val="24"/>
                <w:szCs w:val="24"/>
                <w:lang w:val="fr-FR" w:bidi="ar-DZ"/>
              </w:rPr>
              <w:t xml:space="preserve">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xml:space="preserve">Type de noyau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ADN</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xml:space="preserve">1-10 μm </w:t>
            </w:r>
          </w:p>
          <w:p w:rsidR="0031344E" w:rsidRPr="0031344E" w:rsidRDefault="0031344E" w:rsidP="0031344E">
            <w:pPr>
              <w:bidi w:val="0"/>
              <w:spacing w:after="0" w:line="24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xml:space="preserve">Nucléoïde; pas de véritable Noyau vrai </w:t>
            </w:r>
          </w:p>
          <w:p w:rsidR="0031344E" w:rsidRPr="0031344E" w:rsidRDefault="0031344E" w:rsidP="0031344E">
            <w:pPr>
              <w:bidi w:val="0"/>
              <w:spacing w:after="0" w:line="24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Circulaire</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xml:space="preserve">10-100 μm </w:t>
            </w:r>
          </w:p>
          <w:p w:rsidR="0031344E" w:rsidRPr="0031344E" w:rsidRDefault="0031344E" w:rsidP="0031344E">
            <w:pPr>
              <w:bidi w:val="0"/>
              <w:spacing w:after="0" w:line="276"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Noyau avec double Membrane</w:t>
            </w:r>
          </w:p>
          <w:p w:rsidR="0031344E" w:rsidRPr="0031344E" w:rsidRDefault="0031344E" w:rsidP="0031344E">
            <w:pPr>
              <w:bidi w:val="0"/>
              <w:spacing w:after="0" w:line="276"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Molécules linéaires (chromosomes) avec des</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protéines histone</w:t>
            </w:r>
          </w:p>
        </w:tc>
      </w:tr>
      <w:tr w:rsidR="0031344E" w:rsidRPr="0031344E" w:rsidTr="00234A09">
        <w:trPr>
          <w:trHeight w:val="915"/>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ARN/ synthèse des</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xml:space="preserve">protéines </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couplé au cytoplasme</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synthèse d'ARN dans le noyau</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synthèse de protéines dans le cytoplasme</w:t>
            </w:r>
          </w:p>
        </w:tc>
      </w:tr>
      <w:tr w:rsidR="0031344E" w:rsidRPr="0031344E" w:rsidTr="00234A09">
        <w:trPr>
          <w:trHeight w:val="632"/>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bidi="ar-DZ"/>
              </w:rPr>
              <w:t xml:space="preserve">Ribosomes </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bidi="ar-DZ"/>
              </w:rPr>
              <w:t> </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bidi="ar-DZ"/>
              </w:rPr>
              <w:t xml:space="preserve">23S+16S+5S </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bidi="ar-DZ"/>
              </w:rPr>
              <w:t>28S+18S+5,8S+5S</w:t>
            </w:r>
          </w:p>
        </w:tc>
      </w:tr>
      <w:tr w:rsidR="0031344E" w:rsidRPr="0031344E" w:rsidTr="00234A09">
        <w:trPr>
          <w:trHeight w:val="1198"/>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Structure</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xml:space="preserve">cytoplasmique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bidi="ar-DZ"/>
              </w:rPr>
              <w:t> </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très peu de structures</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très structuré par des membranes intracellulaires et un cytosquelette</w:t>
            </w:r>
          </w:p>
        </w:tc>
      </w:tr>
      <w:tr w:rsidR="0031344E" w:rsidRPr="0031344E" w:rsidTr="00234A09">
        <w:trPr>
          <w:trHeight w:val="915"/>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Mouvement de la</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xml:space="preserve">cellule </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flagelle fait de flagelline</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flagelle et cils fait de tubuline</w:t>
            </w:r>
          </w:p>
        </w:tc>
      </w:tr>
      <w:tr w:rsidR="0031344E" w:rsidRPr="0031344E" w:rsidTr="00234A09">
        <w:trPr>
          <w:trHeight w:val="632"/>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xml:space="preserve">Métabolisme </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anaérobie ou aérobie</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habituellement aérobie</w:t>
            </w:r>
          </w:p>
        </w:tc>
      </w:tr>
      <w:tr w:rsidR="0031344E" w:rsidRPr="0031344E" w:rsidTr="00234A09">
        <w:trPr>
          <w:trHeight w:val="552"/>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xml:space="preserve">Mitochondries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aucune</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de une à plusieurs douzaines</w:t>
            </w:r>
          </w:p>
        </w:tc>
      </w:tr>
      <w:tr w:rsidR="0031344E" w:rsidRPr="0031344E" w:rsidTr="00234A09">
        <w:trPr>
          <w:trHeight w:val="552"/>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xml:space="preserve">Chloroplastes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aucun</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dans les algues et les plantes</w:t>
            </w:r>
          </w:p>
        </w:tc>
      </w:tr>
      <w:tr w:rsidR="0031344E" w:rsidRPr="0031344E" w:rsidTr="00234A09">
        <w:trPr>
          <w:trHeight w:val="915"/>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xml:space="preserve">Organisation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xml:space="preserve">habituellement des cellules isolées cellules isolées, </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colonies, organismes évolués avec des cellules spécialisées</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w:t>
            </w:r>
          </w:p>
        </w:tc>
      </w:tr>
      <w:tr w:rsidR="0031344E" w:rsidRPr="0031344E" w:rsidTr="00234A09">
        <w:trPr>
          <w:trHeight w:val="949"/>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xml:space="preserve">Division de la cellule </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rtl/>
              </w:rPr>
              <w:t> </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b/>
                <w:bCs/>
                <w:color w:val="000000"/>
                <w:kern w:val="24"/>
                <w:sz w:val="24"/>
                <w:szCs w:val="24"/>
                <w:lang w:val="fr-FR" w:bidi="ar-DZ"/>
              </w:rPr>
              <w:t> </w:t>
            </w:r>
          </w:p>
        </w:tc>
        <w:tc>
          <w:tcPr>
            <w:tcW w:w="397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division simple</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Mitose (réplication de la cellule)</w:t>
            </w:r>
          </w:p>
          <w:p w:rsidR="0031344E" w:rsidRPr="0031344E" w:rsidRDefault="0031344E" w:rsidP="0031344E">
            <w:pPr>
              <w:bidi w:val="0"/>
              <w:spacing w:after="0" w:line="360" w:lineRule="auto"/>
              <w:jc w:val="both"/>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Méiose (formation de gamètes)</w:t>
            </w:r>
          </w:p>
          <w:p w:rsidR="0031344E" w:rsidRPr="0031344E" w:rsidRDefault="0031344E" w:rsidP="0031344E">
            <w:pPr>
              <w:bidi w:val="0"/>
              <w:spacing w:after="0" w:line="256" w:lineRule="auto"/>
              <w:rPr>
                <w:rFonts w:asciiTheme="majorBidi" w:eastAsia="Times New Roman" w:hAnsiTheme="majorBidi" w:cstheme="majorBidi"/>
                <w:sz w:val="24"/>
                <w:szCs w:val="24"/>
                <w:rtl/>
                <w:lang w:bidi="ar-DZ"/>
              </w:rPr>
            </w:pPr>
            <w:r w:rsidRPr="0031344E">
              <w:rPr>
                <w:rFonts w:asciiTheme="majorBidi" w:eastAsia="Calibri" w:hAnsiTheme="majorBidi" w:cstheme="majorBidi"/>
                <w:color w:val="000000"/>
                <w:kern w:val="24"/>
                <w:sz w:val="24"/>
                <w:szCs w:val="24"/>
                <w:lang w:val="fr-FR" w:bidi="ar-DZ"/>
              </w:rPr>
              <w:t> </w:t>
            </w:r>
          </w:p>
        </w:tc>
      </w:tr>
    </w:tbl>
    <w:p w:rsidR="0031344E" w:rsidRDefault="0031344E" w:rsidP="0031344E">
      <w:pPr>
        <w:tabs>
          <w:tab w:val="left" w:pos="2745"/>
        </w:tabs>
        <w:bidi w:val="0"/>
        <w:spacing w:line="360" w:lineRule="auto"/>
        <w:jc w:val="both"/>
        <w:rPr>
          <w:rFonts w:asciiTheme="majorBidi" w:hAnsiTheme="majorBidi" w:cstheme="majorBidi"/>
          <w:b/>
          <w:bCs/>
          <w:color w:val="FF0000"/>
          <w:sz w:val="28"/>
          <w:szCs w:val="28"/>
          <w:lang w:val="fr-FR" w:bidi="ar-DZ"/>
        </w:rPr>
      </w:pPr>
    </w:p>
    <w:p w:rsidR="00234A09" w:rsidRDefault="00234A09" w:rsidP="00234A09">
      <w:pPr>
        <w:tabs>
          <w:tab w:val="left" w:pos="2745"/>
        </w:tabs>
        <w:bidi w:val="0"/>
        <w:spacing w:line="360" w:lineRule="auto"/>
        <w:jc w:val="both"/>
        <w:rPr>
          <w:rFonts w:asciiTheme="majorBidi" w:hAnsiTheme="majorBidi" w:cstheme="majorBidi"/>
          <w:b/>
          <w:bCs/>
          <w:color w:val="FF0000"/>
          <w:sz w:val="28"/>
          <w:szCs w:val="28"/>
          <w:lang w:val="fr-FR" w:bidi="ar-DZ"/>
        </w:rPr>
      </w:pPr>
    </w:p>
    <w:p w:rsidR="00234A09" w:rsidRDefault="00234A09" w:rsidP="00234A09">
      <w:pPr>
        <w:tabs>
          <w:tab w:val="left" w:pos="2745"/>
        </w:tabs>
        <w:bidi w:val="0"/>
        <w:spacing w:line="360" w:lineRule="auto"/>
        <w:jc w:val="both"/>
        <w:rPr>
          <w:rFonts w:asciiTheme="majorBidi" w:hAnsiTheme="majorBidi" w:cstheme="majorBidi"/>
          <w:b/>
          <w:bCs/>
          <w:color w:val="FF0000"/>
          <w:sz w:val="28"/>
          <w:szCs w:val="28"/>
          <w:lang w:val="fr-FR" w:bidi="ar-DZ"/>
        </w:rPr>
      </w:pPr>
    </w:p>
    <w:p w:rsidR="00234A09" w:rsidRDefault="00234A09" w:rsidP="00234A09">
      <w:pPr>
        <w:tabs>
          <w:tab w:val="left" w:pos="2745"/>
        </w:tabs>
        <w:bidi w:val="0"/>
        <w:spacing w:line="360" w:lineRule="auto"/>
        <w:jc w:val="both"/>
        <w:rPr>
          <w:rFonts w:asciiTheme="majorBidi" w:hAnsiTheme="majorBidi" w:cstheme="majorBidi"/>
          <w:b/>
          <w:bCs/>
          <w:color w:val="FF0000"/>
          <w:sz w:val="28"/>
          <w:szCs w:val="28"/>
          <w:lang w:val="fr-FR" w:bidi="ar-DZ"/>
        </w:rPr>
      </w:pPr>
    </w:p>
    <w:p w:rsidR="00234A09" w:rsidRDefault="00234A09" w:rsidP="00234A09">
      <w:pPr>
        <w:tabs>
          <w:tab w:val="left" w:pos="2745"/>
        </w:tabs>
        <w:bidi w:val="0"/>
        <w:spacing w:line="360" w:lineRule="auto"/>
        <w:jc w:val="both"/>
        <w:rPr>
          <w:rFonts w:asciiTheme="majorBidi" w:hAnsiTheme="majorBidi" w:cstheme="majorBidi"/>
          <w:b/>
          <w:bCs/>
          <w:color w:val="FF0000"/>
          <w:sz w:val="28"/>
          <w:szCs w:val="28"/>
          <w:lang w:val="fr-FR" w:bidi="ar-DZ"/>
        </w:rPr>
      </w:pPr>
      <w:r>
        <w:rPr>
          <w:noProof/>
        </w:rPr>
        <w:drawing>
          <wp:inline distT="0" distB="0" distL="0" distR="0" wp14:anchorId="05076870" wp14:editId="68F7BB77">
            <wp:extent cx="5274310" cy="4134485"/>
            <wp:effectExtent l="0" t="0" r="2540" b="0"/>
            <wp:docPr id="2" name="Espace réservé du contenu 3" descr="Image associÃ©e"/>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Espace réservé du contenu 3" descr="Image associÃ©e"/>
                    <pic:cNvPicPr>
                      <a:picLocks noGrp="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4134485"/>
                    </a:xfrm>
                    <a:prstGeom prst="rect">
                      <a:avLst/>
                    </a:prstGeom>
                    <a:noFill/>
                    <a:ln>
                      <a:noFill/>
                    </a:ln>
                  </pic:spPr>
                </pic:pic>
              </a:graphicData>
            </a:graphic>
          </wp:inline>
        </w:drawing>
      </w:r>
    </w:p>
    <w:p w:rsidR="00234A09" w:rsidRDefault="00234A09" w:rsidP="00234A09">
      <w:pPr>
        <w:tabs>
          <w:tab w:val="left" w:pos="2745"/>
        </w:tabs>
        <w:bidi w:val="0"/>
        <w:spacing w:line="360" w:lineRule="auto"/>
        <w:jc w:val="both"/>
        <w:rPr>
          <w:rFonts w:asciiTheme="majorBidi" w:hAnsiTheme="majorBidi" w:cstheme="majorBidi"/>
          <w:b/>
          <w:bCs/>
          <w:color w:val="FF0000"/>
          <w:sz w:val="28"/>
          <w:szCs w:val="28"/>
          <w:lang w:val="fr-FR" w:bidi="ar-DZ"/>
        </w:rPr>
      </w:pPr>
    </w:p>
    <w:p w:rsidR="00234A09" w:rsidRDefault="00234A09" w:rsidP="00234A09">
      <w:pPr>
        <w:bidi w:val="0"/>
        <w:rPr>
          <w:rFonts w:asciiTheme="majorBidi" w:hAnsiTheme="majorBidi" w:cstheme="majorBidi"/>
          <w:sz w:val="28"/>
          <w:szCs w:val="28"/>
          <w:lang w:val="fr-FR" w:bidi="ar-DZ"/>
        </w:rPr>
      </w:pPr>
    </w:p>
    <w:p w:rsidR="00234A09" w:rsidRDefault="00234A09" w:rsidP="00234A09">
      <w:pPr>
        <w:bidi w:val="0"/>
        <w:rPr>
          <w:rFonts w:asciiTheme="majorBidi" w:hAnsiTheme="majorBidi" w:cstheme="majorBidi"/>
          <w:sz w:val="28"/>
          <w:szCs w:val="28"/>
          <w:lang w:val="fr-FR" w:bidi="ar-DZ"/>
        </w:rPr>
      </w:pPr>
    </w:p>
    <w:p w:rsidR="00234A09" w:rsidRDefault="00234A09" w:rsidP="00234A09">
      <w:pPr>
        <w:bidi w:val="0"/>
        <w:rPr>
          <w:rFonts w:asciiTheme="majorBidi" w:hAnsiTheme="majorBidi" w:cstheme="majorBidi"/>
          <w:sz w:val="28"/>
          <w:szCs w:val="28"/>
          <w:lang w:val="fr-FR" w:bidi="ar-DZ"/>
        </w:rPr>
      </w:pPr>
    </w:p>
    <w:p w:rsidR="00234A09" w:rsidRDefault="00234A09" w:rsidP="00234A09">
      <w:pPr>
        <w:bidi w:val="0"/>
        <w:rPr>
          <w:rFonts w:asciiTheme="majorBidi" w:hAnsiTheme="majorBidi" w:cstheme="majorBidi"/>
          <w:sz w:val="28"/>
          <w:szCs w:val="28"/>
          <w:lang w:val="fr-FR" w:bidi="ar-DZ"/>
        </w:rPr>
      </w:pPr>
    </w:p>
    <w:p w:rsidR="00234A09" w:rsidRDefault="00234A09" w:rsidP="00234A09">
      <w:pPr>
        <w:bidi w:val="0"/>
        <w:rPr>
          <w:rFonts w:asciiTheme="majorBidi" w:hAnsiTheme="majorBidi" w:cstheme="majorBidi"/>
          <w:sz w:val="28"/>
          <w:szCs w:val="28"/>
          <w:lang w:val="fr-FR" w:bidi="ar-DZ"/>
        </w:rPr>
      </w:pPr>
    </w:p>
    <w:p w:rsidR="00234A09" w:rsidRDefault="00234A09" w:rsidP="00234A09">
      <w:pPr>
        <w:bidi w:val="0"/>
        <w:rPr>
          <w:rFonts w:asciiTheme="majorBidi" w:hAnsiTheme="majorBidi" w:cstheme="majorBidi"/>
          <w:sz w:val="28"/>
          <w:szCs w:val="28"/>
          <w:lang w:val="fr-FR" w:bidi="ar-DZ"/>
        </w:rPr>
      </w:pPr>
    </w:p>
    <w:p w:rsidR="00234A09" w:rsidRDefault="00234A09" w:rsidP="00234A09">
      <w:pPr>
        <w:bidi w:val="0"/>
        <w:rPr>
          <w:rFonts w:asciiTheme="majorBidi" w:hAnsiTheme="majorBidi" w:cstheme="majorBidi"/>
          <w:sz w:val="28"/>
          <w:szCs w:val="28"/>
          <w:lang w:val="fr-FR" w:bidi="ar-DZ"/>
        </w:rPr>
      </w:pPr>
    </w:p>
    <w:p w:rsidR="00234A09" w:rsidRDefault="00234A09" w:rsidP="00234A09">
      <w:pPr>
        <w:bidi w:val="0"/>
        <w:rPr>
          <w:rFonts w:asciiTheme="majorBidi" w:hAnsiTheme="majorBidi" w:cstheme="majorBidi"/>
          <w:sz w:val="28"/>
          <w:szCs w:val="28"/>
          <w:lang w:val="fr-FR" w:bidi="ar-DZ"/>
        </w:rPr>
      </w:pPr>
    </w:p>
    <w:p w:rsidR="00234A09" w:rsidRDefault="00234A09" w:rsidP="00234A09">
      <w:pPr>
        <w:bidi w:val="0"/>
        <w:rPr>
          <w:rFonts w:asciiTheme="majorBidi" w:hAnsiTheme="majorBidi" w:cstheme="majorBidi"/>
          <w:sz w:val="28"/>
          <w:szCs w:val="28"/>
          <w:lang w:val="fr-FR" w:bidi="ar-DZ"/>
        </w:rPr>
      </w:pPr>
    </w:p>
    <w:p w:rsidR="00234A09" w:rsidRDefault="00234A09" w:rsidP="00234A09">
      <w:pPr>
        <w:bidi w:val="0"/>
        <w:rPr>
          <w:rFonts w:asciiTheme="majorBidi" w:hAnsiTheme="majorBidi" w:cstheme="majorBidi"/>
          <w:sz w:val="28"/>
          <w:szCs w:val="28"/>
          <w:lang w:val="fr-FR" w:bidi="ar-DZ"/>
        </w:rPr>
      </w:pPr>
    </w:p>
    <w:p w:rsidR="00234A09" w:rsidRDefault="00234A09" w:rsidP="00234A09">
      <w:pPr>
        <w:bidi w:val="0"/>
        <w:rPr>
          <w:rFonts w:asciiTheme="majorBidi" w:hAnsiTheme="majorBidi" w:cstheme="majorBidi"/>
          <w:sz w:val="28"/>
          <w:szCs w:val="28"/>
          <w:lang w:val="fr-FR" w:bidi="ar-DZ"/>
        </w:rPr>
      </w:pPr>
      <w:bookmarkStart w:id="0" w:name="_GoBack"/>
      <w:bookmarkEnd w:id="0"/>
    </w:p>
    <w:sectPr w:rsidR="00234A09" w:rsidSect="002E288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B544E"/>
    <w:multiLevelType w:val="hybridMultilevel"/>
    <w:tmpl w:val="0D2ED7D6"/>
    <w:lvl w:ilvl="0" w:tplc="BD14307A">
      <w:start w:val="1"/>
      <w:numFmt w:val="bullet"/>
      <w:lvlText w:val="•"/>
      <w:lvlJc w:val="left"/>
      <w:pPr>
        <w:tabs>
          <w:tab w:val="num" w:pos="720"/>
        </w:tabs>
        <w:ind w:left="720" w:hanging="360"/>
      </w:pPr>
      <w:rPr>
        <w:rFonts w:ascii="Arial" w:hAnsi="Arial" w:hint="default"/>
      </w:rPr>
    </w:lvl>
    <w:lvl w:ilvl="1" w:tplc="3CAE4688" w:tentative="1">
      <w:start w:val="1"/>
      <w:numFmt w:val="bullet"/>
      <w:lvlText w:val="•"/>
      <w:lvlJc w:val="left"/>
      <w:pPr>
        <w:tabs>
          <w:tab w:val="num" w:pos="1440"/>
        </w:tabs>
        <w:ind w:left="1440" w:hanging="360"/>
      </w:pPr>
      <w:rPr>
        <w:rFonts w:ascii="Arial" w:hAnsi="Arial" w:hint="default"/>
      </w:rPr>
    </w:lvl>
    <w:lvl w:ilvl="2" w:tplc="459AB34E" w:tentative="1">
      <w:start w:val="1"/>
      <w:numFmt w:val="bullet"/>
      <w:lvlText w:val="•"/>
      <w:lvlJc w:val="left"/>
      <w:pPr>
        <w:tabs>
          <w:tab w:val="num" w:pos="2160"/>
        </w:tabs>
        <w:ind w:left="2160" w:hanging="360"/>
      </w:pPr>
      <w:rPr>
        <w:rFonts w:ascii="Arial" w:hAnsi="Arial" w:hint="default"/>
      </w:rPr>
    </w:lvl>
    <w:lvl w:ilvl="3" w:tplc="354E6E8E" w:tentative="1">
      <w:start w:val="1"/>
      <w:numFmt w:val="bullet"/>
      <w:lvlText w:val="•"/>
      <w:lvlJc w:val="left"/>
      <w:pPr>
        <w:tabs>
          <w:tab w:val="num" w:pos="2880"/>
        </w:tabs>
        <w:ind w:left="2880" w:hanging="360"/>
      </w:pPr>
      <w:rPr>
        <w:rFonts w:ascii="Arial" w:hAnsi="Arial" w:hint="default"/>
      </w:rPr>
    </w:lvl>
    <w:lvl w:ilvl="4" w:tplc="A9EE8B28" w:tentative="1">
      <w:start w:val="1"/>
      <w:numFmt w:val="bullet"/>
      <w:lvlText w:val="•"/>
      <w:lvlJc w:val="left"/>
      <w:pPr>
        <w:tabs>
          <w:tab w:val="num" w:pos="3600"/>
        </w:tabs>
        <w:ind w:left="3600" w:hanging="360"/>
      </w:pPr>
      <w:rPr>
        <w:rFonts w:ascii="Arial" w:hAnsi="Arial" w:hint="default"/>
      </w:rPr>
    </w:lvl>
    <w:lvl w:ilvl="5" w:tplc="1A30E43C" w:tentative="1">
      <w:start w:val="1"/>
      <w:numFmt w:val="bullet"/>
      <w:lvlText w:val="•"/>
      <w:lvlJc w:val="left"/>
      <w:pPr>
        <w:tabs>
          <w:tab w:val="num" w:pos="4320"/>
        </w:tabs>
        <w:ind w:left="4320" w:hanging="360"/>
      </w:pPr>
      <w:rPr>
        <w:rFonts w:ascii="Arial" w:hAnsi="Arial" w:hint="default"/>
      </w:rPr>
    </w:lvl>
    <w:lvl w:ilvl="6" w:tplc="9654AC22" w:tentative="1">
      <w:start w:val="1"/>
      <w:numFmt w:val="bullet"/>
      <w:lvlText w:val="•"/>
      <w:lvlJc w:val="left"/>
      <w:pPr>
        <w:tabs>
          <w:tab w:val="num" w:pos="5040"/>
        </w:tabs>
        <w:ind w:left="5040" w:hanging="360"/>
      </w:pPr>
      <w:rPr>
        <w:rFonts w:ascii="Arial" w:hAnsi="Arial" w:hint="default"/>
      </w:rPr>
    </w:lvl>
    <w:lvl w:ilvl="7" w:tplc="247CEF90" w:tentative="1">
      <w:start w:val="1"/>
      <w:numFmt w:val="bullet"/>
      <w:lvlText w:val="•"/>
      <w:lvlJc w:val="left"/>
      <w:pPr>
        <w:tabs>
          <w:tab w:val="num" w:pos="5760"/>
        </w:tabs>
        <w:ind w:left="5760" w:hanging="360"/>
      </w:pPr>
      <w:rPr>
        <w:rFonts w:ascii="Arial" w:hAnsi="Arial" w:hint="default"/>
      </w:rPr>
    </w:lvl>
    <w:lvl w:ilvl="8" w:tplc="EA0210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D96501"/>
    <w:multiLevelType w:val="hybridMultilevel"/>
    <w:tmpl w:val="64384EA2"/>
    <w:lvl w:ilvl="0" w:tplc="027835B2">
      <w:start w:val="1"/>
      <w:numFmt w:val="decimal"/>
      <w:lvlText w:val="%1."/>
      <w:lvlJc w:val="left"/>
      <w:pPr>
        <w:tabs>
          <w:tab w:val="num" w:pos="720"/>
        </w:tabs>
        <w:ind w:left="720" w:hanging="360"/>
      </w:pPr>
    </w:lvl>
    <w:lvl w:ilvl="1" w:tplc="45E01924" w:tentative="1">
      <w:start w:val="1"/>
      <w:numFmt w:val="decimal"/>
      <w:lvlText w:val="%2."/>
      <w:lvlJc w:val="left"/>
      <w:pPr>
        <w:tabs>
          <w:tab w:val="num" w:pos="1440"/>
        </w:tabs>
        <w:ind w:left="1440" w:hanging="360"/>
      </w:pPr>
    </w:lvl>
    <w:lvl w:ilvl="2" w:tplc="C3F04118" w:tentative="1">
      <w:start w:val="1"/>
      <w:numFmt w:val="decimal"/>
      <w:lvlText w:val="%3."/>
      <w:lvlJc w:val="left"/>
      <w:pPr>
        <w:tabs>
          <w:tab w:val="num" w:pos="2160"/>
        </w:tabs>
        <w:ind w:left="2160" w:hanging="360"/>
      </w:pPr>
    </w:lvl>
    <w:lvl w:ilvl="3" w:tplc="A688237C" w:tentative="1">
      <w:start w:val="1"/>
      <w:numFmt w:val="decimal"/>
      <w:lvlText w:val="%4."/>
      <w:lvlJc w:val="left"/>
      <w:pPr>
        <w:tabs>
          <w:tab w:val="num" w:pos="2880"/>
        </w:tabs>
        <w:ind w:left="2880" w:hanging="360"/>
      </w:pPr>
    </w:lvl>
    <w:lvl w:ilvl="4" w:tplc="BAD2B4C6" w:tentative="1">
      <w:start w:val="1"/>
      <w:numFmt w:val="decimal"/>
      <w:lvlText w:val="%5."/>
      <w:lvlJc w:val="left"/>
      <w:pPr>
        <w:tabs>
          <w:tab w:val="num" w:pos="3600"/>
        </w:tabs>
        <w:ind w:left="3600" w:hanging="360"/>
      </w:pPr>
    </w:lvl>
    <w:lvl w:ilvl="5" w:tplc="7F8A73EE" w:tentative="1">
      <w:start w:val="1"/>
      <w:numFmt w:val="decimal"/>
      <w:lvlText w:val="%6."/>
      <w:lvlJc w:val="left"/>
      <w:pPr>
        <w:tabs>
          <w:tab w:val="num" w:pos="4320"/>
        </w:tabs>
        <w:ind w:left="4320" w:hanging="360"/>
      </w:pPr>
    </w:lvl>
    <w:lvl w:ilvl="6" w:tplc="F3989AFA" w:tentative="1">
      <w:start w:val="1"/>
      <w:numFmt w:val="decimal"/>
      <w:lvlText w:val="%7."/>
      <w:lvlJc w:val="left"/>
      <w:pPr>
        <w:tabs>
          <w:tab w:val="num" w:pos="5040"/>
        </w:tabs>
        <w:ind w:left="5040" w:hanging="360"/>
      </w:pPr>
    </w:lvl>
    <w:lvl w:ilvl="7" w:tplc="E41EDAD0" w:tentative="1">
      <w:start w:val="1"/>
      <w:numFmt w:val="decimal"/>
      <w:lvlText w:val="%8."/>
      <w:lvlJc w:val="left"/>
      <w:pPr>
        <w:tabs>
          <w:tab w:val="num" w:pos="5760"/>
        </w:tabs>
        <w:ind w:left="5760" w:hanging="360"/>
      </w:pPr>
    </w:lvl>
    <w:lvl w:ilvl="8" w:tplc="D750B532" w:tentative="1">
      <w:start w:val="1"/>
      <w:numFmt w:val="decimal"/>
      <w:lvlText w:val="%9."/>
      <w:lvlJc w:val="left"/>
      <w:pPr>
        <w:tabs>
          <w:tab w:val="num" w:pos="6480"/>
        </w:tabs>
        <w:ind w:left="6480" w:hanging="360"/>
      </w:pPr>
    </w:lvl>
  </w:abstractNum>
  <w:abstractNum w:abstractNumId="2" w15:restartNumberingAfterBreak="0">
    <w:nsid w:val="33697ABB"/>
    <w:multiLevelType w:val="multilevel"/>
    <w:tmpl w:val="EDEC09D8"/>
    <w:lvl w:ilvl="0">
      <w:start w:val="1"/>
      <w:numFmt w:val="decimal"/>
      <w:lvlText w:val="%1."/>
      <w:lvlJc w:val="left"/>
      <w:pPr>
        <w:ind w:left="-633" w:hanging="360"/>
      </w:pPr>
      <w:rPr>
        <w:rFonts w:hint="default"/>
      </w:rPr>
    </w:lvl>
    <w:lvl w:ilvl="1">
      <w:start w:val="1"/>
      <w:numFmt w:val="decimal"/>
      <w:isLgl/>
      <w:lvlText w:val="%1.%2."/>
      <w:lvlJc w:val="left"/>
      <w:pPr>
        <w:ind w:left="-633" w:hanging="360"/>
      </w:pPr>
      <w:rPr>
        <w:rFonts w:hint="default"/>
        <w:b/>
        <w:bCs/>
        <w:color w:val="0070C0"/>
      </w:rPr>
    </w:lvl>
    <w:lvl w:ilvl="2">
      <w:start w:val="1"/>
      <w:numFmt w:val="decimal"/>
      <w:isLgl/>
      <w:lvlText w:val="%1.%2.%3."/>
      <w:lvlJc w:val="left"/>
      <w:pPr>
        <w:ind w:left="-273" w:hanging="720"/>
      </w:pPr>
      <w:rPr>
        <w:rFonts w:hint="default"/>
      </w:rPr>
    </w:lvl>
    <w:lvl w:ilvl="3">
      <w:start w:val="1"/>
      <w:numFmt w:val="decimal"/>
      <w:isLgl/>
      <w:lvlText w:val="%1.%2.%3.%4."/>
      <w:lvlJc w:val="left"/>
      <w:pPr>
        <w:ind w:left="-273" w:hanging="720"/>
      </w:pPr>
      <w:rPr>
        <w:rFonts w:hint="default"/>
      </w:rPr>
    </w:lvl>
    <w:lvl w:ilvl="4">
      <w:start w:val="1"/>
      <w:numFmt w:val="decimal"/>
      <w:isLgl/>
      <w:lvlText w:val="%1.%2.%3.%4.%5."/>
      <w:lvlJc w:val="left"/>
      <w:pPr>
        <w:ind w:left="87" w:hanging="1080"/>
      </w:pPr>
      <w:rPr>
        <w:rFonts w:hint="default"/>
      </w:rPr>
    </w:lvl>
    <w:lvl w:ilvl="5">
      <w:start w:val="1"/>
      <w:numFmt w:val="decimal"/>
      <w:isLgl/>
      <w:lvlText w:val="%1.%2.%3.%4.%5.%6."/>
      <w:lvlJc w:val="left"/>
      <w:pPr>
        <w:ind w:left="87" w:hanging="1080"/>
      </w:pPr>
      <w:rPr>
        <w:rFonts w:hint="default"/>
      </w:rPr>
    </w:lvl>
    <w:lvl w:ilvl="6">
      <w:start w:val="1"/>
      <w:numFmt w:val="decimal"/>
      <w:isLgl/>
      <w:lvlText w:val="%1.%2.%3.%4.%5.%6.%7."/>
      <w:lvlJc w:val="left"/>
      <w:pPr>
        <w:ind w:left="447" w:hanging="1440"/>
      </w:pPr>
      <w:rPr>
        <w:rFonts w:hint="default"/>
      </w:rPr>
    </w:lvl>
    <w:lvl w:ilvl="7">
      <w:start w:val="1"/>
      <w:numFmt w:val="decimal"/>
      <w:isLgl/>
      <w:lvlText w:val="%1.%2.%3.%4.%5.%6.%7.%8."/>
      <w:lvlJc w:val="left"/>
      <w:pPr>
        <w:ind w:left="447" w:hanging="1440"/>
      </w:pPr>
      <w:rPr>
        <w:rFonts w:hint="default"/>
      </w:rPr>
    </w:lvl>
    <w:lvl w:ilvl="8">
      <w:start w:val="1"/>
      <w:numFmt w:val="decimal"/>
      <w:isLgl/>
      <w:lvlText w:val="%1.%2.%3.%4.%5.%6.%7.%8.%9."/>
      <w:lvlJc w:val="left"/>
      <w:pPr>
        <w:ind w:left="807" w:hanging="1800"/>
      </w:pPr>
      <w:rPr>
        <w:rFonts w:hint="default"/>
      </w:rPr>
    </w:lvl>
  </w:abstractNum>
  <w:abstractNum w:abstractNumId="3" w15:restartNumberingAfterBreak="0">
    <w:nsid w:val="4BB10E45"/>
    <w:multiLevelType w:val="hybridMultilevel"/>
    <w:tmpl w:val="20F0E4EE"/>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4" w15:restartNumberingAfterBreak="0">
    <w:nsid w:val="7C6D2918"/>
    <w:multiLevelType w:val="hybridMultilevel"/>
    <w:tmpl w:val="F5CE6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631759"/>
    <w:multiLevelType w:val="hybridMultilevel"/>
    <w:tmpl w:val="A7A4A88A"/>
    <w:lvl w:ilvl="0" w:tplc="315E2E68">
      <w:start w:val="1"/>
      <w:numFmt w:val="bullet"/>
      <w:lvlText w:val="•"/>
      <w:lvlJc w:val="left"/>
      <w:pPr>
        <w:tabs>
          <w:tab w:val="num" w:pos="720"/>
        </w:tabs>
        <w:ind w:left="720" w:hanging="360"/>
      </w:pPr>
      <w:rPr>
        <w:rFonts w:ascii="Arial" w:hAnsi="Arial" w:hint="default"/>
      </w:rPr>
    </w:lvl>
    <w:lvl w:ilvl="1" w:tplc="993AD98E" w:tentative="1">
      <w:start w:val="1"/>
      <w:numFmt w:val="bullet"/>
      <w:lvlText w:val="•"/>
      <w:lvlJc w:val="left"/>
      <w:pPr>
        <w:tabs>
          <w:tab w:val="num" w:pos="1440"/>
        </w:tabs>
        <w:ind w:left="1440" w:hanging="360"/>
      </w:pPr>
      <w:rPr>
        <w:rFonts w:ascii="Arial" w:hAnsi="Arial" w:hint="default"/>
      </w:rPr>
    </w:lvl>
    <w:lvl w:ilvl="2" w:tplc="C4D81CCA" w:tentative="1">
      <w:start w:val="1"/>
      <w:numFmt w:val="bullet"/>
      <w:lvlText w:val="•"/>
      <w:lvlJc w:val="left"/>
      <w:pPr>
        <w:tabs>
          <w:tab w:val="num" w:pos="2160"/>
        </w:tabs>
        <w:ind w:left="2160" w:hanging="360"/>
      </w:pPr>
      <w:rPr>
        <w:rFonts w:ascii="Arial" w:hAnsi="Arial" w:hint="default"/>
      </w:rPr>
    </w:lvl>
    <w:lvl w:ilvl="3" w:tplc="CBECA46E" w:tentative="1">
      <w:start w:val="1"/>
      <w:numFmt w:val="bullet"/>
      <w:lvlText w:val="•"/>
      <w:lvlJc w:val="left"/>
      <w:pPr>
        <w:tabs>
          <w:tab w:val="num" w:pos="2880"/>
        </w:tabs>
        <w:ind w:left="2880" w:hanging="360"/>
      </w:pPr>
      <w:rPr>
        <w:rFonts w:ascii="Arial" w:hAnsi="Arial" w:hint="default"/>
      </w:rPr>
    </w:lvl>
    <w:lvl w:ilvl="4" w:tplc="880CBD92" w:tentative="1">
      <w:start w:val="1"/>
      <w:numFmt w:val="bullet"/>
      <w:lvlText w:val="•"/>
      <w:lvlJc w:val="left"/>
      <w:pPr>
        <w:tabs>
          <w:tab w:val="num" w:pos="3600"/>
        </w:tabs>
        <w:ind w:left="3600" w:hanging="360"/>
      </w:pPr>
      <w:rPr>
        <w:rFonts w:ascii="Arial" w:hAnsi="Arial" w:hint="default"/>
      </w:rPr>
    </w:lvl>
    <w:lvl w:ilvl="5" w:tplc="0240D31A" w:tentative="1">
      <w:start w:val="1"/>
      <w:numFmt w:val="bullet"/>
      <w:lvlText w:val="•"/>
      <w:lvlJc w:val="left"/>
      <w:pPr>
        <w:tabs>
          <w:tab w:val="num" w:pos="4320"/>
        </w:tabs>
        <w:ind w:left="4320" w:hanging="360"/>
      </w:pPr>
      <w:rPr>
        <w:rFonts w:ascii="Arial" w:hAnsi="Arial" w:hint="default"/>
      </w:rPr>
    </w:lvl>
    <w:lvl w:ilvl="6" w:tplc="1BA4EDAC" w:tentative="1">
      <w:start w:val="1"/>
      <w:numFmt w:val="bullet"/>
      <w:lvlText w:val="•"/>
      <w:lvlJc w:val="left"/>
      <w:pPr>
        <w:tabs>
          <w:tab w:val="num" w:pos="5040"/>
        </w:tabs>
        <w:ind w:left="5040" w:hanging="360"/>
      </w:pPr>
      <w:rPr>
        <w:rFonts w:ascii="Arial" w:hAnsi="Arial" w:hint="default"/>
      </w:rPr>
    </w:lvl>
    <w:lvl w:ilvl="7" w:tplc="A50C25E8" w:tentative="1">
      <w:start w:val="1"/>
      <w:numFmt w:val="bullet"/>
      <w:lvlText w:val="•"/>
      <w:lvlJc w:val="left"/>
      <w:pPr>
        <w:tabs>
          <w:tab w:val="num" w:pos="5760"/>
        </w:tabs>
        <w:ind w:left="5760" w:hanging="360"/>
      </w:pPr>
      <w:rPr>
        <w:rFonts w:ascii="Arial" w:hAnsi="Arial" w:hint="default"/>
      </w:rPr>
    </w:lvl>
    <w:lvl w:ilvl="8" w:tplc="93C2F8A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DZ" w:vendorID="64" w:dllVersion="131078" w:nlCheck="1" w:checkStyle="0"/>
  <w:activeWritingStyle w:appName="MSWord" w:lang="fr-FR" w:vendorID="64" w:dllVersion="131078" w:nlCheck="1" w:checkStyle="1"/>
  <w:activeWritingStyle w:appName="MSWord" w:lang="en-US" w:vendorID="64" w:dllVersion="131078" w:nlCheck="1" w:checkStyle="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6CE"/>
    <w:rsid w:val="00234A09"/>
    <w:rsid w:val="002E2886"/>
    <w:rsid w:val="0031344E"/>
    <w:rsid w:val="005216CE"/>
    <w:rsid w:val="007057A0"/>
    <w:rsid w:val="00C31666"/>
    <w:rsid w:val="00F70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EAB7B-6D84-4CE8-91B7-DD7B7F5C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216C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234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3202">
      <w:bodyDiv w:val="1"/>
      <w:marLeft w:val="0"/>
      <w:marRight w:val="0"/>
      <w:marTop w:val="0"/>
      <w:marBottom w:val="0"/>
      <w:divBdr>
        <w:top w:val="none" w:sz="0" w:space="0" w:color="auto"/>
        <w:left w:val="none" w:sz="0" w:space="0" w:color="auto"/>
        <w:bottom w:val="none" w:sz="0" w:space="0" w:color="auto"/>
        <w:right w:val="none" w:sz="0" w:space="0" w:color="auto"/>
      </w:divBdr>
    </w:div>
    <w:div w:id="155876981">
      <w:bodyDiv w:val="1"/>
      <w:marLeft w:val="0"/>
      <w:marRight w:val="0"/>
      <w:marTop w:val="0"/>
      <w:marBottom w:val="0"/>
      <w:divBdr>
        <w:top w:val="none" w:sz="0" w:space="0" w:color="auto"/>
        <w:left w:val="none" w:sz="0" w:space="0" w:color="auto"/>
        <w:bottom w:val="none" w:sz="0" w:space="0" w:color="auto"/>
        <w:right w:val="none" w:sz="0" w:space="0" w:color="auto"/>
      </w:divBdr>
      <w:divsChild>
        <w:div w:id="803548206">
          <w:marLeft w:val="360"/>
          <w:marRight w:val="0"/>
          <w:marTop w:val="200"/>
          <w:marBottom w:val="0"/>
          <w:divBdr>
            <w:top w:val="none" w:sz="0" w:space="0" w:color="auto"/>
            <w:left w:val="none" w:sz="0" w:space="0" w:color="auto"/>
            <w:bottom w:val="none" w:sz="0" w:space="0" w:color="auto"/>
            <w:right w:val="none" w:sz="0" w:space="0" w:color="auto"/>
          </w:divBdr>
        </w:div>
        <w:div w:id="1888180977">
          <w:marLeft w:val="360"/>
          <w:marRight w:val="0"/>
          <w:marTop w:val="200"/>
          <w:marBottom w:val="0"/>
          <w:divBdr>
            <w:top w:val="none" w:sz="0" w:space="0" w:color="auto"/>
            <w:left w:val="none" w:sz="0" w:space="0" w:color="auto"/>
            <w:bottom w:val="none" w:sz="0" w:space="0" w:color="auto"/>
            <w:right w:val="none" w:sz="0" w:space="0" w:color="auto"/>
          </w:divBdr>
        </w:div>
        <w:div w:id="519511619">
          <w:marLeft w:val="360"/>
          <w:marRight w:val="0"/>
          <w:marTop w:val="200"/>
          <w:marBottom w:val="0"/>
          <w:divBdr>
            <w:top w:val="none" w:sz="0" w:space="0" w:color="auto"/>
            <w:left w:val="none" w:sz="0" w:space="0" w:color="auto"/>
            <w:bottom w:val="none" w:sz="0" w:space="0" w:color="auto"/>
            <w:right w:val="none" w:sz="0" w:space="0" w:color="auto"/>
          </w:divBdr>
        </w:div>
        <w:div w:id="618340958">
          <w:marLeft w:val="360"/>
          <w:marRight w:val="0"/>
          <w:marTop w:val="200"/>
          <w:marBottom w:val="0"/>
          <w:divBdr>
            <w:top w:val="none" w:sz="0" w:space="0" w:color="auto"/>
            <w:left w:val="none" w:sz="0" w:space="0" w:color="auto"/>
            <w:bottom w:val="none" w:sz="0" w:space="0" w:color="auto"/>
            <w:right w:val="none" w:sz="0" w:space="0" w:color="auto"/>
          </w:divBdr>
        </w:div>
        <w:div w:id="1294940408">
          <w:marLeft w:val="360"/>
          <w:marRight w:val="0"/>
          <w:marTop w:val="200"/>
          <w:marBottom w:val="0"/>
          <w:divBdr>
            <w:top w:val="none" w:sz="0" w:space="0" w:color="auto"/>
            <w:left w:val="none" w:sz="0" w:space="0" w:color="auto"/>
            <w:bottom w:val="none" w:sz="0" w:space="0" w:color="auto"/>
            <w:right w:val="none" w:sz="0" w:space="0" w:color="auto"/>
          </w:divBdr>
        </w:div>
      </w:divsChild>
    </w:div>
    <w:div w:id="359938335">
      <w:bodyDiv w:val="1"/>
      <w:marLeft w:val="0"/>
      <w:marRight w:val="0"/>
      <w:marTop w:val="0"/>
      <w:marBottom w:val="0"/>
      <w:divBdr>
        <w:top w:val="none" w:sz="0" w:space="0" w:color="auto"/>
        <w:left w:val="none" w:sz="0" w:space="0" w:color="auto"/>
        <w:bottom w:val="none" w:sz="0" w:space="0" w:color="auto"/>
        <w:right w:val="none" w:sz="0" w:space="0" w:color="auto"/>
      </w:divBdr>
      <w:divsChild>
        <w:div w:id="1086263868">
          <w:marLeft w:val="547"/>
          <w:marRight w:val="0"/>
          <w:marTop w:val="200"/>
          <w:marBottom w:val="0"/>
          <w:divBdr>
            <w:top w:val="none" w:sz="0" w:space="0" w:color="auto"/>
            <w:left w:val="none" w:sz="0" w:space="0" w:color="auto"/>
            <w:bottom w:val="none" w:sz="0" w:space="0" w:color="auto"/>
            <w:right w:val="none" w:sz="0" w:space="0" w:color="auto"/>
          </w:divBdr>
        </w:div>
      </w:divsChild>
    </w:div>
    <w:div w:id="400829953">
      <w:bodyDiv w:val="1"/>
      <w:marLeft w:val="0"/>
      <w:marRight w:val="0"/>
      <w:marTop w:val="0"/>
      <w:marBottom w:val="0"/>
      <w:divBdr>
        <w:top w:val="none" w:sz="0" w:space="0" w:color="auto"/>
        <w:left w:val="none" w:sz="0" w:space="0" w:color="auto"/>
        <w:bottom w:val="none" w:sz="0" w:space="0" w:color="auto"/>
        <w:right w:val="none" w:sz="0" w:space="0" w:color="auto"/>
      </w:divBdr>
    </w:div>
    <w:div w:id="467629897">
      <w:bodyDiv w:val="1"/>
      <w:marLeft w:val="0"/>
      <w:marRight w:val="0"/>
      <w:marTop w:val="0"/>
      <w:marBottom w:val="0"/>
      <w:divBdr>
        <w:top w:val="none" w:sz="0" w:space="0" w:color="auto"/>
        <w:left w:val="none" w:sz="0" w:space="0" w:color="auto"/>
        <w:bottom w:val="none" w:sz="0" w:space="0" w:color="auto"/>
        <w:right w:val="none" w:sz="0" w:space="0" w:color="auto"/>
      </w:divBdr>
      <w:divsChild>
        <w:div w:id="39019876">
          <w:marLeft w:val="360"/>
          <w:marRight w:val="0"/>
          <w:marTop w:val="200"/>
          <w:marBottom w:val="0"/>
          <w:divBdr>
            <w:top w:val="none" w:sz="0" w:space="0" w:color="auto"/>
            <w:left w:val="none" w:sz="0" w:space="0" w:color="auto"/>
            <w:bottom w:val="none" w:sz="0" w:space="0" w:color="auto"/>
            <w:right w:val="none" w:sz="0" w:space="0" w:color="auto"/>
          </w:divBdr>
        </w:div>
        <w:div w:id="1880894875">
          <w:marLeft w:val="360"/>
          <w:marRight w:val="0"/>
          <w:marTop w:val="200"/>
          <w:marBottom w:val="0"/>
          <w:divBdr>
            <w:top w:val="none" w:sz="0" w:space="0" w:color="auto"/>
            <w:left w:val="none" w:sz="0" w:space="0" w:color="auto"/>
            <w:bottom w:val="none" w:sz="0" w:space="0" w:color="auto"/>
            <w:right w:val="none" w:sz="0" w:space="0" w:color="auto"/>
          </w:divBdr>
        </w:div>
      </w:divsChild>
    </w:div>
    <w:div w:id="525144623">
      <w:bodyDiv w:val="1"/>
      <w:marLeft w:val="0"/>
      <w:marRight w:val="0"/>
      <w:marTop w:val="0"/>
      <w:marBottom w:val="0"/>
      <w:divBdr>
        <w:top w:val="none" w:sz="0" w:space="0" w:color="auto"/>
        <w:left w:val="none" w:sz="0" w:space="0" w:color="auto"/>
        <w:bottom w:val="none" w:sz="0" w:space="0" w:color="auto"/>
        <w:right w:val="none" w:sz="0" w:space="0" w:color="auto"/>
      </w:divBdr>
    </w:div>
    <w:div w:id="804351837">
      <w:bodyDiv w:val="1"/>
      <w:marLeft w:val="0"/>
      <w:marRight w:val="0"/>
      <w:marTop w:val="0"/>
      <w:marBottom w:val="0"/>
      <w:divBdr>
        <w:top w:val="none" w:sz="0" w:space="0" w:color="auto"/>
        <w:left w:val="none" w:sz="0" w:space="0" w:color="auto"/>
        <w:bottom w:val="none" w:sz="0" w:space="0" w:color="auto"/>
        <w:right w:val="none" w:sz="0" w:space="0" w:color="auto"/>
      </w:divBdr>
      <w:divsChild>
        <w:div w:id="386997948">
          <w:marLeft w:val="360"/>
          <w:marRight w:val="0"/>
          <w:marTop w:val="200"/>
          <w:marBottom w:val="0"/>
          <w:divBdr>
            <w:top w:val="none" w:sz="0" w:space="0" w:color="auto"/>
            <w:left w:val="none" w:sz="0" w:space="0" w:color="auto"/>
            <w:bottom w:val="none" w:sz="0" w:space="0" w:color="auto"/>
            <w:right w:val="none" w:sz="0" w:space="0" w:color="auto"/>
          </w:divBdr>
        </w:div>
      </w:divsChild>
    </w:div>
    <w:div w:id="930747300">
      <w:bodyDiv w:val="1"/>
      <w:marLeft w:val="0"/>
      <w:marRight w:val="0"/>
      <w:marTop w:val="0"/>
      <w:marBottom w:val="0"/>
      <w:divBdr>
        <w:top w:val="none" w:sz="0" w:space="0" w:color="auto"/>
        <w:left w:val="none" w:sz="0" w:space="0" w:color="auto"/>
        <w:bottom w:val="none" w:sz="0" w:space="0" w:color="auto"/>
        <w:right w:val="none" w:sz="0" w:space="0" w:color="auto"/>
      </w:divBdr>
      <w:divsChild>
        <w:div w:id="22949277">
          <w:marLeft w:val="360"/>
          <w:marRight w:val="0"/>
          <w:marTop w:val="200"/>
          <w:marBottom w:val="0"/>
          <w:divBdr>
            <w:top w:val="none" w:sz="0" w:space="0" w:color="auto"/>
            <w:left w:val="none" w:sz="0" w:space="0" w:color="auto"/>
            <w:bottom w:val="none" w:sz="0" w:space="0" w:color="auto"/>
            <w:right w:val="none" w:sz="0" w:space="0" w:color="auto"/>
          </w:divBdr>
        </w:div>
        <w:div w:id="1672561243">
          <w:marLeft w:val="360"/>
          <w:marRight w:val="0"/>
          <w:marTop w:val="200"/>
          <w:marBottom w:val="0"/>
          <w:divBdr>
            <w:top w:val="none" w:sz="0" w:space="0" w:color="auto"/>
            <w:left w:val="none" w:sz="0" w:space="0" w:color="auto"/>
            <w:bottom w:val="none" w:sz="0" w:space="0" w:color="auto"/>
            <w:right w:val="none" w:sz="0" w:space="0" w:color="auto"/>
          </w:divBdr>
        </w:div>
      </w:divsChild>
    </w:div>
    <w:div w:id="1157070307">
      <w:bodyDiv w:val="1"/>
      <w:marLeft w:val="0"/>
      <w:marRight w:val="0"/>
      <w:marTop w:val="0"/>
      <w:marBottom w:val="0"/>
      <w:divBdr>
        <w:top w:val="none" w:sz="0" w:space="0" w:color="auto"/>
        <w:left w:val="none" w:sz="0" w:space="0" w:color="auto"/>
        <w:bottom w:val="none" w:sz="0" w:space="0" w:color="auto"/>
        <w:right w:val="none" w:sz="0" w:space="0" w:color="auto"/>
      </w:divBdr>
    </w:div>
    <w:div w:id="1205866286">
      <w:bodyDiv w:val="1"/>
      <w:marLeft w:val="0"/>
      <w:marRight w:val="0"/>
      <w:marTop w:val="0"/>
      <w:marBottom w:val="0"/>
      <w:divBdr>
        <w:top w:val="none" w:sz="0" w:space="0" w:color="auto"/>
        <w:left w:val="none" w:sz="0" w:space="0" w:color="auto"/>
        <w:bottom w:val="none" w:sz="0" w:space="0" w:color="auto"/>
        <w:right w:val="none" w:sz="0" w:space="0" w:color="auto"/>
      </w:divBdr>
      <w:divsChild>
        <w:div w:id="1220552081">
          <w:marLeft w:val="1166"/>
          <w:marRight w:val="0"/>
          <w:marTop w:val="100"/>
          <w:marBottom w:val="0"/>
          <w:divBdr>
            <w:top w:val="none" w:sz="0" w:space="0" w:color="auto"/>
            <w:left w:val="none" w:sz="0" w:space="0" w:color="auto"/>
            <w:bottom w:val="none" w:sz="0" w:space="0" w:color="auto"/>
            <w:right w:val="none" w:sz="0" w:space="0" w:color="auto"/>
          </w:divBdr>
        </w:div>
        <w:div w:id="1145121972">
          <w:marLeft w:val="360"/>
          <w:marRight w:val="0"/>
          <w:marTop w:val="200"/>
          <w:marBottom w:val="0"/>
          <w:divBdr>
            <w:top w:val="none" w:sz="0" w:space="0" w:color="auto"/>
            <w:left w:val="none" w:sz="0" w:space="0" w:color="auto"/>
            <w:bottom w:val="none" w:sz="0" w:space="0" w:color="auto"/>
            <w:right w:val="none" w:sz="0" w:space="0" w:color="auto"/>
          </w:divBdr>
        </w:div>
        <w:div w:id="1448546868">
          <w:marLeft w:val="360"/>
          <w:marRight w:val="0"/>
          <w:marTop w:val="200"/>
          <w:marBottom w:val="0"/>
          <w:divBdr>
            <w:top w:val="none" w:sz="0" w:space="0" w:color="auto"/>
            <w:left w:val="none" w:sz="0" w:space="0" w:color="auto"/>
            <w:bottom w:val="none" w:sz="0" w:space="0" w:color="auto"/>
            <w:right w:val="none" w:sz="0" w:space="0" w:color="auto"/>
          </w:divBdr>
        </w:div>
        <w:div w:id="1559440381">
          <w:marLeft w:val="360"/>
          <w:marRight w:val="0"/>
          <w:marTop w:val="200"/>
          <w:marBottom w:val="0"/>
          <w:divBdr>
            <w:top w:val="none" w:sz="0" w:space="0" w:color="auto"/>
            <w:left w:val="none" w:sz="0" w:space="0" w:color="auto"/>
            <w:bottom w:val="none" w:sz="0" w:space="0" w:color="auto"/>
            <w:right w:val="none" w:sz="0" w:space="0" w:color="auto"/>
          </w:divBdr>
        </w:div>
        <w:div w:id="384525431">
          <w:marLeft w:val="360"/>
          <w:marRight w:val="0"/>
          <w:marTop w:val="200"/>
          <w:marBottom w:val="0"/>
          <w:divBdr>
            <w:top w:val="none" w:sz="0" w:space="0" w:color="auto"/>
            <w:left w:val="none" w:sz="0" w:space="0" w:color="auto"/>
            <w:bottom w:val="none" w:sz="0" w:space="0" w:color="auto"/>
            <w:right w:val="none" w:sz="0" w:space="0" w:color="auto"/>
          </w:divBdr>
        </w:div>
      </w:divsChild>
    </w:div>
    <w:div w:id="1650672899">
      <w:bodyDiv w:val="1"/>
      <w:marLeft w:val="0"/>
      <w:marRight w:val="0"/>
      <w:marTop w:val="0"/>
      <w:marBottom w:val="0"/>
      <w:divBdr>
        <w:top w:val="none" w:sz="0" w:space="0" w:color="auto"/>
        <w:left w:val="none" w:sz="0" w:space="0" w:color="auto"/>
        <w:bottom w:val="none" w:sz="0" w:space="0" w:color="auto"/>
        <w:right w:val="none" w:sz="0" w:space="0" w:color="auto"/>
      </w:divBdr>
    </w:div>
    <w:div w:id="193131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DE4D3-C6FF-47A1-ADF3-C7958F2F9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1114</Words>
  <Characters>6353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1</cp:revision>
  <dcterms:created xsi:type="dcterms:W3CDTF">2021-01-17T18:20:00Z</dcterms:created>
  <dcterms:modified xsi:type="dcterms:W3CDTF">2021-01-17T19:07:00Z</dcterms:modified>
</cp:coreProperties>
</file>