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F5" w:rsidRPr="000F7A1E" w:rsidRDefault="00BC32F5" w:rsidP="00BC32F5">
      <w:pPr>
        <w:pStyle w:val="Titre1"/>
        <w:jc w:val="left"/>
        <w:rPr>
          <w:rFonts w:asciiTheme="majorBidi" w:eastAsiaTheme="minorHAnsi" w:hAnsiTheme="majorBidi" w:cstheme="majorBidi"/>
          <w:b/>
          <w:bCs/>
          <w:kern w:val="0"/>
          <w:sz w:val="32"/>
          <w:szCs w:val="32"/>
          <w:rtl/>
          <w:lang w:val="fr-FR" w:eastAsia="en-US"/>
        </w:rPr>
      </w:pPr>
      <w:r w:rsidRPr="000F7A1E">
        <w:rPr>
          <w:rFonts w:asciiTheme="majorBidi" w:eastAsiaTheme="minorHAnsi" w:hAnsiTheme="majorBidi" w:cstheme="majorBidi"/>
          <w:b/>
          <w:bCs/>
          <w:kern w:val="0"/>
          <w:sz w:val="32"/>
          <w:szCs w:val="32"/>
          <w:rtl/>
          <w:lang w:val="fr-FR" w:eastAsia="en-US"/>
        </w:rPr>
        <w:t>المحاضرة 11:</w:t>
      </w:r>
    </w:p>
    <w:p w:rsidR="00BC32F5" w:rsidRDefault="00BC32F5" w:rsidP="00BC32F5">
      <w:pPr>
        <w:pStyle w:val="Titre1"/>
        <w:numPr>
          <w:ilvl w:val="0"/>
          <w:numId w:val="1"/>
        </w:numPr>
        <w:jc w:val="left"/>
        <w:rPr>
          <w:rFonts w:asciiTheme="majorBidi" w:hAnsiTheme="majorBidi" w:cstheme="majorBidi"/>
          <w:b/>
          <w:bCs/>
          <w:sz w:val="32"/>
          <w:szCs w:val="32"/>
          <w:rtl/>
        </w:rPr>
      </w:pPr>
      <w:r>
        <w:rPr>
          <w:rFonts w:asciiTheme="majorBidi" w:hAnsiTheme="majorBidi" w:cstheme="majorBidi" w:hint="cs"/>
          <w:b/>
          <w:bCs/>
          <w:sz w:val="32"/>
          <w:szCs w:val="32"/>
          <w:rtl/>
        </w:rPr>
        <w:t>عنوان الدرس :</w:t>
      </w:r>
      <w:r w:rsidRPr="000F7A1E">
        <w:rPr>
          <w:rFonts w:asciiTheme="majorBidi" w:hAnsiTheme="majorBidi" w:cstheme="majorBidi"/>
          <w:b/>
          <w:bCs/>
          <w:sz w:val="32"/>
          <w:szCs w:val="32"/>
          <w:rtl/>
        </w:rPr>
        <w:t xml:space="preserve">معاجم المعاني و نظرية الحقول الدلالية. </w:t>
      </w:r>
    </w:p>
    <w:p w:rsidR="00BC32F5" w:rsidRDefault="00BC32F5" w:rsidP="00BC32F5">
      <w:pPr>
        <w:pStyle w:val="Paragraphedeliste"/>
        <w:numPr>
          <w:ilvl w:val="0"/>
          <w:numId w:val="1"/>
        </w:numPr>
        <w:bidi/>
        <w:rPr>
          <w:b/>
          <w:bCs/>
          <w:sz w:val="32"/>
          <w:szCs w:val="32"/>
          <w:lang w:val="en-US" w:eastAsia="ar-SA" w:bidi="ar-DZ"/>
        </w:rPr>
      </w:pPr>
      <w:r w:rsidRPr="00BC32F5">
        <w:rPr>
          <w:rFonts w:hint="cs"/>
          <w:b/>
          <w:bCs/>
          <w:sz w:val="32"/>
          <w:szCs w:val="32"/>
          <w:rtl/>
          <w:lang w:val="en-US" w:eastAsia="ar-SA" w:bidi="ar-DZ"/>
        </w:rPr>
        <w:t>أهداف الدرس :</w:t>
      </w:r>
    </w:p>
    <w:p w:rsidR="00BC32F5" w:rsidRDefault="00BC32F5" w:rsidP="00BC32F5">
      <w:pPr>
        <w:pStyle w:val="Paragraphedeliste"/>
        <w:numPr>
          <w:ilvl w:val="0"/>
          <w:numId w:val="2"/>
        </w:numPr>
        <w:bidi/>
        <w:rPr>
          <w:b/>
          <w:bCs/>
          <w:sz w:val="32"/>
          <w:szCs w:val="32"/>
          <w:lang w:val="en-US" w:eastAsia="ar-SA" w:bidi="ar-DZ"/>
        </w:rPr>
      </w:pPr>
      <w:r>
        <w:rPr>
          <w:rFonts w:hint="cs"/>
          <w:b/>
          <w:bCs/>
          <w:sz w:val="32"/>
          <w:szCs w:val="32"/>
          <w:rtl/>
          <w:lang w:val="en-US" w:eastAsia="ar-SA" w:bidi="ar-DZ"/>
        </w:rPr>
        <w:t xml:space="preserve"> التعرف على أنواع الحقول الدلالية </w:t>
      </w:r>
    </w:p>
    <w:p w:rsidR="00BC32F5" w:rsidRDefault="00BC32F5" w:rsidP="00BC32F5">
      <w:pPr>
        <w:pStyle w:val="Paragraphedeliste"/>
        <w:numPr>
          <w:ilvl w:val="0"/>
          <w:numId w:val="2"/>
        </w:numPr>
        <w:bidi/>
        <w:rPr>
          <w:b/>
          <w:bCs/>
          <w:sz w:val="32"/>
          <w:szCs w:val="32"/>
          <w:lang w:val="en-US" w:eastAsia="ar-SA" w:bidi="ar-DZ"/>
        </w:rPr>
      </w:pPr>
      <w:r>
        <w:rPr>
          <w:rFonts w:hint="cs"/>
          <w:b/>
          <w:bCs/>
          <w:sz w:val="32"/>
          <w:szCs w:val="32"/>
          <w:rtl/>
          <w:lang w:val="en-US" w:eastAsia="ar-SA" w:bidi="ar-DZ"/>
        </w:rPr>
        <w:t xml:space="preserve">التعرف على بعض النماذج من الحقول الدلالية </w:t>
      </w:r>
    </w:p>
    <w:p w:rsidR="00BC32F5" w:rsidRDefault="00BC32F5" w:rsidP="00BC32F5">
      <w:pPr>
        <w:pStyle w:val="Paragraphedeliste"/>
        <w:numPr>
          <w:ilvl w:val="0"/>
          <w:numId w:val="4"/>
        </w:numPr>
        <w:bidi/>
        <w:rPr>
          <w:b/>
          <w:bCs/>
          <w:sz w:val="32"/>
          <w:szCs w:val="32"/>
          <w:lang w:val="en-US" w:eastAsia="ar-SA" w:bidi="ar-DZ"/>
        </w:rPr>
      </w:pPr>
      <w:r>
        <w:rPr>
          <w:rFonts w:hint="cs"/>
          <w:b/>
          <w:bCs/>
          <w:sz w:val="32"/>
          <w:szCs w:val="32"/>
          <w:rtl/>
          <w:lang w:val="en-US" w:eastAsia="ar-SA" w:bidi="ar-DZ"/>
        </w:rPr>
        <w:t>مراحل الدرس :</w:t>
      </w:r>
    </w:p>
    <w:p w:rsidR="00BC32F5" w:rsidRPr="000F7A1E" w:rsidRDefault="00BC32F5" w:rsidP="00BC32F5">
      <w:pPr>
        <w:pStyle w:val="Titre3"/>
        <w:numPr>
          <w:ilvl w:val="0"/>
          <w:numId w:val="2"/>
        </w:numPr>
        <w:bidi/>
        <w:spacing w:before="60" w:after="20" w:line="197" w:lineRule="auto"/>
        <w:rPr>
          <w:rFonts w:asciiTheme="majorBidi" w:hAnsiTheme="majorBidi"/>
          <w:color w:val="auto"/>
          <w:sz w:val="32"/>
          <w:szCs w:val="32"/>
          <w:rtl/>
        </w:rPr>
      </w:pPr>
      <w:r w:rsidRPr="000F7A1E">
        <w:rPr>
          <w:rFonts w:asciiTheme="majorBidi" w:hAnsiTheme="majorBidi"/>
          <w:color w:val="auto"/>
          <w:sz w:val="32"/>
          <w:szCs w:val="32"/>
          <w:rtl/>
        </w:rPr>
        <w:t xml:space="preserve">أنواع الحقول الدلالية </w:t>
      </w:r>
    </w:p>
    <w:p w:rsidR="00BC32F5" w:rsidRPr="00BC32F5" w:rsidRDefault="00BC32F5" w:rsidP="00BC32F5">
      <w:pPr>
        <w:pStyle w:val="Paragraphedeliste"/>
        <w:numPr>
          <w:ilvl w:val="0"/>
          <w:numId w:val="2"/>
        </w:numPr>
        <w:bidi/>
        <w:rPr>
          <w:b/>
          <w:bCs/>
          <w:sz w:val="32"/>
          <w:szCs w:val="32"/>
          <w:lang w:val="en-US" w:eastAsia="ar-SA" w:bidi="ar-DZ"/>
        </w:rPr>
      </w:pPr>
      <w:r>
        <w:rPr>
          <w:rFonts w:hint="cs"/>
          <w:b/>
          <w:bCs/>
          <w:sz w:val="32"/>
          <w:szCs w:val="32"/>
          <w:rtl/>
          <w:lang w:val="en-US" w:eastAsia="ar-SA" w:bidi="ar-DZ"/>
        </w:rPr>
        <w:t>نماذج تطبيقية</w:t>
      </w:r>
    </w:p>
    <w:p w:rsidR="00BC32F5" w:rsidRPr="00D3002F" w:rsidRDefault="00BC32F5" w:rsidP="00BC32F5">
      <w:pPr>
        <w:pStyle w:val="Titre3"/>
        <w:bidi/>
        <w:spacing w:before="60" w:after="20" w:line="197" w:lineRule="auto"/>
        <w:rPr>
          <w:rFonts w:ascii="Times New Roman" w:hAnsi="Times New Roman" w:cs="Times New Roman"/>
          <w:color w:val="auto"/>
          <w:sz w:val="32"/>
          <w:szCs w:val="32"/>
          <w:rtl/>
        </w:rPr>
      </w:pPr>
      <w:bookmarkStart w:id="0" w:name="_Toc1325523"/>
      <w:r w:rsidRPr="00D3002F">
        <w:rPr>
          <w:rFonts w:ascii="Times New Roman" w:hAnsi="Times New Roman" w:cs="Times New Roman"/>
          <w:color w:val="auto"/>
          <w:sz w:val="32"/>
          <w:szCs w:val="32"/>
          <w:rtl/>
        </w:rPr>
        <w:t>أنواع الحقول الدلالية:</w:t>
      </w:r>
      <w:bookmarkEnd w:id="0"/>
      <w:r w:rsidRPr="00D3002F">
        <w:rPr>
          <w:rFonts w:ascii="Times New Roman" w:hAnsi="Times New Roman" w:cs="Times New Roman"/>
          <w:color w:val="auto"/>
          <w:sz w:val="32"/>
          <w:szCs w:val="32"/>
          <w:rtl/>
        </w:rPr>
        <w:t xml:space="preserve"> </w:t>
      </w:r>
    </w:p>
    <w:p w:rsidR="00BC32F5" w:rsidRPr="00D3002F" w:rsidRDefault="00BC32F5" w:rsidP="00BC32F5">
      <w:pPr>
        <w:bidi/>
        <w:spacing w:before="60" w:after="20" w:line="197" w:lineRule="auto"/>
        <w:ind w:firstLine="425"/>
        <w:jc w:val="lowKashida"/>
        <w:rPr>
          <w:rFonts w:ascii="Times New Roman" w:hAnsi="Times New Roman" w:cs="Times New Roman"/>
          <w:sz w:val="32"/>
          <w:szCs w:val="32"/>
          <w:rtl/>
        </w:rPr>
      </w:pPr>
      <w:r w:rsidRPr="00D3002F">
        <w:rPr>
          <w:rFonts w:ascii="Times New Roman" w:hAnsi="Times New Roman" w:cs="Times New Roman"/>
          <w:sz w:val="32"/>
          <w:szCs w:val="32"/>
          <w:rtl/>
        </w:rPr>
        <w:t xml:space="preserve">يقسّم الدارسون الحقول الدلالية إلى أنواع وهي كالآتي: </w:t>
      </w:r>
    </w:p>
    <w:p w:rsidR="00BC32F5" w:rsidRPr="00D3002F" w:rsidRDefault="00BC32F5" w:rsidP="00BC32F5">
      <w:pPr>
        <w:bidi/>
        <w:spacing w:before="60" w:after="20" w:line="197" w:lineRule="auto"/>
        <w:ind w:firstLine="425"/>
        <w:jc w:val="lowKashida"/>
        <w:rPr>
          <w:rFonts w:ascii="Times New Roman" w:hAnsi="Times New Roman" w:cs="Times New Roman"/>
          <w:sz w:val="32"/>
          <w:szCs w:val="32"/>
          <w:rtl/>
        </w:rPr>
      </w:pPr>
      <w:r w:rsidRPr="00D3002F">
        <w:rPr>
          <w:rFonts w:ascii="Times New Roman" w:hAnsi="Times New Roman" w:cs="Times New Roman"/>
          <w:b/>
          <w:bCs/>
          <w:sz w:val="32"/>
          <w:szCs w:val="32"/>
          <w:rtl/>
        </w:rPr>
        <w:t xml:space="preserve">1 ـ الكلمات المترادفة والكلمات المتضادة </w:t>
      </w:r>
      <w:r w:rsidRPr="00D3002F">
        <w:rPr>
          <w:rFonts w:ascii="Times New Roman" w:hAnsi="Times New Roman" w:cs="Times New Roman"/>
          <w:sz w:val="32"/>
          <w:szCs w:val="32"/>
          <w:rtl/>
        </w:rPr>
        <w:t xml:space="preserve">التي تكوّن العلاقة بينها على شكل التضاد "لأنَّ النقيض يستدعي النقيض في عملية التفكير والمنطق، فعندما نطلق حكماً ما نتأكّد من صحته وتماسك  بنيته بالعودة إلى حكم يعاكسه، ومن هنا تنشأ الحقول المتناقضة. </w:t>
      </w:r>
    </w:p>
    <w:p w:rsidR="00BC32F5" w:rsidRPr="00D3002F" w:rsidRDefault="00BC32F5" w:rsidP="00BC32F5">
      <w:pPr>
        <w:bidi/>
        <w:spacing w:before="60" w:after="20" w:line="197" w:lineRule="auto"/>
        <w:ind w:firstLine="425"/>
        <w:jc w:val="lowKashida"/>
        <w:rPr>
          <w:rFonts w:ascii="Times New Roman" w:hAnsi="Times New Roman" w:cs="Times New Roman"/>
          <w:sz w:val="32"/>
          <w:szCs w:val="32"/>
          <w:rtl/>
        </w:rPr>
      </w:pPr>
      <w:r w:rsidRPr="00D3002F">
        <w:rPr>
          <w:rFonts w:ascii="Times New Roman" w:hAnsi="Times New Roman" w:cs="Times New Roman"/>
          <w:sz w:val="32"/>
          <w:szCs w:val="32"/>
          <w:rtl/>
        </w:rPr>
        <w:t>فاللّون الأسود يستدعي الأبيض، والطويل يناقض القصير، والكبير يعاكس الصغير، والغني عكس الفقير وهكذا(</w:t>
      </w:r>
      <w:r w:rsidRPr="00D3002F">
        <w:rPr>
          <w:rStyle w:val="Appelnotedebasdep"/>
          <w:rFonts w:ascii="Times New Roman" w:hAnsi="Times New Roman" w:cs="Times New Roman"/>
          <w:sz w:val="32"/>
          <w:szCs w:val="32"/>
          <w:rtl/>
        </w:rPr>
        <w:footnoteReference w:id="2"/>
      </w:r>
      <w:r w:rsidRPr="00D3002F">
        <w:rPr>
          <w:rFonts w:ascii="Times New Roman" w:hAnsi="Times New Roman" w:cs="Times New Roman"/>
          <w:sz w:val="32"/>
          <w:szCs w:val="32"/>
          <w:rtl/>
        </w:rPr>
        <w:t>)، ويعد "</w:t>
      </w:r>
      <w:r w:rsidRPr="00D3002F">
        <w:rPr>
          <w:rFonts w:ascii="Times New Roman" w:hAnsi="Times New Roman" w:cs="Times New Roman"/>
          <w:b/>
          <w:bCs/>
          <w:sz w:val="32"/>
          <w:szCs w:val="32"/>
          <w:rtl/>
        </w:rPr>
        <w:t>جولز</w:t>
      </w:r>
      <w:r w:rsidRPr="00D3002F">
        <w:rPr>
          <w:rFonts w:ascii="Times New Roman" w:hAnsi="Times New Roman" w:cs="Times New Roman"/>
          <w:sz w:val="32"/>
          <w:szCs w:val="32"/>
          <w:rtl/>
        </w:rPr>
        <w:t>" (</w:t>
      </w:r>
      <w:r w:rsidRPr="00D3002F">
        <w:rPr>
          <w:rFonts w:ascii="Times New Roman" w:hAnsi="Times New Roman" w:cs="Times New Roman"/>
          <w:sz w:val="32"/>
          <w:szCs w:val="32"/>
        </w:rPr>
        <w:t>A.Jolles</w:t>
      </w:r>
      <w:r w:rsidRPr="00D3002F">
        <w:rPr>
          <w:rFonts w:ascii="Times New Roman" w:hAnsi="Times New Roman" w:cs="Times New Roman"/>
          <w:sz w:val="32"/>
          <w:szCs w:val="32"/>
          <w:rtl/>
        </w:rPr>
        <w:t>)، من الذين اعتبروا هذا النوع من التقسيم يندرج ضمن الحقول الدلالية.</w:t>
      </w:r>
    </w:p>
    <w:p w:rsidR="00BC32F5" w:rsidRPr="00D3002F" w:rsidRDefault="00BC32F5" w:rsidP="00BC32F5">
      <w:pPr>
        <w:bidi/>
        <w:spacing w:before="60" w:after="20" w:line="197" w:lineRule="auto"/>
        <w:ind w:firstLine="425"/>
        <w:jc w:val="lowKashida"/>
        <w:rPr>
          <w:rFonts w:ascii="Times New Roman" w:hAnsi="Times New Roman" w:cs="Times New Roman"/>
          <w:b/>
          <w:bCs/>
          <w:sz w:val="32"/>
          <w:szCs w:val="32"/>
          <w:rtl/>
        </w:rPr>
      </w:pPr>
    </w:p>
    <w:p w:rsidR="00BC32F5" w:rsidRPr="00D3002F" w:rsidRDefault="00BC32F5" w:rsidP="00BC32F5">
      <w:pPr>
        <w:bidi/>
        <w:spacing w:before="60" w:after="20" w:line="197" w:lineRule="auto"/>
        <w:ind w:firstLine="425"/>
        <w:jc w:val="lowKashida"/>
        <w:rPr>
          <w:rFonts w:ascii="Times New Roman" w:hAnsi="Times New Roman" w:cs="Times New Roman"/>
          <w:sz w:val="32"/>
          <w:szCs w:val="32"/>
          <w:rtl/>
        </w:rPr>
      </w:pPr>
      <w:r w:rsidRPr="00D3002F">
        <w:rPr>
          <w:rFonts w:ascii="Times New Roman" w:hAnsi="Times New Roman" w:cs="Times New Roman"/>
          <w:b/>
          <w:bCs/>
          <w:sz w:val="32"/>
          <w:szCs w:val="32"/>
          <w:rtl/>
        </w:rPr>
        <w:t xml:space="preserve">2 ـ الأوزان الاشتقاقية: </w:t>
      </w:r>
      <w:r w:rsidRPr="00D3002F">
        <w:rPr>
          <w:rFonts w:ascii="Times New Roman" w:hAnsi="Times New Roman" w:cs="Times New Roman"/>
          <w:sz w:val="32"/>
          <w:szCs w:val="32"/>
          <w:rtl/>
        </w:rPr>
        <w:t xml:space="preserve">وهي حقول صرفية، تلاحظ في اللغة العربية بصورة أوضح ممّا في اللغات الأخرى، وتُصنّف الوحدات في هذا المجال بناءً على قرابة الكلمات في ضوء العلامات الصرفية التي تعد سمّة صورية ودلالية مشتركة بينها داخل الحقل الواحد. </w:t>
      </w:r>
    </w:p>
    <w:p w:rsidR="00BC32F5" w:rsidRPr="00D3002F" w:rsidRDefault="00BC32F5" w:rsidP="00BC32F5">
      <w:pPr>
        <w:bidi/>
        <w:spacing w:before="60" w:after="20" w:line="197" w:lineRule="auto"/>
        <w:ind w:firstLine="425"/>
        <w:jc w:val="lowKashida"/>
        <w:rPr>
          <w:rFonts w:ascii="Times New Roman" w:hAnsi="Times New Roman" w:cs="Times New Roman"/>
          <w:sz w:val="32"/>
          <w:szCs w:val="32"/>
          <w:rtl/>
        </w:rPr>
      </w:pPr>
      <w:r w:rsidRPr="00D3002F">
        <w:rPr>
          <w:rFonts w:ascii="Times New Roman" w:hAnsi="Times New Roman" w:cs="Times New Roman"/>
          <w:sz w:val="32"/>
          <w:szCs w:val="32"/>
          <w:rtl/>
        </w:rPr>
        <w:t>وهذا النوع من الحقول موجود في اللغة العربية أكثر من غيرها من اللغات، فقد تدلّ صيغة "فعالة" ـ بكسر الفاء ـ على المهن والصنائع مثل : جزارة ـ سفانة ـ نجارة، في حين تدلّ صيغة "مفعل" على المكان مثل: مسبح ـ منزل ـ مربد(</w:t>
      </w:r>
      <w:r w:rsidRPr="00D3002F">
        <w:rPr>
          <w:rStyle w:val="Appelnotedebasdep"/>
          <w:rFonts w:ascii="Times New Roman" w:hAnsi="Times New Roman" w:cs="Times New Roman"/>
          <w:sz w:val="32"/>
          <w:szCs w:val="32"/>
          <w:rtl/>
        </w:rPr>
        <w:footnoteReference w:id="3"/>
      </w:r>
      <w:r w:rsidRPr="00D3002F">
        <w:rPr>
          <w:rFonts w:ascii="Times New Roman" w:hAnsi="Times New Roman" w:cs="Times New Roman"/>
          <w:sz w:val="32"/>
          <w:szCs w:val="32"/>
          <w:rtl/>
        </w:rPr>
        <w:t>).</w:t>
      </w:r>
    </w:p>
    <w:p w:rsidR="00BC32F5" w:rsidRPr="00D3002F" w:rsidRDefault="00BC32F5" w:rsidP="00BC32F5">
      <w:pPr>
        <w:bidi/>
        <w:spacing w:before="60" w:after="20" w:line="197" w:lineRule="auto"/>
        <w:ind w:firstLine="425"/>
        <w:jc w:val="lowKashida"/>
        <w:rPr>
          <w:rFonts w:ascii="Times New Roman" w:hAnsi="Times New Roman" w:cs="Times New Roman"/>
          <w:sz w:val="32"/>
          <w:szCs w:val="32"/>
          <w:rtl/>
        </w:rPr>
      </w:pPr>
      <w:r w:rsidRPr="00D3002F">
        <w:rPr>
          <w:rFonts w:ascii="Times New Roman" w:hAnsi="Times New Roman" w:cs="Times New Roman"/>
          <w:sz w:val="32"/>
          <w:szCs w:val="32"/>
          <w:rtl/>
        </w:rPr>
        <w:t>وتنمّ الأوزان الاشتقاقية والبناء الصرفي للكلمات عن القرابة الدلالية التي تجمع الألفاظ في حقل معيّن، فالكلمات الفرنسية المنتهية بـ</w:t>
      </w:r>
      <w:r w:rsidRPr="00D3002F">
        <w:rPr>
          <w:rFonts w:ascii="Times New Roman" w:hAnsi="Times New Roman" w:cs="Times New Roman"/>
          <w:sz w:val="32"/>
          <w:szCs w:val="32"/>
        </w:rPr>
        <w:t>(</w:t>
      </w:r>
      <w:r w:rsidRPr="00D3002F">
        <w:rPr>
          <w:rFonts w:ascii="Times New Roman" w:hAnsi="Times New Roman" w:cs="Times New Roman"/>
          <w:b/>
          <w:bCs/>
          <w:sz w:val="32"/>
          <w:szCs w:val="32"/>
        </w:rPr>
        <w:t>RIE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تشكّل نظاماً صورياً ودلالياً في ذات الحقل مثل، </w:t>
      </w:r>
      <w:r w:rsidRPr="00D3002F">
        <w:rPr>
          <w:rFonts w:ascii="Times New Roman" w:hAnsi="Times New Roman" w:cs="Times New Roman"/>
          <w:sz w:val="32"/>
          <w:szCs w:val="32"/>
        </w:rPr>
        <w:t>(</w:t>
      </w:r>
      <w:r w:rsidRPr="00D3002F">
        <w:rPr>
          <w:rFonts w:ascii="Times New Roman" w:hAnsi="Times New Roman" w:cs="Times New Roman"/>
          <w:b/>
          <w:bCs/>
          <w:sz w:val="32"/>
          <w:szCs w:val="32"/>
        </w:rPr>
        <w:t>BOUCHERIE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w:t>
      </w:r>
      <w:r w:rsidRPr="00D3002F">
        <w:rPr>
          <w:rFonts w:ascii="Times New Roman" w:hAnsi="Times New Roman" w:cs="Times New Roman"/>
          <w:sz w:val="32"/>
          <w:szCs w:val="32"/>
        </w:rPr>
        <w:t>(</w:t>
      </w:r>
      <w:r w:rsidRPr="00D3002F">
        <w:rPr>
          <w:rFonts w:ascii="Times New Roman" w:hAnsi="Times New Roman" w:cs="Times New Roman"/>
          <w:b/>
          <w:bCs/>
          <w:sz w:val="32"/>
          <w:szCs w:val="32"/>
        </w:rPr>
        <w:t>EPICERIE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w:t>
      </w:r>
      <w:r w:rsidRPr="00D3002F">
        <w:rPr>
          <w:rFonts w:ascii="Times New Roman" w:hAnsi="Times New Roman" w:cs="Times New Roman"/>
          <w:sz w:val="32"/>
          <w:szCs w:val="32"/>
        </w:rPr>
        <w:t>(</w:t>
      </w:r>
      <w:r w:rsidRPr="00D3002F">
        <w:rPr>
          <w:rFonts w:ascii="Times New Roman" w:hAnsi="Times New Roman" w:cs="Times New Roman"/>
          <w:b/>
          <w:bCs/>
          <w:sz w:val="32"/>
          <w:szCs w:val="32"/>
        </w:rPr>
        <w:t>Boulangerie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w:t>
      </w:r>
      <w:r w:rsidRPr="00D3002F">
        <w:rPr>
          <w:rFonts w:ascii="Times New Roman" w:hAnsi="Times New Roman" w:cs="Times New Roman"/>
          <w:b/>
          <w:bCs/>
          <w:sz w:val="32"/>
          <w:szCs w:val="32"/>
        </w:rPr>
        <w:t>(CREMERIE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فهي تدلّ جميعها على المكان، وتختلف عن بعضها في المادّة التي تباع فيه أو ما يقام فيه، وكذلك الكلمات المنتهية بـ</w:t>
      </w:r>
      <w:r w:rsidRPr="00D3002F">
        <w:rPr>
          <w:rFonts w:ascii="Times New Roman" w:hAnsi="Times New Roman" w:cs="Times New Roman"/>
          <w:sz w:val="32"/>
          <w:szCs w:val="32"/>
        </w:rPr>
        <w:t>(</w:t>
      </w:r>
      <w:r w:rsidRPr="00D3002F">
        <w:rPr>
          <w:rFonts w:ascii="Times New Roman" w:hAnsi="Times New Roman" w:cs="Times New Roman"/>
          <w:b/>
          <w:bCs/>
          <w:sz w:val="32"/>
          <w:szCs w:val="32"/>
        </w:rPr>
        <w:t>GIE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مثل </w:t>
      </w:r>
      <w:r w:rsidRPr="00D3002F">
        <w:rPr>
          <w:rFonts w:ascii="Times New Roman" w:hAnsi="Times New Roman" w:cs="Times New Roman"/>
          <w:sz w:val="32"/>
          <w:szCs w:val="32"/>
        </w:rPr>
        <w:t>(</w:t>
      </w:r>
      <w:r w:rsidRPr="00D3002F">
        <w:rPr>
          <w:rFonts w:ascii="Times New Roman" w:hAnsi="Times New Roman" w:cs="Times New Roman"/>
          <w:b/>
          <w:bCs/>
          <w:sz w:val="32"/>
          <w:szCs w:val="32"/>
        </w:rPr>
        <w:t>ANALOGIE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w:t>
      </w:r>
      <w:r w:rsidRPr="00D3002F">
        <w:rPr>
          <w:rFonts w:ascii="Times New Roman" w:hAnsi="Times New Roman" w:cs="Times New Roman"/>
          <w:sz w:val="32"/>
          <w:szCs w:val="32"/>
        </w:rPr>
        <w:t>(</w:t>
      </w:r>
      <w:r w:rsidRPr="00D3002F">
        <w:rPr>
          <w:rFonts w:ascii="Times New Roman" w:hAnsi="Times New Roman" w:cs="Times New Roman"/>
          <w:b/>
          <w:bCs/>
          <w:sz w:val="32"/>
          <w:szCs w:val="32"/>
        </w:rPr>
        <w:t>GEOLOGIE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w:t>
      </w:r>
      <w:r w:rsidRPr="00D3002F">
        <w:rPr>
          <w:rFonts w:ascii="Times New Roman" w:hAnsi="Times New Roman" w:cs="Times New Roman"/>
          <w:sz w:val="32"/>
          <w:szCs w:val="32"/>
        </w:rPr>
        <w:t>(</w:t>
      </w:r>
      <w:r w:rsidRPr="00D3002F">
        <w:rPr>
          <w:rFonts w:ascii="Times New Roman" w:hAnsi="Times New Roman" w:cs="Times New Roman"/>
          <w:b/>
          <w:bCs/>
          <w:sz w:val="32"/>
          <w:szCs w:val="32"/>
        </w:rPr>
        <w:t>BILOGIE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w:t>
      </w:r>
      <w:r w:rsidRPr="00D3002F">
        <w:rPr>
          <w:rFonts w:ascii="Times New Roman" w:hAnsi="Times New Roman" w:cs="Times New Roman"/>
          <w:sz w:val="32"/>
          <w:szCs w:val="32"/>
        </w:rPr>
        <w:t>(</w:t>
      </w:r>
      <w:r w:rsidRPr="00D3002F">
        <w:rPr>
          <w:rFonts w:ascii="Times New Roman" w:hAnsi="Times New Roman" w:cs="Times New Roman"/>
          <w:b/>
          <w:bCs/>
          <w:sz w:val="32"/>
          <w:szCs w:val="32"/>
        </w:rPr>
        <w:t>PSYCHOLOGIE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فهي تشترك في أنها تتصّل فيما بينها في العلم، ويختلف كلّ علم عن الآخر في اختصاص معيّن. </w:t>
      </w:r>
    </w:p>
    <w:p w:rsidR="00BC32F5" w:rsidRPr="00D3002F" w:rsidRDefault="00BC32F5" w:rsidP="00BC32F5">
      <w:pPr>
        <w:bidi/>
        <w:spacing w:before="60" w:after="20" w:line="197" w:lineRule="auto"/>
        <w:ind w:firstLine="425"/>
        <w:jc w:val="lowKashida"/>
        <w:rPr>
          <w:rFonts w:ascii="Times New Roman" w:hAnsi="Times New Roman" w:cs="Times New Roman"/>
          <w:sz w:val="32"/>
          <w:szCs w:val="32"/>
        </w:rPr>
      </w:pPr>
      <w:r w:rsidRPr="00D3002F">
        <w:rPr>
          <w:rFonts w:ascii="Times New Roman" w:hAnsi="Times New Roman" w:cs="Times New Roman"/>
          <w:sz w:val="32"/>
          <w:szCs w:val="32"/>
          <w:rtl/>
        </w:rPr>
        <w:t xml:space="preserve">فالمعيار الصرفي يدلّنا على العلاقة الموجودة بين الكلمات ذات التشابه في الصيغة الصرفية، غير أنَّه ليس ثمّة ما يدلّ على أنَّ هناك علاقة بين </w:t>
      </w:r>
      <w:r w:rsidRPr="00D3002F">
        <w:rPr>
          <w:rFonts w:ascii="Times New Roman" w:hAnsi="Times New Roman" w:cs="Times New Roman"/>
          <w:sz w:val="32"/>
          <w:szCs w:val="32"/>
        </w:rPr>
        <w:t>(</w:t>
      </w:r>
      <w:r w:rsidRPr="00D3002F">
        <w:rPr>
          <w:rFonts w:ascii="Times New Roman" w:hAnsi="Times New Roman" w:cs="Times New Roman"/>
          <w:b/>
          <w:bCs/>
          <w:sz w:val="32"/>
          <w:szCs w:val="32"/>
        </w:rPr>
        <w:t>COQ</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ديك، و</w:t>
      </w:r>
      <w:r w:rsidRPr="00D3002F">
        <w:rPr>
          <w:rFonts w:ascii="Times New Roman" w:hAnsi="Times New Roman" w:cs="Times New Roman"/>
          <w:sz w:val="32"/>
          <w:szCs w:val="32"/>
        </w:rPr>
        <w:t>(</w:t>
      </w:r>
      <w:r w:rsidRPr="00D3002F">
        <w:rPr>
          <w:rFonts w:ascii="Times New Roman" w:hAnsi="Times New Roman" w:cs="Times New Roman"/>
          <w:b/>
          <w:bCs/>
          <w:sz w:val="32"/>
          <w:szCs w:val="32"/>
        </w:rPr>
        <w:t>POULE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دجاجة أو بين </w:t>
      </w:r>
      <w:r w:rsidRPr="00D3002F">
        <w:rPr>
          <w:rFonts w:ascii="Times New Roman" w:hAnsi="Times New Roman" w:cs="Times New Roman"/>
          <w:sz w:val="32"/>
          <w:szCs w:val="32"/>
        </w:rPr>
        <w:t>(</w:t>
      </w:r>
      <w:r w:rsidRPr="00D3002F">
        <w:rPr>
          <w:rFonts w:ascii="Times New Roman" w:hAnsi="Times New Roman" w:cs="Times New Roman"/>
          <w:b/>
          <w:bCs/>
          <w:sz w:val="32"/>
          <w:szCs w:val="32"/>
        </w:rPr>
        <w:t>HOMME</w:t>
      </w:r>
      <w:r w:rsidRPr="00D3002F">
        <w:rPr>
          <w:rFonts w:ascii="Times New Roman" w:hAnsi="Times New Roman" w:cs="Times New Roman"/>
          <w:sz w:val="32"/>
          <w:szCs w:val="32"/>
        </w:rPr>
        <w:t>)</w:t>
      </w:r>
      <w:r w:rsidRPr="00D3002F">
        <w:rPr>
          <w:rFonts w:ascii="Times New Roman" w:hAnsi="Times New Roman" w:cs="Times New Roman"/>
          <w:sz w:val="32"/>
          <w:szCs w:val="32"/>
          <w:rtl/>
        </w:rPr>
        <w:t>، رجل و</w:t>
      </w:r>
      <w:r w:rsidRPr="00D3002F">
        <w:rPr>
          <w:rFonts w:ascii="Times New Roman" w:hAnsi="Times New Roman" w:cs="Times New Roman"/>
          <w:sz w:val="32"/>
          <w:szCs w:val="32"/>
        </w:rPr>
        <w:t>(</w:t>
      </w:r>
      <w:r w:rsidRPr="00D3002F">
        <w:rPr>
          <w:rFonts w:ascii="Times New Roman" w:hAnsi="Times New Roman" w:cs="Times New Roman"/>
          <w:b/>
          <w:bCs/>
          <w:sz w:val="32"/>
          <w:szCs w:val="32"/>
        </w:rPr>
        <w:t>FEMME</w:t>
      </w:r>
      <w:r w:rsidRPr="00D3002F">
        <w:rPr>
          <w:rFonts w:ascii="Times New Roman" w:hAnsi="Times New Roman" w:cs="Times New Roman"/>
          <w:sz w:val="32"/>
          <w:szCs w:val="32"/>
        </w:rPr>
        <w:t>)</w:t>
      </w:r>
      <w:r w:rsidRPr="00D3002F">
        <w:rPr>
          <w:rFonts w:ascii="Times New Roman" w:hAnsi="Times New Roman" w:cs="Times New Roman"/>
          <w:sz w:val="32"/>
          <w:szCs w:val="32"/>
          <w:rtl/>
        </w:rPr>
        <w:t xml:space="preserve"> امرأة، ويسمّي كانتينو </w:t>
      </w:r>
      <w:r w:rsidRPr="00D3002F">
        <w:rPr>
          <w:rFonts w:ascii="Times New Roman" w:hAnsi="Times New Roman" w:cs="Times New Roman"/>
          <w:sz w:val="32"/>
          <w:szCs w:val="32"/>
        </w:rPr>
        <w:t>(</w:t>
      </w:r>
      <w:r w:rsidRPr="00D3002F">
        <w:rPr>
          <w:rFonts w:ascii="Times New Roman" w:hAnsi="Times New Roman" w:cs="Times New Roman"/>
          <w:b/>
          <w:bCs/>
          <w:sz w:val="32"/>
          <w:szCs w:val="32"/>
        </w:rPr>
        <w:t>CANTINEAU</w:t>
      </w:r>
      <w:r w:rsidRPr="00D3002F">
        <w:rPr>
          <w:rFonts w:ascii="Times New Roman" w:hAnsi="Times New Roman" w:cs="Times New Roman"/>
          <w:sz w:val="32"/>
          <w:szCs w:val="32"/>
        </w:rPr>
        <w:t>)</w:t>
      </w:r>
      <w:r w:rsidRPr="00D3002F">
        <w:rPr>
          <w:rFonts w:ascii="Times New Roman" w:hAnsi="Times New Roman" w:cs="Times New Roman"/>
          <w:sz w:val="32"/>
          <w:szCs w:val="32"/>
          <w:rtl/>
        </w:rPr>
        <w:t>، هذه التقابلات بالتقابلات المعزولة(</w:t>
      </w:r>
      <w:r w:rsidRPr="00D3002F">
        <w:rPr>
          <w:rStyle w:val="Appelnotedebasdep"/>
          <w:rFonts w:ascii="Times New Roman" w:hAnsi="Times New Roman" w:cs="Times New Roman"/>
          <w:sz w:val="32"/>
          <w:szCs w:val="32"/>
          <w:rtl/>
        </w:rPr>
        <w:footnoteReference w:id="4"/>
      </w:r>
      <w:r w:rsidRPr="00D3002F">
        <w:rPr>
          <w:rFonts w:ascii="Times New Roman" w:hAnsi="Times New Roman" w:cs="Times New Roman"/>
          <w:sz w:val="32"/>
          <w:szCs w:val="32"/>
          <w:rtl/>
        </w:rPr>
        <w:t xml:space="preserve">). </w:t>
      </w:r>
    </w:p>
    <w:p w:rsidR="00DB5F46" w:rsidRDefault="00DB5F46" w:rsidP="00DB5F46">
      <w:pPr>
        <w:bidi/>
        <w:spacing w:before="60" w:after="20" w:line="197" w:lineRule="auto"/>
        <w:ind w:firstLine="425"/>
        <w:jc w:val="lowKashida"/>
        <w:rPr>
          <w:rFonts w:asciiTheme="majorBidi" w:hAnsiTheme="majorBidi" w:cstheme="majorBidi"/>
          <w:sz w:val="32"/>
          <w:szCs w:val="32"/>
        </w:rPr>
      </w:pPr>
    </w:p>
    <w:p w:rsidR="00DB5F46" w:rsidRDefault="00DB5F46" w:rsidP="00DB5F46">
      <w:pPr>
        <w:bidi/>
        <w:spacing w:before="60" w:after="20" w:line="197" w:lineRule="auto"/>
        <w:ind w:firstLine="425"/>
        <w:jc w:val="lowKashida"/>
        <w:rPr>
          <w:rFonts w:asciiTheme="majorBidi" w:hAnsiTheme="majorBidi" w:cstheme="majorBidi"/>
          <w:sz w:val="32"/>
          <w:szCs w:val="32"/>
        </w:rPr>
      </w:pPr>
    </w:p>
    <w:p w:rsidR="00DB5F46" w:rsidRPr="000F7A1E" w:rsidRDefault="00DB5F46" w:rsidP="00DB5F46">
      <w:pPr>
        <w:bidi/>
        <w:spacing w:before="60" w:after="20" w:line="197" w:lineRule="auto"/>
        <w:ind w:firstLine="425"/>
        <w:jc w:val="lowKashida"/>
        <w:rPr>
          <w:rFonts w:asciiTheme="majorBidi" w:hAnsiTheme="majorBidi" w:cstheme="majorBidi"/>
          <w:sz w:val="32"/>
          <w:szCs w:val="32"/>
          <w:rtl/>
        </w:rPr>
      </w:pPr>
    </w:p>
    <w:p w:rsidR="00BC32F5" w:rsidRPr="000F7A1E" w:rsidRDefault="00BC32F5" w:rsidP="00BC32F5">
      <w:pPr>
        <w:bidi/>
        <w:jc w:val="lowKashida"/>
        <w:rPr>
          <w:rFonts w:asciiTheme="majorBidi" w:hAnsiTheme="majorBidi" w:cstheme="majorBidi"/>
          <w:sz w:val="32"/>
          <w:szCs w:val="32"/>
          <w:rtl/>
        </w:rPr>
      </w:pPr>
    </w:p>
    <w:sectPr w:rsidR="00BC32F5" w:rsidRPr="000F7A1E" w:rsidSect="005611F1">
      <w:pgSz w:w="11906" w:h="16838"/>
      <w:pgMar w:top="851" w:right="1797"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8DB" w:rsidRDefault="004478DB" w:rsidP="00BC32F5">
      <w:pPr>
        <w:spacing w:after="0" w:line="240" w:lineRule="auto"/>
      </w:pPr>
      <w:r>
        <w:separator/>
      </w:r>
    </w:p>
  </w:endnote>
  <w:endnote w:type="continuationSeparator" w:id="1">
    <w:p w:rsidR="004478DB" w:rsidRDefault="004478DB" w:rsidP="00B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CS Jeddah S_U norm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8DB" w:rsidRDefault="004478DB" w:rsidP="00BC32F5">
      <w:pPr>
        <w:spacing w:after="0" w:line="240" w:lineRule="auto"/>
      </w:pPr>
      <w:r>
        <w:separator/>
      </w:r>
    </w:p>
  </w:footnote>
  <w:footnote w:type="continuationSeparator" w:id="1">
    <w:p w:rsidR="004478DB" w:rsidRDefault="004478DB" w:rsidP="00BC32F5">
      <w:pPr>
        <w:spacing w:after="0" w:line="240" w:lineRule="auto"/>
      </w:pPr>
      <w:r>
        <w:continuationSeparator/>
      </w:r>
    </w:p>
  </w:footnote>
  <w:footnote w:id="2">
    <w:p w:rsidR="00BC32F5" w:rsidRPr="00DB5F46" w:rsidRDefault="00BC32F5" w:rsidP="00BC32F5">
      <w:pPr>
        <w:pStyle w:val="Notedebasdepage"/>
        <w:bidi/>
        <w:rPr>
          <w:rFonts w:asciiTheme="majorBidi" w:hAnsiTheme="majorBidi" w:cstheme="majorBidi"/>
          <w:b/>
          <w:bCs/>
          <w:sz w:val="28"/>
          <w:szCs w:val="28"/>
          <w:rtl/>
          <w:lang w:bidi="ar-DZ"/>
        </w:rPr>
      </w:pPr>
      <w:r w:rsidRPr="00DB5F46">
        <w:rPr>
          <w:rStyle w:val="Appelnotedebasdep"/>
          <w:rFonts w:asciiTheme="majorBidi" w:hAnsiTheme="majorBidi" w:cstheme="majorBidi"/>
          <w:b/>
          <w:bCs/>
          <w:sz w:val="28"/>
          <w:szCs w:val="28"/>
        </w:rPr>
        <w:footnoteRef/>
      </w:r>
      <w:r w:rsidRPr="00DB5F46">
        <w:rPr>
          <w:rFonts w:asciiTheme="majorBidi" w:hAnsiTheme="majorBidi" w:cstheme="majorBidi"/>
          <w:b/>
          <w:bCs/>
          <w:sz w:val="28"/>
          <w:szCs w:val="28"/>
        </w:rPr>
        <w:t xml:space="preserve"> </w:t>
      </w:r>
      <w:r w:rsidRPr="00DB5F46">
        <w:rPr>
          <w:rFonts w:asciiTheme="majorBidi" w:hAnsiTheme="majorBidi" w:cstheme="majorBidi"/>
          <w:b/>
          <w:bCs/>
          <w:sz w:val="28"/>
          <w:szCs w:val="28"/>
          <w:rtl/>
        </w:rPr>
        <w:t>-</w:t>
      </w:r>
      <w:r w:rsidRPr="00DB5F46">
        <w:rPr>
          <w:rFonts w:asciiTheme="majorBidi" w:hAnsiTheme="majorBidi" w:cstheme="majorBidi"/>
          <w:b/>
          <w:bCs/>
          <w:i/>
          <w:iCs/>
          <w:sz w:val="28"/>
          <w:szCs w:val="28"/>
          <w:rtl/>
        </w:rPr>
        <w:t xml:space="preserve"> ينظر: عمار شلواي، درعيات أبي العلاء،ص: 34.</w:t>
      </w:r>
    </w:p>
  </w:footnote>
  <w:footnote w:id="3">
    <w:p w:rsidR="00BC32F5" w:rsidRPr="00DB5F46" w:rsidRDefault="00BC32F5" w:rsidP="00BC32F5">
      <w:pPr>
        <w:pStyle w:val="Notedebasdepage"/>
        <w:bidi/>
        <w:rPr>
          <w:rFonts w:asciiTheme="majorBidi" w:hAnsiTheme="majorBidi" w:cstheme="majorBidi"/>
          <w:b/>
          <w:bCs/>
          <w:sz w:val="28"/>
          <w:szCs w:val="28"/>
          <w:rtl/>
          <w:lang w:bidi="ar-DZ"/>
        </w:rPr>
      </w:pPr>
      <w:r w:rsidRPr="00DB5F46">
        <w:rPr>
          <w:rStyle w:val="Appelnotedebasdep"/>
          <w:rFonts w:asciiTheme="majorBidi" w:hAnsiTheme="majorBidi" w:cstheme="majorBidi"/>
          <w:b/>
          <w:bCs/>
          <w:sz w:val="28"/>
          <w:szCs w:val="28"/>
        </w:rPr>
        <w:footnoteRef/>
      </w:r>
      <w:r w:rsidRPr="00DB5F46">
        <w:rPr>
          <w:rFonts w:asciiTheme="majorBidi" w:hAnsiTheme="majorBidi" w:cstheme="majorBidi"/>
          <w:b/>
          <w:bCs/>
          <w:sz w:val="28"/>
          <w:szCs w:val="28"/>
        </w:rPr>
        <w:t xml:space="preserve"> </w:t>
      </w:r>
      <w:r w:rsidRPr="00DB5F46">
        <w:rPr>
          <w:rFonts w:asciiTheme="majorBidi" w:hAnsiTheme="majorBidi" w:cstheme="majorBidi"/>
          <w:b/>
          <w:bCs/>
          <w:sz w:val="28"/>
          <w:szCs w:val="28"/>
          <w:rtl/>
          <w:lang w:bidi="ar-DZ"/>
        </w:rPr>
        <w:t>-</w:t>
      </w:r>
      <w:r w:rsidRPr="00DB5F46">
        <w:rPr>
          <w:rFonts w:asciiTheme="majorBidi" w:hAnsiTheme="majorBidi" w:cstheme="majorBidi"/>
          <w:b/>
          <w:bCs/>
          <w:i/>
          <w:iCs/>
          <w:sz w:val="28"/>
          <w:szCs w:val="28"/>
          <w:rtl/>
        </w:rPr>
        <w:t xml:space="preserve"> ينظر: شاكر سالم، مدخل إلى علم الدلالة، ترجمة: محمد يحياتن، ص: 46.</w:t>
      </w:r>
    </w:p>
  </w:footnote>
  <w:footnote w:id="4">
    <w:p w:rsidR="00BC32F5" w:rsidRPr="000F7A1E" w:rsidRDefault="00BC32F5" w:rsidP="00BC32F5">
      <w:pPr>
        <w:pStyle w:val="Notedebasdepage"/>
        <w:bidi/>
        <w:rPr>
          <w:rFonts w:asciiTheme="majorBidi" w:hAnsiTheme="majorBidi" w:cstheme="majorBidi"/>
          <w:sz w:val="28"/>
          <w:szCs w:val="28"/>
          <w:rtl/>
          <w:lang w:bidi="ar-DZ"/>
        </w:rPr>
      </w:pPr>
      <w:r w:rsidRPr="00DB5F46">
        <w:rPr>
          <w:rStyle w:val="Appelnotedebasdep"/>
          <w:rFonts w:asciiTheme="majorBidi" w:hAnsiTheme="majorBidi" w:cstheme="majorBidi"/>
          <w:b/>
          <w:bCs/>
          <w:sz w:val="28"/>
          <w:szCs w:val="28"/>
        </w:rPr>
        <w:footnoteRef/>
      </w:r>
      <w:r w:rsidRPr="00DB5F46">
        <w:rPr>
          <w:rFonts w:asciiTheme="majorBidi" w:hAnsiTheme="majorBidi" w:cstheme="majorBidi"/>
          <w:b/>
          <w:bCs/>
          <w:sz w:val="28"/>
          <w:szCs w:val="28"/>
        </w:rPr>
        <w:t xml:space="preserve"> </w:t>
      </w:r>
      <w:r w:rsidRPr="00DB5F46">
        <w:rPr>
          <w:rFonts w:asciiTheme="majorBidi" w:hAnsiTheme="majorBidi" w:cstheme="majorBidi"/>
          <w:b/>
          <w:bCs/>
          <w:sz w:val="28"/>
          <w:szCs w:val="28"/>
          <w:rtl/>
          <w:lang w:bidi="ar-DZ"/>
        </w:rPr>
        <w:t>-</w:t>
      </w:r>
      <w:r w:rsidRPr="00DB5F46">
        <w:rPr>
          <w:rFonts w:asciiTheme="majorBidi" w:hAnsiTheme="majorBidi" w:cstheme="majorBidi"/>
          <w:b/>
          <w:bCs/>
          <w:i/>
          <w:iCs/>
          <w:sz w:val="28"/>
          <w:szCs w:val="28"/>
          <w:rtl/>
        </w:rPr>
        <w:t xml:space="preserve"> ينظر، شاكر سالم، المرجع نفسه، ص: 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E2A"/>
    <w:multiLevelType w:val="hybridMultilevel"/>
    <w:tmpl w:val="52E452F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BD52776"/>
    <w:multiLevelType w:val="hybridMultilevel"/>
    <w:tmpl w:val="007ABA44"/>
    <w:lvl w:ilvl="0" w:tplc="25A459AE">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BF66166"/>
    <w:multiLevelType w:val="hybridMultilevel"/>
    <w:tmpl w:val="B7DC18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0A7652"/>
    <w:multiLevelType w:val="hybridMultilevel"/>
    <w:tmpl w:val="F4B2DD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BC32F5"/>
    <w:rsid w:val="004478DB"/>
    <w:rsid w:val="005020AE"/>
    <w:rsid w:val="005218E7"/>
    <w:rsid w:val="005611F1"/>
    <w:rsid w:val="00BC32F5"/>
    <w:rsid w:val="00D2463E"/>
    <w:rsid w:val="00D3002F"/>
    <w:rsid w:val="00DB5F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AE"/>
  </w:style>
  <w:style w:type="paragraph" w:styleId="Titre1">
    <w:name w:val="heading 1"/>
    <w:basedOn w:val="Normal"/>
    <w:next w:val="Normal"/>
    <w:link w:val="Titre1Car"/>
    <w:qFormat/>
    <w:rsid w:val="00BC32F5"/>
    <w:pPr>
      <w:keepNext/>
      <w:bidi/>
      <w:spacing w:before="120" w:after="120" w:line="240" w:lineRule="auto"/>
      <w:jc w:val="center"/>
      <w:outlineLvl w:val="0"/>
    </w:pPr>
    <w:rPr>
      <w:rFonts w:ascii="Arial" w:eastAsia="Times New Roman" w:hAnsi="Arial" w:cs="MCS Jeddah S_U normal."/>
      <w:kern w:val="28"/>
      <w:sz w:val="46"/>
      <w:szCs w:val="48"/>
      <w:lang w:val="en-US" w:eastAsia="ar-SA"/>
    </w:rPr>
  </w:style>
  <w:style w:type="paragraph" w:styleId="Titre3">
    <w:name w:val="heading 3"/>
    <w:basedOn w:val="Normal"/>
    <w:next w:val="Normal"/>
    <w:link w:val="Titre3Car"/>
    <w:uiPriority w:val="9"/>
    <w:semiHidden/>
    <w:unhideWhenUsed/>
    <w:qFormat/>
    <w:rsid w:val="00BC32F5"/>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32F5"/>
    <w:rPr>
      <w:rFonts w:ascii="Arial" w:eastAsia="Times New Roman" w:hAnsi="Arial" w:cs="MCS Jeddah S_U normal."/>
      <w:kern w:val="28"/>
      <w:sz w:val="46"/>
      <w:szCs w:val="48"/>
      <w:lang w:val="en-US" w:eastAsia="ar-SA"/>
    </w:rPr>
  </w:style>
  <w:style w:type="character" w:customStyle="1" w:styleId="Titre3Car">
    <w:name w:val="Titre 3 Car"/>
    <w:basedOn w:val="Policepardfaut"/>
    <w:link w:val="Titre3"/>
    <w:uiPriority w:val="9"/>
    <w:semiHidden/>
    <w:rsid w:val="00BC32F5"/>
    <w:rPr>
      <w:rFonts w:asciiTheme="majorHAnsi" w:eastAsiaTheme="majorEastAsia" w:hAnsiTheme="majorHAnsi" w:cstheme="majorBidi"/>
      <w:b/>
      <w:bCs/>
      <w:color w:val="4F81BD" w:themeColor="accent1"/>
      <w:lang w:eastAsia="en-US"/>
    </w:rPr>
  </w:style>
  <w:style w:type="paragraph" w:styleId="Notedebasdepage">
    <w:name w:val="footnote text"/>
    <w:basedOn w:val="Normal"/>
    <w:link w:val="NotedebasdepageCar"/>
    <w:uiPriority w:val="99"/>
    <w:semiHidden/>
    <w:unhideWhenUsed/>
    <w:rsid w:val="00BC32F5"/>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BC32F5"/>
    <w:rPr>
      <w:rFonts w:eastAsiaTheme="minorHAnsi"/>
      <w:sz w:val="20"/>
      <w:szCs w:val="20"/>
      <w:lang w:eastAsia="en-US"/>
    </w:rPr>
  </w:style>
  <w:style w:type="character" w:styleId="Appelnotedebasdep">
    <w:name w:val="footnote reference"/>
    <w:basedOn w:val="Policepardfaut"/>
    <w:uiPriority w:val="99"/>
    <w:semiHidden/>
    <w:unhideWhenUsed/>
    <w:rsid w:val="00BC32F5"/>
    <w:rPr>
      <w:vertAlign w:val="superscript"/>
    </w:rPr>
  </w:style>
  <w:style w:type="paragraph" w:styleId="Paragraphedeliste">
    <w:name w:val="List Paragraph"/>
    <w:basedOn w:val="Normal"/>
    <w:uiPriority w:val="34"/>
    <w:qFormat/>
    <w:rsid w:val="00BC32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Info Saada</cp:lastModifiedBy>
  <cp:revision>5</cp:revision>
  <dcterms:created xsi:type="dcterms:W3CDTF">2020-04-12T21:04:00Z</dcterms:created>
  <dcterms:modified xsi:type="dcterms:W3CDTF">2020-09-20T16:43:00Z</dcterms:modified>
</cp:coreProperties>
</file>