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D0" w:rsidRDefault="00C10FD0" w:rsidP="00C10FD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المحاضرة :07</w:t>
      </w:r>
    </w:p>
    <w:p w:rsidR="00C10FD0" w:rsidRDefault="00C10FD0" w:rsidP="00C10FD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عنوان الدرس: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المعاجم الدلالية المصنفة ومميزاتها</w:t>
      </w:r>
    </w:p>
    <w:p w:rsidR="00C10FD0" w:rsidRDefault="00C10FD0" w:rsidP="00C10FD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أهداف الدرس:</w:t>
      </w:r>
    </w:p>
    <w:p w:rsidR="00C10FD0" w:rsidRDefault="00C10FD0" w:rsidP="00C10FD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تحديد أهمية الصناعة المعجمية لدى العرب والغرب والمحدثين</w:t>
      </w:r>
    </w:p>
    <w:p w:rsidR="00C10FD0" w:rsidRDefault="00C10FD0" w:rsidP="00C10FD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الاستفادة من أفكار الغربيين في الصناعة المعجمية</w:t>
      </w:r>
    </w:p>
    <w:p w:rsidR="00C10FD0" w:rsidRDefault="00C10FD0" w:rsidP="00C10FD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ترجيح بعض آراء المعجميين لدى الغرب والعرب</w:t>
      </w:r>
      <w:r w:rsidRPr="00C10FD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81705C" w:rsidRDefault="0081705C" w:rsidP="0081705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مراحل الدرس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تمهيد حول الصناعة المعجمية وأهميتها 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>الصناعة المعجمية عند العرب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الصناعة المعجمية عند الغرب </w:t>
      </w:r>
    </w:p>
    <w:p w:rsidR="0081705C" w:rsidRPr="0081705C" w:rsidRDefault="0081705C" w:rsidP="0081705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70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الصناعة المعجمية عند المحدثين 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الصناعة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عند العرب.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ل</w:t>
      </w:r>
      <w:r w:rsidRPr="000F7A1E">
        <w:rPr>
          <w:rFonts w:asciiTheme="majorBidi" w:hAnsiTheme="majorBidi" w:cstheme="majorBidi"/>
          <w:sz w:val="32"/>
          <w:szCs w:val="32"/>
          <w:rtl/>
        </w:rPr>
        <w:t>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العلماء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غایة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الإتقان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الصّناعة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وإن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الأصوات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تحاول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جاهدة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فضل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فلیس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إلاّ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الدّفین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والعنصریة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العمیاء،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والبعد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الموضوعیة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الطرح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والتّناول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فقد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أنكر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المتحاملین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عرباً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فضیلة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السبق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میدان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وذهبوا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مقلدون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مبتكرین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أحمد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مختار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عمر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مقالاً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مجلة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بالقاهرة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تحت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عنوان</w:t>
      </w:r>
      <w:r w:rsidRPr="000F7A1E">
        <w:rPr>
          <w:rFonts w:asciiTheme="majorBidi" w:hAnsiTheme="majorBidi" w:cstheme="majorBidi"/>
          <w:sz w:val="32"/>
          <w:szCs w:val="32"/>
        </w:rPr>
        <w:t>: "</w:t>
      </w:r>
      <w:r w:rsidRPr="000F7A1E">
        <w:rPr>
          <w:rFonts w:asciiTheme="majorBidi" w:hAnsiTheme="majorBidi" w:cstheme="majorBidi"/>
          <w:sz w:val="32"/>
          <w:szCs w:val="32"/>
          <w:rtl/>
        </w:rPr>
        <w:t>هل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أثر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العربي؟</w:t>
      </w:r>
      <w:r w:rsidRPr="000F7A1E">
        <w:rPr>
          <w:rFonts w:asciiTheme="majorBidi" w:hAnsiTheme="majorBidi" w:cstheme="majorBidi"/>
          <w:sz w:val="32"/>
          <w:szCs w:val="32"/>
        </w:rPr>
        <w:t xml:space="preserve">" 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2"/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أثبتت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آ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عدد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الباحثین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الموضوع،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فانقسمت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م</w:t>
      </w:r>
      <w:r>
        <w:rPr>
          <w:rFonts w:asciiTheme="majorBidi" w:hAnsiTheme="majorBidi" w:cstheme="majorBidi" w:hint="cs"/>
          <w:sz w:val="32"/>
          <w:szCs w:val="32"/>
          <w:rtl/>
        </w:rPr>
        <w:t>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ج</w:t>
      </w:r>
      <w:r w:rsidRPr="000F7A1E">
        <w:rPr>
          <w:rFonts w:asciiTheme="majorBidi" w:hAnsiTheme="majorBidi" w:cstheme="majorBidi"/>
          <w:sz w:val="32"/>
          <w:szCs w:val="32"/>
          <w:rtl/>
        </w:rPr>
        <w:t>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ومثبت؛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أما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المرجحون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رأسهم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دائرة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المعارف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الإسلامیة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بنصها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الفرنسي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بعنوان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أحمد،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</w:t>
      </w:r>
      <w:r w:rsidRPr="000F7A1E">
        <w:rPr>
          <w:rFonts w:asciiTheme="majorBidi" w:hAnsiTheme="majorBidi" w:cstheme="majorBidi"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>“Il n’est pas classé dans l’ordre alphabétique, mais probablement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>sous l’influence de l’Inde …”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فكاتب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المقال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یثبت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واضع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عربي،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ویؤكد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نسبة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العین</w:t>
      </w:r>
      <w:r w:rsidRPr="000F7A1E">
        <w:rPr>
          <w:rFonts w:asciiTheme="majorBidi" w:hAnsiTheme="majorBidi" w:cstheme="majorBidi"/>
          <w:sz w:val="32"/>
          <w:szCs w:val="32"/>
        </w:rPr>
        <w:t>"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ویكتفي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بالإشارة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احتمال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تأثره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بالهنود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لأنه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ترتیباً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صوتی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اً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وهذا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الترتیب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معروف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الهنود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وأمّا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المستشرق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الإنكلیزي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هاي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فیشیر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احتمالین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فیقول</w:t>
      </w:r>
      <w:r w:rsidRPr="000F7A1E">
        <w:rPr>
          <w:rFonts w:asciiTheme="majorBidi" w:hAnsiTheme="majorBidi" w:cstheme="majorBidi"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</w:rPr>
        <w:lastRenderedPageBreak/>
        <w:t>"</w:t>
      </w:r>
      <w:r w:rsidRPr="000F7A1E">
        <w:rPr>
          <w:rFonts w:asciiTheme="majorBidi" w:hAnsiTheme="majorBidi" w:cstheme="majorBidi"/>
          <w:sz w:val="32"/>
          <w:szCs w:val="32"/>
          <w:rtl/>
        </w:rPr>
        <w:t>ربما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الیونان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أعطوا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فكرة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الهنود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الذین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أعطوهم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الأبجدیة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الصوتیة</w:t>
      </w:r>
      <w:r w:rsidRPr="000F7A1E">
        <w:rPr>
          <w:rFonts w:asciiTheme="majorBidi" w:hAnsiTheme="majorBidi" w:cstheme="majorBidi"/>
          <w:sz w:val="32"/>
          <w:szCs w:val="32"/>
        </w:rPr>
        <w:t xml:space="preserve">: </w:t>
      </w:r>
      <w:r w:rsidRPr="000F7A1E">
        <w:rPr>
          <w:rFonts w:asciiTheme="majorBidi" w:hAnsiTheme="majorBidi" w:cstheme="majorBidi"/>
          <w:sz w:val="32"/>
          <w:szCs w:val="32"/>
          <w:rtl/>
        </w:rPr>
        <w:t>وبعض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الأفكار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الأخرى</w:t>
      </w:r>
      <w:r w:rsidRPr="000F7A1E">
        <w:rPr>
          <w:rFonts w:asciiTheme="majorBidi" w:hAnsiTheme="majorBidi" w:cstheme="majorBidi"/>
          <w:sz w:val="32"/>
          <w:szCs w:val="32"/>
        </w:rPr>
        <w:t xml:space="preserve">". </w:t>
      </w:r>
      <w:r w:rsidRPr="000F7A1E">
        <w:rPr>
          <w:rStyle w:val="Appelnotedebasdep"/>
          <w:rFonts w:asciiTheme="majorBidi" w:hAnsiTheme="majorBidi" w:cstheme="majorBidi"/>
          <w:b/>
          <w:bCs/>
          <w:sz w:val="32"/>
          <w:szCs w:val="32"/>
        </w:rPr>
        <w:footnoteReference w:id="3"/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وكأنّ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عقول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تهدیهم،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بحاجة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دائما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یحذون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حذوه</w:t>
      </w:r>
      <w:r w:rsidRPr="000F7A1E">
        <w:rPr>
          <w:rFonts w:asciiTheme="majorBidi" w:hAnsiTheme="majorBidi" w:cstheme="majorBidi"/>
          <w:sz w:val="32"/>
          <w:szCs w:val="32"/>
        </w:rPr>
        <w:t>!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الصناعة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الغرب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إن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الثّقافة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الغربیة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العصر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الحدیث،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ولیدة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الصّدفة،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بل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مربوطة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جذورها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بالثقافة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الهندیة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الیونانیة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جانب،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وبرواد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القرن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التاسع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ولعلّ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انبهار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الغرب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فعله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>"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De saussu</w:t>
      </w:r>
      <w:r w:rsidRPr="000F7A1E">
        <w:rPr>
          <w:rFonts w:asciiTheme="majorBidi" w:hAnsiTheme="majorBidi" w:cstheme="majorBidi"/>
          <w:sz w:val="32"/>
          <w:szCs w:val="32"/>
        </w:rPr>
        <w:t xml:space="preserve">r" </w:t>
      </w:r>
      <w:r w:rsidRPr="000F7A1E">
        <w:rPr>
          <w:rFonts w:asciiTheme="majorBidi" w:hAnsiTheme="majorBidi" w:cstheme="majorBidi"/>
          <w:sz w:val="32"/>
          <w:szCs w:val="32"/>
          <w:rtl/>
        </w:rPr>
        <w:t>عشر،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أبرزهم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دوسوسیر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هؤلاء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جعلهم،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جعل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كثی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یقیس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حالهم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رثهم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الضّخم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والحقیقة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الأمرین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متباینان،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جاؤوا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مرحلة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وسط،دعاهم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وضع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معاجمهم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دعا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غیرهم،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وبالتالي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تختلف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النتائج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باختلاف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منذ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نشأته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یهدف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":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Haywood </w:t>
      </w:r>
      <w:r w:rsidRPr="000F7A1E">
        <w:rPr>
          <w:rFonts w:asciiTheme="majorBidi" w:hAnsiTheme="majorBidi" w:cstheme="majorBidi"/>
          <w:sz w:val="32"/>
          <w:szCs w:val="32"/>
          <w:rtl/>
        </w:rPr>
        <w:t>آفاق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التّفكیر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والرؤى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یقول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تسجیل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المادّة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اللغویّة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بطریقة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منظّمة،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وهو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یختلف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الأولى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للأمم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الأخرى،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هدفها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شرح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الكلمات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النّادرة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أوالصّعبة</w:t>
      </w:r>
      <w:r w:rsidRPr="000F7A1E">
        <w:rPr>
          <w:rFonts w:asciiTheme="majorBidi" w:hAnsiTheme="majorBidi" w:cstheme="majorBidi"/>
          <w:sz w:val="32"/>
          <w:szCs w:val="32"/>
        </w:rPr>
        <w:t>".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4"/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ولقد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خطت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الإنجلیزیة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والفرنسیة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والألمانیة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والرّوسیة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القرنین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الماضیین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خطوات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كبیرة،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جعلها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مرجعا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مهمّا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الصّناعة،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بغضّ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النظر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دوافعها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المستترة،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أكثرها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علاقة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بالأطماع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الاستیطانیة،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وفرض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لغاتها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لغات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البلاد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المحتلّة،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لتسهیل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عملیة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الاحتواء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والانصهار،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وبالتالي،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إماتة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روح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التحرر والوطنية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ویمكن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تبوّء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الغربیّة،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الصّدارة،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وبخاصّة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الإنجلیزیة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والفرنسیّة،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وسَعة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انتشارها،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كلّه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خلفیة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اقتصادیّة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وسیاسیّة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الثّقافة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الرّعیل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الأوّل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المستشرقین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ساعد،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وبشدّة،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نقل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الصّناعة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المعجمیّة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أوربّا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الأقل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البدایات،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قبل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یطوّر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هؤلاء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میادین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الفنّ،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ویبدعوا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غرا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یحدث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المتعاقبة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تلاقح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الثّقافة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والحضارة،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فیستفید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اللاّحق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السّابق،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استفاد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السّابق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ممّن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قبله،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العبرة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بإثراء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ذاك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الموروث،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بالوقوف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أطلال 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سبق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الصناعة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المعجمیة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عند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المحدثین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لقد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عرفت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حركة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التألیف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العصر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الحدیث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نشاطاً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زً،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وأصدرت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دور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النشر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عدداً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هائلاً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الخاصة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والعامة،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الأحادیة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والثنائي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والمتعددة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اللغات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وعقدت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مؤتمرات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وندوات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لد</w:t>
      </w:r>
      <w:r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0F7A1E">
        <w:rPr>
          <w:rFonts w:asciiTheme="majorBidi" w:hAnsiTheme="majorBidi" w:cstheme="majorBidi"/>
          <w:sz w:val="32"/>
          <w:szCs w:val="32"/>
          <w:rtl/>
        </w:rPr>
        <w:t>سة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مشكلات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أبرز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القرن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التاسع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عشر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الجاسوس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القاموس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لأحمد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فارس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الشدیاق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>(</w:t>
      </w:r>
      <w:r w:rsidRPr="000F7A1E">
        <w:rPr>
          <w:rFonts w:asciiTheme="majorBidi" w:hAnsiTheme="majorBidi" w:cstheme="majorBidi"/>
          <w:sz w:val="32"/>
          <w:szCs w:val="32"/>
          <w:rtl/>
        </w:rPr>
        <w:t>ت</w:t>
      </w:r>
      <w:r w:rsidRPr="000F7A1E">
        <w:rPr>
          <w:rFonts w:asciiTheme="majorBidi" w:hAnsiTheme="majorBidi" w:cstheme="majorBidi"/>
          <w:sz w:val="32"/>
          <w:szCs w:val="32"/>
        </w:rPr>
        <w:t xml:space="preserve"> 1878 </w:t>
      </w:r>
      <w:r w:rsidRPr="000F7A1E">
        <w:rPr>
          <w:rFonts w:asciiTheme="majorBidi" w:hAnsiTheme="majorBidi" w:cstheme="majorBidi"/>
          <w:sz w:val="32"/>
          <w:szCs w:val="32"/>
          <w:rtl/>
        </w:rPr>
        <w:t>م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وأبرز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طریقته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ونقده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بعامة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وللقاموس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المحیط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بخاصة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أبرز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آ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رائه</w:t>
      </w:r>
      <w:r w:rsidRPr="000F7A1E">
        <w:rPr>
          <w:rFonts w:asciiTheme="majorBidi" w:hAnsiTheme="majorBidi" w:cstheme="majorBidi"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ترتیب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المواد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عاب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الفیرو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زبادي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أتباعه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نهج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الصحاح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اتباع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نهج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ابن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فارس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التطور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یجب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یكون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نحو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الأفضل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مجا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الزمن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وكما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اعترض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الفیرو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زبادي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اعترض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طریقة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وأتباعه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بقوله</w:t>
      </w:r>
      <w:r w:rsidRPr="000F7A1E">
        <w:rPr>
          <w:rFonts w:asciiTheme="majorBidi" w:hAnsiTheme="majorBidi" w:cstheme="majorBidi"/>
          <w:sz w:val="32"/>
          <w:szCs w:val="32"/>
        </w:rPr>
        <w:t xml:space="preserve">:" </w:t>
      </w:r>
      <w:r w:rsidRPr="000F7A1E">
        <w:rPr>
          <w:rFonts w:asciiTheme="majorBidi" w:hAnsiTheme="majorBidi" w:cstheme="majorBidi"/>
          <w:sz w:val="32"/>
          <w:szCs w:val="32"/>
          <w:rtl/>
        </w:rPr>
        <w:t>وبالجملة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فالبحث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الكتابین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1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5"/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صعب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جدّ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أردت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مثلا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لفظة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رقب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تدر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الأصل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فتبحث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مقلوبة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فتبحث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القاف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برق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الحروف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مسافة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بعیدة</w:t>
      </w:r>
      <w:r w:rsidRPr="000F7A1E">
        <w:rPr>
          <w:rFonts w:asciiTheme="majorBidi" w:hAnsiTheme="majorBidi" w:cstheme="majorBidi"/>
          <w:sz w:val="32"/>
          <w:szCs w:val="32"/>
        </w:rPr>
        <w:t>. " 2</w:t>
      </w:r>
      <w:r w:rsidRPr="000F7A1E">
        <w:rPr>
          <w:rStyle w:val="Appelnotedebasdep"/>
          <w:rFonts w:asciiTheme="majorBidi" w:hAnsiTheme="majorBidi" w:cstheme="majorBidi"/>
          <w:sz w:val="32"/>
          <w:szCs w:val="32"/>
        </w:rPr>
        <w:footnoteReference w:id="6"/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سار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الشدیاق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طریقة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الزمخشري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تابعه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C10FD0" w:rsidRPr="000F7A1E" w:rsidRDefault="00C10FD0" w:rsidP="00C10FD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ترتیب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المشتقات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ترتیبها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القاموس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المحیط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فوضویاً،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والباحث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یجد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طلبه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بسهولة،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وربما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احتاج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أن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یق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أ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ر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المادة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كلها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لیعثر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على</w:t>
      </w:r>
      <w:r>
        <w:rPr>
          <w:rFonts w:ascii="SimplifiedArabic-Identity-H" w:cs="SimplifiedArabic-Identity-H"/>
          <w:sz w:val="32"/>
          <w:szCs w:val="32"/>
        </w:rPr>
        <w:t xml:space="preserve"> </w:t>
      </w:r>
      <w:r>
        <w:rPr>
          <w:rFonts w:ascii="SimplifiedArabic-Identity-H" w:cs="SimplifiedArabic-Identity-H" w:hint="cs"/>
          <w:sz w:val="32"/>
          <w:szCs w:val="32"/>
          <w:rtl/>
        </w:rPr>
        <w:t>بغیته</w:t>
      </w:r>
      <w:r>
        <w:rPr>
          <w:rFonts w:ascii="SimplifiedArabic-Identity-H" w:cs="SimplifiedArabic-Identity-H"/>
          <w:sz w:val="32"/>
          <w:szCs w:val="32"/>
        </w:rPr>
        <w:t>.</w:t>
      </w: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C10FD0" w:rsidRPr="000F7A1E" w:rsidRDefault="00C10FD0" w:rsidP="00C10FD0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7524E5" w:rsidRPr="000F7A1E" w:rsidRDefault="007524E5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7524E5" w:rsidRPr="000F7A1E" w:rsidRDefault="007524E5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sectPr w:rsidR="007524E5" w:rsidRPr="000F7A1E" w:rsidSect="00582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01" w:rsidRDefault="003D6301" w:rsidP="00C10FD0">
      <w:pPr>
        <w:spacing w:after="0" w:line="240" w:lineRule="auto"/>
      </w:pPr>
      <w:r>
        <w:separator/>
      </w:r>
    </w:p>
  </w:endnote>
  <w:endnote w:type="continuationSeparator" w:id="1">
    <w:p w:rsidR="003D6301" w:rsidRDefault="003D6301" w:rsidP="00C1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-Identity-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01" w:rsidRDefault="003D6301" w:rsidP="00C10FD0">
      <w:pPr>
        <w:spacing w:after="0" w:line="240" w:lineRule="auto"/>
      </w:pPr>
      <w:r>
        <w:separator/>
      </w:r>
    </w:p>
  </w:footnote>
  <w:footnote w:type="continuationSeparator" w:id="1">
    <w:p w:rsidR="003D6301" w:rsidRDefault="003D6301" w:rsidP="00C10FD0">
      <w:pPr>
        <w:spacing w:after="0" w:line="240" w:lineRule="auto"/>
      </w:pPr>
      <w:r>
        <w:continuationSeparator/>
      </w:r>
    </w:p>
  </w:footnote>
  <w:footnote w:id="2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-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ينظر</w:t>
      </w:r>
      <w:r w:rsidRPr="000F7A1E">
        <w:rPr>
          <w:rFonts w:asciiTheme="majorBidi" w:hAnsiTheme="majorBidi" w:cstheme="majorBidi"/>
          <w:sz w:val="28"/>
          <w:szCs w:val="28"/>
        </w:rPr>
        <w:t xml:space="preserve">: </w:t>
      </w:r>
      <w:r w:rsidRPr="000F7A1E">
        <w:rPr>
          <w:rFonts w:asciiTheme="majorBidi" w:hAnsiTheme="majorBidi" w:cstheme="majorBidi"/>
          <w:sz w:val="28"/>
          <w:szCs w:val="28"/>
          <w:rtl/>
        </w:rPr>
        <w:t>هل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أثّر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الهنود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في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المعجم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العربي؟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للدكتور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أحمد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مختار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عمر،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مجلة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مجمع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اللغة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بالقاهرة،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الجزء</w:t>
      </w:r>
      <w:r w:rsidRPr="000F7A1E">
        <w:rPr>
          <w:rFonts w:asciiTheme="majorBidi" w:hAnsiTheme="majorBidi" w:cstheme="majorBidi"/>
          <w:sz w:val="28"/>
          <w:szCs w:val="28"/>
        </w:rPr>
        <w:t xml:space="preserve"> 30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121</w:t>
      </w:r>
      <w:r w:rsidRPr="000F7A1E">
        <w:rPr>
          <w:rFonts w:asciiTheme="majorBidi" w:hAnsiTheme="majorBidi" w:cstheme="majorBidi"/>
          <w:sz w:val="28"/>
          <w:szCs w:val="28"/>
          <w:rtl/>
        </w:rPr>
        <w:t>-127.</w:t>
      </w:r>
    </w:p>
  </w:footnote>
  <w:footnote w:id="3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0F7A1E">
        <w:rPr>
          <w:rFonts w:asciiTheme="majorBidi" w:hAnsiTheme="majorBidi" w:cstheme="majorBidi"/>
          <w:sz w:val="28"/>
          <w:szCs w:val="28"/>
        </w:rPr>
        <w:t xml:space="preserve"> - </w:t>
      </w:r>
      <w:r w:rsidRPr="000F7A1E">
        <w:rPr>
          <w:rFonts w:asciiTheme="majorBidi" w:hAnsiTheme="majorBidi" w:cstheme="majorBidi"/>
          <w:sz w:val="28"/>
          <w:szCs w:val="28"/>
          <w:rtl/>
        </w:rPr>
        <w:t>المرجع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نفسه،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122</w:t>
      </w:r>
      <w:r w:rsidRPr="000F7A1E">
        <w:rPr>
          <w:rFonts w:asciiTheme="majorBidi" w:hAnsiTheme="majorBidi" w:cstheme="majorBidi"/>
          <w:sz w:val="28"/>
          <w:szCs w:val="28"/>
          <w:rtl/>
        </w:rPr>
        <w:t>.</w:t>
      </w:r>
    </w:p>
  </w:footnote>
  <w:footnote w:id="4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-</w:t>
      </w:r>
      <w:r w:rsidRPr="000F7A1E">
        <w:rPr>
          <w:rFonts w:asciiTheme="majorBidi" w:hAnsiTheme="majorBidi" w:cstheme="majorBidi"/>
          <w:sz w:val="28"/>
          <w:szCs w:val="28"/>
        </w:rPr>
        <w:t xml:space="preserve">   - </w:t>
      </w:r>
      <w:r w:rsidRPr="000F7A1E">
        <w:rPr>
          <w:rFonts w:asciiTheme="majorBidi" w:hAnsiTheme="majorBidi" w:cstheme="majorBidi"/>
          <w:sz w:val="28"/>
          <w:szCs w:val="28"/>
          <w:rtl/>
        </w:rPr>
        <w:t>هل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أثر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الهنود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في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المعجم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العربي؟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126</w:t>
      </w:r>
      <w:r w:rsidRPr="000F7A1E">
        <w:rPr>
          <w:rFonts w:asciiTheme="majorBidi" w:hAnsiTheme="majorBidi" w:cstheme="majorBidi"/>
          <w:sz w:val="28"/>
          <w:szCs w:val="28"/>
          <w:rtl/>
        </w:rPr>
        <w:t>.</w:t>
      </w:r>
    </w:p>
  </w:footnote>
  <w:footnote w:id="5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0F7A1E">
        <w:rPr>
          <w:rFonts w:asciiTheme="majorBidi" w:hAnsiTheme="majorBidi" w:cstheme="majorBidi"/>
          <w:sz w:val="28"/>
          <w:szCs w:val="28"/>
        </w:rPr>
        <w:t xml:space="preserve"> - </w:t>
      </w:r>
      <w:r w:rsidRPr="000F7A1E">
        <w:rPr>
          <w:rFonts w:asciiTheme="majorBidi" w:hAnsiTheme="majorBidi" w:cstheme="majorBidi"/>
          <w:sz w:val="28"/>
          <w:szCs w:val="28"/>
          <w:rtl/>
        </w:rPr>
        <w:t>يعني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التهذيب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للأزهري،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والمحكم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لابن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سيده.</w:t>
      </w:r>
    </w:p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</w:footnote>
  <w:footnote w:id="6">
    <w:p w:rsidR="00C10FD0" w:rsidRPr="000F7A1E" w:rsidRDefault="00C10FD0" w:rsidP="00C10FD0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F7A1E">
        <w:rPr>
          <w:rStyle w:val="Appelnotedebasdep"/>
          <w:rFonts w:asciiTheme="majorBidi" w:hAnsiTheme="majorBidi" w:cstheme="majorBidi"/>
          <w:sz w:val="28"/>
          <w:szCs w:val="28"/>
        </w:rPr>
        <w:footnoteRef/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- الجاسوس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على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القاموس،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أحمد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فارس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أفندي،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صاحب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الجوائب،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مطبعة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الجوائب</w:t>
      </w:r>
      <w:r w:rsidRPr="000F7A1E">
        <w:rPr>
          <w:rFonts w:asciiTheme="majorBidi" w:hAnsiTheme="majorBidi" w:cstheme="majorBidi"/>
          <w:sz w:val="28"/>
          <w:szCs w:val="28"/>
        </w:rPr>
        <w:t xml:space="preserve"> – </w:t>
      </w:r>
      <w:r w:rsidRPr="000F7A1E">
        <w:rPr>
          <w:rFonts w:asciiTheme="majorBidi" w:hAnsiTheme="majorBidi" w:cstheme="majorBidi"/>
          <w:sz w:val="28"/>
          <w:szCs w:val="28"/>
          <w:rtl/>
        </w:rPr>
        <w:t>قسطنطينية،</w:t>
      </w:r>
      <w:r w:rsidRPr="000F7A1E">
        <w:rPr>
          <w:rFonts w:asciiTheme="majorBidi" w:hAnsiTheme="majorBidi" w:cstheme="majorBidi"/>
          <w:sz w:val="28"/>
          <w:szCs w:val="28"/>
        </w:rPr>
        <w:t xml:space="preserve"> 1299 </w:t>
      </w:r>
      <w:r w:rsidRPr="000F7A1E">
        <w:rPr>
          <w:rFonts w:asciiTheme="majorBidi" w:hAnsiTheme="majorBidi" w:cstheme="majorBidi"/>
          <w:sz w:val="28"/>
          <w:szCs w:val="28"/>
          <w:rtl/>
        </w:rPr>
        <w:t>ه،</w:t>
      </w:r>
      <w:r w:rsidRPr="000F7A1E">
        <w:rPr>
          <w:rFonts w:asciiTheme="majorBidi" w:hAnsiTheme="majorBidi" w:cstheme="majorBidi"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sz w:val="28"/>
          <w:szCs w:val="28"/>
          <w:rtl/>
        </w:rPr>
        <w:t>ص</w:t>
      </w:r>
      <w:r w:rsidRPr="000F7A1E">
        <w:rPr>
          <w:rFonts w:asciiTheme="majorBidi" w:hAnsiTheme="majorBidi" w:cstheme="majorBidi"/>
          <w:sz w:val="28"/>
          <w:szCs w:val="28"/>
        </w:rPr>
        <w:t xml:space="preserve"> 23</w:t>
      </w:r>
      <w:r w:rsidRPr="000F7A1E">
        <w:rPr>
          <w:rFonts w:asciiTheme="majorBidi" w:hAnsiTheme="majorBidi" w:cstheme="majorBidi"/>
          <w:sz w:val="28"/>
          <w:szCs w:val="28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ABC"/>
    <w:multiLevelType w:val="hybridMultilevel"/>
    <w:tmpl w:val="195A11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A436E"/>
    <w:multiLevelType w:val="hybridMultilevel"/>
    <w:tmpl w:val="A7C4B3E6"/>
    <w:lvl w:ilvl="0" w:tplc="911A3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98D"/>
    <w:rsid w:val="001A308F"/>
    <w:rsid w:val="003D6301"/>
    <w:rsid w:val="00582CFC"/>
    <w:rsid w:val="0060598D"/>
    <w:rsid w:val="007524E5"/>
    <w:rsid w:val="0081705C"/>
    <w:rsid w:val="008871F6"/>
    <w:rsid w:val="00B031C8"/>
    <w:rsid w:val="00C10FD0"/>
    <w:rsid w:val="00EF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FD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0F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0F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0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648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 Saada</cp:lastModifiedBy>
  <cp:revision>5</cp:revision>
  <dcterms:created xsi:type="dcterms:W3CDTF">2020-04-12T09:06:00Z</dcterms:created>
  <dcterms:modified xsi:type="dcterms:W3CDTF">2020-09-20T20:48:00Z</dcterms:modified>
</cp:coreProperties>
</file>