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09" w:rsidRDefault="00013E9F" w:rsidP="00DD690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CHAPITRE 4                                </w:t>
      </w:r>
      <w:r w:rsidRPr="00DD6909">
        <w:rPr>
          <w:rFonts w:asciiTheme="majorBidi" w:hAnsiTheme="majorBidi" w:cstheme="majorBidi"/>
          <w:b/>
          <w:bCs/>
          <w:sz w:val="24"/>
          <w:szCs w:val="24"/>
        </w:rPr>
        <w:t>MECANISMES DE REPARATION D’ADN</w:t>
      </w:r>
    </w:p>
    <w:p w:rsidR="00013E9F" w:rsidRPr="00DD6909" w:rsidRDefault="00013E9F" w:rsidP="00DD690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D6909" w:rsidRPr="00DD6909" w:rsidRDefault="00DD6909" w:rsidP="00DD690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D6909">
        <w:rPr>
          <w:rFonts w:asciiTheme="majorBidi" w:hAnsiTheme="majorBidi" w:cstheme="majorBidi"/>
          <w:sz w:val="24"/>
          <w:szCs w:val="24"/>
        </w:rPr>
        <w:t>Les lésions en quantités trop importantes vont entraîner la mort cellulaire</w:t>
      </w:r>
      <w:bookmarkStart w:id="0" w:name="_GoBack"/>
      <w:bookmarkEnd w:id="0"/>
      <w:r w:rsidRPr="00DD6909">
        <w:rPr>
          <w:rFonts w:asciiTheme="majorBidi" w:hAnsiTheme="majorBidi" w:cstheme="majorBidi"/>
          <w:sz w:val="24"/>
          <w:szCs w:val="24"/>
        </w:rPr>
        <w:t>, et 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présentent aucune conséquence évolutive. En revanche, lorsque ces dommages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vont être endigués, la nature du mécanisme de prise en charge va déterminer 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caractère correct ou incorrect de la réparation, et donc ses conséquences sur 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maintien de l’intégrité de l’information génétique.</w:t>
      </w:r>
    </w:p>
    <w:p w:rsidR="00DD6909" w:rsidRPr="00FF70F5" w:rsidRDefault="00DD6909" w:rsidP="00DD690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F70F5">
        <w:rPr>
          <w:rFonts w:asciiTheme="majorBidi" w:hAnsiTheme="majorBidi" w:cstheme="majorBidi"/>
          <w:b/>
          <w:bCs/>
          <w:sz w:val="24"/>
          <w:szCs w:val="24"/>
          <w:u w:val="single"/>
        </w:rPr>
        <w:t>Réparation par excision</w:t>
      </w:r>
    </w:p>
    <w:p w:rsidR="00DD6909" w:rsidRPr="00FF70F5" w:rsidRDefault="00DD6909" w:rsidP="00DD690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FF70F5">
        <w:rPr>
          <w:rFonts w:asciiTheme="majorBidi" w:hAnsiTheme="majorBidi" w:cstheme="majorBidi"/>
          <w:i/>
          <w:iCs/>
          <w:sz w:val="24"/>
          <w:szCs w:val="24"/>
          <w:u w:val="single"/>
        </w:rPr>
        <w:t>1- Réparation par excision de base</w:t>
      </w:r>
    </w:p>
    <w:p w:rsidR="00DD6909" w:rsidRPr="00DD6909" w:rsidRDefault="00DD6909" w:rsidP="00DD690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D6909">
        <w:rPr>
          <w:rFonts w:asciiTheme="majorBidi" w:hAnsiTheme="majorBidi" w:cstheme="majorBidi"/>
          <w:sz w:val="24"/>
          <w:szCs w:val="24"/>
        </w:rPr>
        <w:t>Suite à l’action de mutagènes ou spontanément, des bases aberrantes peuvent être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présentes dans l’ADN. Par exemple, l’uracile peut apparaître suite à une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désamination d’une 5mC. Des bases modifiées sont produites par oxydation ou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alkylation. La réparation par excision de base (BER) est communément utilisée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pour éliminer par excision les bases endommagées. Dans ce processus, une ADN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glycosylase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 xml:space="preserve"> reconnaît la base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modifée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 xml:space="preserve"> et l’élimine, puis une activité</w:t>
      </w:r>
    </w:p>
    <w:p w:rsidR="00DD6909" w:rsidRPr="00DD6909" w:rsidRDefault="00DD6909" w:rsidP="00DD690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D6909">
        <w:rPr>
          <w:rFonts w:asciiTheme="majorBidi" w:hAnsiTheme="majorBidi" w:cstheme="majorBidi"/>
          <w:sz w:val="24"/>
          <w:szCs w:val="24"/>
        </w:rPr>
        <w:t>endonucléasique</w:t>
      </w:r>
      <w:proofErr w:type="spellEnd"/>
      <w:proofErr w:type="gramEnd"/>
      <w:r w:rsidRPr="00DD6909">
        <w:rPr>
          <w:rFonts w:asciiTheme="majorBidi" w:hAnsiTheme="majorBidi" w:cstheme="majorBidi"/>
          <w:sz w:val="24"/>
          <w:szCs w:val="24"/>
        </w:rPr>
        <w:t xml:space="preserve"> clive le désoxyribose. Une ADN polymérase remplit à nouveau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l’espace libéré en utilisant la base complémentaire comme matrice. Enfin, une ADN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ligase suture le brin réparé. Les mutations dans les acteurs de la réparation par BER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entraînent une augmentation de la fréquence de mutations chez de nombreux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 xml:space="preserve">organismes (Reagan </w:t>
      </w:r>
      <w:r w:rsidRPr="00DD6909">
        <w:rPr>
          <w:rFonts w:asciiTheme="majorBidi" w:hAnsiTheme="majorBidi" w:cstheme="majorBidi"/>
          <w:i/>
          <w:iCs/>
          <w:sz w:val="24"/>
          <w:szCs w:val="24"/>
        </w:rPr>
        <w:t xml:space="preserve">et </w:t>
      </w:r>
      <w:proofErr w:type="gramStart"/>
      <w:r w:rsidRPr="00DD6909">
        <w:rPr>
          <w:rFonts w:asciiTheme="majorBidi" w:hAnsiTheme="majorBidi" w:cstheme="majorBidi"/>
          <w:i/>
          <w:iCs/>
          <w:sz w:val="24"/>
          <w:szCs w:val="24"/>
        </w:rPr>
        <w:t>al</w:t>
      </w:r>
      <w:r w:rsidRPr="00DD6909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DD6909">
        <w:rPr>
          <w:rFonts w:asciiTheme="majorBidi" w:hAnsiTheme="majorBidi" w:cstheme="majorBidi"/>
          <w:sz w:val="24"/>
          <w:szCs w:val="24"/>
        </w:rPr>
        <w:t xml:space="preserve"> 1995; Denver </w:t>
      </w:r>
      <w:r w:rsidRPr="00DD6909">
        <w:rPr>
          <w:rFonts w:asciiTheme="majorBidi" w:hAnsiTheme="majorBidi" w:cstheme="majorBidi"/>
          <w:i/>
          <w:iCs/>
          <w:sz w:val="24"/>
          <w:szCs w:val="24"/>
        </w:rPr>
        <w:t>et al</w:t>
      </w:r>
      <w:r w:rsidRPr="00DD6909">
        <w:rPr>
          <w:rFonts w:asciiTheme="majorBidi" w:hAnsiTheme="majorBidi" w:cstheme="majorBidi"/>
          <w:sz w:val="24"/>
          <w:szCs w:val="24"/>
        </w:rPr>
        <w:t xml:space="preserve">., 2006;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Kurthkoti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i/>
          <w:iCs/>
          <w:sz w:val="24"/>
          <w:szCs w:val="24"/>
        </w:rPr>
        <w:t>et al</w:t>
      </w:r>
      <w:r w:rsidRPr="00DD6909">
        <w:rPr>
          <w:rFonts w:asciiTheme="majorBidi" w:hAnsiTheme="majorBidi" w:cstheme="majorBidi"/>
          <w:sz w:val="24"/>
          <w:szCs w:val="24"/>
        </w:rPr>
        <w:t>., 2008)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(figure 1).</w:t>
      </w:r>
    </w:p>
    <w:p w:rsidR="00DD6909" w:rsidRPr="00FF70F5" w:rsidRDefault="00DD6909" w:rsidP="00DD690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FF70F5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2- Réparation par excision de </w:t>
      </w:r>
      <w:proofErr w:type="spellStart"/>
      <w:r w:rsidRPr="00FF70F5">
        <w:rPr>
          <w:rFonts w:asciiTheme="majorBidi" w:hAnsiTheme="majorBidi" w:cstheme="majorBidi"/>
          <w:i/>
          <w:iCs/>
          <w:sz w:val="24"/>
          <w:szCs w:val="24"/>
          <w:u w:val="single"/>
        </w:rPr>
        <w:t>nucleotides</w:t>
      </w:r>
      <w:proofErr w:type="spellEnd"/>
    </w:p>
    <w:p w:rsidR="00DD6909" w:rsidRPr="00DD6909" w:rsidRDefault="00DD6909" w:rsidP="00DD690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D6909">
        <w:rPr>
          <w:rFonts w:asciiTheme="majorBidi" w:hAnsiTheme="majorBidi" w:cstheme="majorBidi"/>
          <w:sz w:val="24"/>
          <w:szCs w:val="24"/>
        </w:rPr>
        <w:t>La réparation par excision du nucléotide (NER) est un mécanisme plus flexible que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le BER. Elle permet la réparation par excision d’un segment d’ADN contenant le site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endommagé. Le principe est la reconnaissance de la perturbation engendrée par 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 xml:space="preserve">dommage quelle que soit sa nature puis une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endonucléase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 xml:space="preserve"> clive de part et d’autre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de la lésion. Le segment d’ADN contenant la lésion est éliminé grâce à une activité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hélicase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>. L’ADN polymérase synthétise un nouveau brin à partir de l’extrémité 3’OH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libre puis l’ADN ligase lie le segment nouvellement synthétisé au brin d’ADN (figure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 xml:space="preserve">2). Chez </w:t>
      </w:r>
      <w:r w:rsidRPr="00DD6909">
        <w:rPr>
          <w:rFonts w:asciiTheme="majorBidi" w:hAnsiTheme="majorBidi" w:cstheme="majorBidi"/>
          <w:i/>
          <w:iCs/>
          <w:sz w:val="24"/>
          <w:szCs w:val="24"/>
        </w:rPr>
        <w:t>E. coli</w:t>
      </w:r>
      <w:r w:rsidRPr="00DD6909">
        <w:rPr>
          <w:rFonts w:asciiTheme="majorBidi" w:hAnsiTheme="majorBidi" w:cstheme="majorBidi"/>
          <w:sz w:val="24"/>
          <w:szCs w:val="24"/>
        </w:rPr>
        <w:t>, le NER est catalysé par l’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excinucléase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UvrABC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 xml:space="preserve"> et une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hélicase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UvrD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L’inactivation d’</w:t>
      </w:r>
      <w:proofErr w:type="spellStart"/>
      <w:r w:rsidRPr="00DD6909">
        <w:rPr>
          <w:rFonts w:asciiTheme="majorBidi" w:hAnsiTheme="majorBidi" w:cstheme="majorBidi"/>
          <w:i/>
          <w:iCs/>
          <w:sz w:val="24"/>
          <w:szCs w:val="24"/>
        </w:rPr>
        <w:t>uvrD</w:t>
      </w:r>
      <w:proofErr w:type="spellEnd"/>
      <w:r w:rsidRPr="00DD69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augmente la fréquence de mutations spontanées par un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 xml:space="preserve">facteur 100 (Washburn et Kushner, </w:t>
      </w:r>
      <w:proofErr w:type="gramStart"/>
      <w:r w:rsidRPr="00DD6909">
        <w:rPr>
          <w:rFonts w:asciiTheme="majorBidi" w:hAnsiTheme="majorBidi" w:cstheme="majorBidi"/>
          <w:sz w:val="24"/>
          <w:szCs w:val="24"/>
        </w:rPr>
        <w:t>1991;</w:t>
      </w:r>
      <w:proofErr w:type="gramEnd"/>
      <w:r w:rsidRPr="00DD6909">
        <w:rPr>
          <w:rFonts w:asciiTheme="majorBidi" w:hAnsiTheme="majorBidi" w:cstheme="majorBidi"/>
          <w:sz w:val="24"/>
          <w:szCs w:val="24"/>
        </w:rPr>
        <w:t xml:space="preserve"> Hall, 1995;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LeCuyer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i/>
          <w:iCs/>
          <w:sz w:val="24"/>
          <w:szCs w:val="24"/>
        </w:rPr>
        <w:t>et al</w:t>
      </w:r>
      <w:r w:rsidRPr="00DD6909">
        <w:rPr>
          <w:rFonts w:asciiTheme="majorBidi" w:hAnsiTheme="majorBidi" w:cstheme="majorBidi"/>
          <w:sz w:val="24"/>
          <w:szCs w:val="24"/>
        </w:rPr>
        <w:t>., 2010).</w:t>
      </w:r>
    </w:p>
    <w:p w:rsidR="00DD6909" w:rsidRPr="00FF70F5" w:rsidRDefault="00DD6909" w:rsidP="00DD690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F70F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Réparation des mésappariements</w:t>
      </w:r>
    </w:p>
    <w:p w:rsidR="00DD6909" w:rsidRPr="00DD6909" w:rsidRDefault="00DD6909" w:rsidP="00DD690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D6909">
        <w:rPr>
          <w:rFonts w:asciiTheme="majorBidi" w:hAnsiTheme="majorBidi" w:cstheme="majorBidi"/>
          <w:sz w:val="24"/>
          <w:szCs w:val="24"/>
        </w:rPr>
        <w:t>Un troisième système de réparation par excision reconnaît les bases qui, bien que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mésincorporées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 xml:space="preserve"> et donc incorrectes, ont été maintenues dans le brin d’ADN. Un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 xml:space="preserve">mécanisme spécifique, post-réplicatif, appelé ‘DNA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mismatch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repair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>’ ou MMR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permet l’élimination efficace de ces erreurs. Lorsqu’un mésappariement dans 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 xml:space="preserve">brin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néosynthétisé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 xml:space="preserve"> est formé, le </w:t>
      </w:r>
      <w:r w:rsidRPr="00DD6909">
        <w:rPr>
          <w:rFonts w:asciiTheme="majorBidi" w:hAnsiTheme="majorBidi" w:cstheme="majorBidi"/>
          <w:sz w:val="24"/>
          <w:szCs w:val="24"/>
        </w:rPr>
        <w:lastRenderedPageBreak/>
        <w:t>système MMR l’excise et restaure la séquence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 xml:space="preserve">originelle (figure 3). La discrimination des brins, parental et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néosynthétisé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>, se fait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 xml:space="preserve">grâce au caractère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méthylé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 xml:space="preserve"> du brin parental. La méthylation est un phénomène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 xml:space="preserve">post-réplicatif. Chez </w:t>
      </w:r>
      <w:r w:rsidRPr="00DD6909">
        <w:rPr>
          <w:rFonts w:asciiTheme="majorBidi" w:hAnsiTheme="majorBidi" w:cstheme="majorBidi"/>
          <w:i/>
          <w:iCs/>
          <w:sz w:val="24"/>
          <w:szCs w:val="24"/>
        </w:rPr>
        <w:t>E. coli</w:t>
      </w:r>
      <w:r w:rsidRPr="00DD6909">
        <w:rPr>
          <w:rFonts w:asciiTheme="majorBidi" w:hAnsiTheme="majorBidi" w:cstheme="majorBidi"/>
          <w:sz w:val="24"/>
          <w:szCs w:val="24"/>
        </w:rPr>
        <w:t xml:space="preserve">, les protéines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MutS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MutL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MutH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 xml:space="preserve"> sont les acteurs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essentiels pour ce mécanisme MMR. Ainsi, des mutations dans ces gènes sont à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l’origine d’une mutabilité spontanée se traduisant principalement par des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 xml:space="preserve">transitions et des délétions d’un seul nucléotide ainsi que quelques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transversions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Modrich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>, 1991).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Par ailleurs, le MMR joue un rôle anti-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recombinogène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>, servant de barrière à la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recombinaison entre les séquences peu homologues. Chez les bactéries, cela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empêche l’intégration au chromosome de séquences trop divergentes et chez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l’homme, c’est la recombinaison non allélique qui est limitée (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Rayssiguier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i/>
          <w:iCs/>
          <w:sz w:val="24"/>
          <w:szCs w:val="24"/>
        </w:rPr>
        <w:t xml:space="preserve">et </w:t>
      </w:r>
      <w:proofErr w:type="gramStart"/>
      <w:r w:rsidRPr="00DD6909">
        <w:rPr>
          <w:rFonts w:asciiTheme="majorBidi" w:hAnsiTheme="majorBidi" w:cstheme="majorBidi"/>
          <w:i/>
          <w:iCs/>
          <w:sz w:val="24"/>
          <w:szCs w:val="24"/>
        </w:rPr>
        <w:t>al</w:t>
      </w:r>
      <w:r w:rsidRPr="00DD6909">
        <w:rPr>
          <w:rFonts w:asciiTheme="majorBidi" w:hAnsiTheme="majorBidi" w:cstheme="majorBidi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 xml:space="preserve">1989; Selva </w:t>
      </w:r>
      <w:r w:rsidRPr="00DD6909">
        <w:rPr>
          <w:rFonts w:asciiTheme="majorBidi" w:hAnsiTheme="majorBidi" w:cstheme="majorBidi"/>
          <w:i/>
          <w:iCs/>
          <w:sz w:val="24"/>
          <w:szCs w:val="24"/>
        </w:rPr>
        <w:t>et al</w:t>
      </w:r>
      <w:r w:rsidRPr="00DD6909">
        <w:rPr>
          <w:rFonts w:asciiTheme="majorBidi" w:hAnsiTheme="majorBidi" w:cstheme="majorBidi"/>
          <w:sz w:val="24"/>
          <w:szCs w:val="24"/>
        </w:rPr>
        <w:t xml:space="preserve">., 1995; de Wind </w:t>
      </w:r>
      <w:r w:rsidRPr="00DD6909">
        <w:rPr>
          <w:rFonts w:asciiTheme="majorBidi" w:hAnsiTheme="majorBidi" w:cstheme="majorBidi"/>
          <w:i/>
          <w:iCs/>
          <w:sz w:val="24"/>
          <w:szCs w:val="24"/>
        </w:rPr>
        <w:t>et al</w:t>
      </w:r>
      <w:r w:rsidRPr="00DD6909">
        <w:rPr>
          <w:rFonts w:asciiTheme="majorBidi" w:hAnsiTheme="majorBidi" w:cstheme="majorBidi"/>
          <w:sz w:val="24"/>
          <w:szCs w:val="24"/>
        </w:rPr>
        <w:t xml:space="preserve">., 1995; Chambers </w:t>
      </w:r>
      <w:r w:rsidRPr="00DD6909">
        <w:rPr>
          <w:rFonts w:asciiTheme="majorBidi" w:hAnsiTheme="majorBidi" w:cstheme="majorBidi"/>
          <w:i/>
          <w:iCs/>
          <w:sz w:val="24"/>
          <w:szCs w:val="24"/>
        </w:rPr>
        <w:t>et al</w:t>
      </w:r>
      <w:r w:rsidRPr="00DD6909">
        <w:rPr>
          <w:rFonts w:asciiTheme="majorBidi" w:hAnsiTheme="majorBidi" w:cstheme="majorBidi"/>
          <w:sz w:val="24"/>
          <w:szCs w:val="24"/>
        </w:rPr>
        <w:t xml:space="preserve">., 1996;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Štambuk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 xml:space="preserve"> 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Radman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>, 1998).</w:t>
      </w:r>
    </w:p>
    <w:p w:rsidR="00DD6909" w:rsidRPr="00FF70F5" w:rsidRDefault="00DD6909" w:rsidP="00DD690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F70F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Réparation par recombinaison</w:t>
      </w:r>
    </w:p>
    <w:p w:rsidR="00DD6909" w:rsidRPr="00DD6909" w:rsidRDefault="00DD6909" w:rsidP="00DD690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D6909">
        <w:rPr>
          <w:rFonts w:asciiTheme="majorBidi" w:hAnsiTheme="majorBidi" w:cstheme="majorBidi"/>
          <w:sz w:val="24"/>
          <w:szCs w:val="24"/>
        </w:rPr>
        <w:t>En cas de cassures de l’ADN ou si les deux brins de la molécule sont altérés, la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réparation par recombinaison est utilisée. Deux grands types de mécanismes sont à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distinguer : (i) ceux faisant intervenir la recombinaison homologue (RH) qui permet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une réparation la plupart du temps fidèle et (ii) ceux appelés collectivement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recombinaison illégitime (RI) susceptibles d’engendrer des mutations. La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recombinaison homologue nécessite la présence de séquences homologues et d’une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protéine synaptique, capable de promouvoir l’échange de brin d’ADN au sein du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duplex d’ADN. Les mécanismes de recombinaison illégitime bien que faisant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intervenir des acteurs très divers ont tous en commun de s’affranchir de la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présence de séquences homologues pour recombiner des molécules d’ADN.</w:t>
      </w:r>
    </w:p>
    <w:p w:rsidR="00DD6909" w:rsidRPr="00FF70F5" w:rsidRDefault="00DD6909" w:rsidP="00DD690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F70F5">
        <w:rPr>
          <w:rFonts w:asciiTheme="majorBidi" w:hAnsiTheme="majorBidi" w:cstheme="majorBidi"/>
          <w:b/>
          <w:bCs/>
          <w:sz w:val="24"/>
          <w:szCs w:val="24"/>
          <w:u w:val="single"/>
        </w:rPr>
        <w:t>Le système SOS</w:t>
      </w:r>
    </w:p>
    <w:p w:rsidR="00DD6909" w:rsidRDefault="00DD6909" w:rsidP="00885E6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D6909">
        <w:rPr>
          <w:rFonts w:asciiTheme="majorBidi" w:hAnsiTheme="majorBidi" w:cstheme="majorBidi"/>
          <w:sz w:val="24"/>
          <w:szCs w:val="24"/>
        </w:rPr>
        <w:t>Chez les bactéries, les cellules exposées à des agents endommageant l’ADN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expriment une réponse appelée réponse SOS. Il s’agit d’un ensemble de gènes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impliqués dans le contrôle du cycle cellulaire et de la réparation de l’ADN. Cette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réponse est inductible et proportionnée à l’agression. Elle doit permettre de parer à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l’accumulation des dommages par l’expression accrue de mécanismes de réparation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correcte (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error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>-free) ou l’induction d’une composante incorrecte (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error-prone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>).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 xml:space="preserve">Cette réponse repose sur un contrôle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transcriptionnel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 xml:space="preserve"> d’un ensemble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 xml:space="preserve">gènes dispersés dans le génome. Chez </w:t>
      </w:r>
      <w:r w:rsidRPr="00DD6909">
        <w:rPr>
          <w:rFonts w:asciiTheme="majorBidi" w:hAnsiTheme="majorBidi" w:cstheme="majorBidi"/>
          <w:i/>
          <w:iCs/>
          <w:sz w:val="24"/>
          <w:szCs w:val="24"/>
        </w:rPr>
        <w:t xml:space="preserve">E. coli </w:t>
      </w:r>
      <w:r w:rsidRPr="00DD6909">
        <w:rPr>
          <w:rFonts w:asciiTheme="majorBidi" w:hAnsiTheme="majorBidi" w:cstheme="majorBidi"/>
          <w:sz w:val="24"/>
          <w:szCs w:val="24"/>
        </w:rPr>
        <w:t>et de nombreuses autres bactéries, 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 xml:space="preserve">couple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LexA-RecA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 xml:space="preserve"> est l’acteur central de la réponse SOS. La fixation de la protéine</w:t>
      </w:r>
      <w:r w:rsidR="0088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LexA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 xml:space="preserve"> sur le promoteur des gènes cibles assure la répression de leur expression. Un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dommage à l’ADN génère un signal (présence d’ADN simple brin) qui active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 xml:space="preserve">l’activité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co-protéasique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 xml:space="preserve"> de la protéine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RecA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 xml:space="preserve"> (appelée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RecA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>*). Cette activité, 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 xml:space="preserve">favorisant la dégradation de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LexA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déréprime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 xml:space="preserve"> le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régulon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 xml:space="preserve"> SOS. Outre la surexpression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 xml:space="preserve">des systèmes de réparation correcte (tel le </w:t>
      </w:r>
      <w:r w:rsidRPr="00DD6909">
        <w:rPr>
          <w:rFonts w:asciiTheme="majorBidi" w:hAnsiTheme="majorBidi" w:cstheme="majorBidi"/>
          <w:sz w:val="24"/>
          <w:szCs w:val="24"/>
        </w:rPr>
        <w:lastRenderedPageBreak/>
        <w:t xml:space="preserve">système d’excision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Uvr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>), une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 xml:space="preserve">composante mutagène codée par l’opéron </w:t>
      </w:r>
      <w:proofErr w:type="spellStart"/>
      <w:r w:rsidRPr="00DD6909">
        <w:rPr>
          <w:rFonts w:asciiTheme="majorBidi" w:hAnsiTheme="majorBidi" w:cstheme="majorBidi"/>
          <w:i/>
          <w:iCs/>
          <w:sz w:val="24"/>
          <w:szCs w:val="24"/>
        </w:rPr>
        <w:t>umcDC</w:t>
      </w:r>
      <w:proofErr w:type="spellEnd"/>
      <w:r w:rsidRPr="00DD69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exprimant une polymérase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 xml:space="preserve">infidèle appelée polymérase V. Cette polymérase possède une activité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translésion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qui lui permet de synthétiser le brin complémentaire à travers un dommage porté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par l’ADN matrice. En contrepartie, la synthèse est le plus fréquemment incorrecte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>par rapport à l’information originelle (Goodman, 2002). Une autre polymérase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 xml:space="preserve">infidèle est induite lors de la réponse SOS, il s’agit de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DinB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>, aussi appelé polymérase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 xml:space="preserve">IV. Cette polymérase a une activité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translésion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 xml:space="preserve"> plus faible que la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PolV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>, et induit des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 xml:space="preserve">mutations sur des matrices non endommagées.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DinB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 xml:space="preserve"> participe également à la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 xml:space="preserve">mutagénèse adaptative (McKenzie </w:t>
      </w:r>
      <w:r w:rsidRPr="00DD6909">
        <w:rPr>
          <w:rFonts w:asciiTheme="majorBidi" w:hAnsiTheme="majorBidi" w:cstheme="majorBidi"/>
          <w:i/>
          <w:iCs/>
          <w:sz w:val="24"/>
          <w:szCs w:val="24"/>
        </w:rPr>
        <w:t xml:space="preserve">et </w:t>
      </w:r>
      <w:proofErr w:type="gramStart"/>
      <w:r w:rsidRPr="00DD6909">
        <w:rPr>
          <w:rFonts w:asciiTheme="majorBidi" w:hAnsiTheme="majorBidi" w:cstheme="majorBidi"/>
          <w:i/>
          <w:iCs/>
          <w:sz w:val="24"/>
          <w:szCs w:val="24"/>
        </w:rPr>
        <w:t>al</w:t>
      </w:r>
      <w:r w:rsidRPr="00DD6909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DD6909">
        <w:rPr>
          <w:rFonts w:asciiTheme="majorBidi" w:hAnsiTheme="majorBidi" w:cstheme="majorBidi"/>
          <w:sz w:val="24"/>
          <w:szCs w:val="24"/>
        </w:rPr>
        <w:t xml:space="preserve"> 2001) dépendant du régulateur clé de la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sz w:val="24"/>
          <w:szCs w:val="24"/>
        </w:rPr>
        <w:t xml:space="preserve">phase stationnaire 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RpoS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>, et de la recombinaison homologue (</w:t>
      </w:r>
      <w:proofErr w:type="spellStart"/>
      <w:r w:rsidRPr="00DD6909">
        <w:rPr>
          <w:rFonts w:asciiTheme="majorBidi" w:hAnsiTheme="majorBidi" w:cstheme="majorBidi"/>
          <w:sz w:val="24"/>
          <w:szCs w:val="24"/>
        </w:rPr>
        <w:t>Galhardo</w:t>
      </w:r>
      <w:proofErr w:type="spellEnd"/>
      <w:r w:rsidRPr="00DD6909">
        <w:rPr>
          <w:rFonts w:asciiTheme="majorBidi" w:hAnsiTheme="majorBidi" w:cstheme="majorBidi"/>
          <w:sz w:val="24"/>
          <w:szCs w:val="24"/>
        </w:rPr>
        <w:t xml:space="preserve"> </w:t>
      </w:r>
      <w:r w:rsidRPr="00DD6909">
        <w:rPr>
          <w:rFonts w:asciiTheme="majorBidi" w:hAnsiTheme="majorBidi" w:cstheme="majorBidi"/>
          <w:i/>
          <w:iCs/>
          <w:sz w:val="24"/>
          <w:szCs w:val="24"/>
        </w:rPr>
        <w:t>et al</w:t>
      </w:r>
      <w:r w:rsidRPr="00DD6909">
        <w:rPr>
          <w:rFonts w:asciiTheme="majorBidi" w:hAnsiTheme="majorBidi" w:cstheme="majorBidi"/>
          <w:sz w:val="24"/>
          <w:szCs w:val="24"/>
        </w:rPr>
        <w:t>., 2009).</w:t>
      </w:r>
    </w:p>
    <w:p w:rsidR="00916764" w:rsidRDefault="00916764" w:rsidP="00DD690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16764" w:rsidRDefault="00916764" w:rsidP="00DD690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16764" w:rsidRDefault="00916764" w:rsidP="00DD690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16764" w:rsidRDefault="00916764" w:rsidP="00DD690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324475" cy="3886200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764" w:rsidRDefault="00916764" w:rsidP="00DD690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16764" w:rsidRDefault="00916764" w:rsidP="00DD690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324475" cy="398145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764" w:rsidRPr="00DD6909" w:rsidRDefault="00916764" w:rsidP="00DD690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60720" cy="498127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6764" w:rsidRPr="00DD6909" w:rsidSect="00851A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42D" w:rsidRDefault="0066042D" w:rsidP="00013E9F">
      <w:pPr>
        <w:spacing w:after="0" w:line="240" w:lineRule="auto"/>
      </w:pPr>
      <w:r>
        <w:separator/>
      </w:r>
    </w:p>
  </w:endnote>
  <w:endnote w:type="continuationSeparator" w:id="0">
    <w:p w:rsidR="0066042D" w:rsidRDefault="0066042D" w:rsidP="0001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42D" w:rsidRDefault="0066042D" w:rsidP="00013E9F">
      <w:pPr>
        <w:spacing w:after="0" w:line="240" w:lineRule="auto"/>
      </w:pPr>
      <w:r>
        <w:separator/>
      </w:r>
    </w:p>
  </w:footnote>
  <w:footnote w:type="continuationSeparator" w:id="0">
    <w:p w:rsidR="0066042D" w:rsidRDefault="0066042D" w:rsidP="0001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E9F" w:rsidRDefault="00013E9F">
    <w:pPr>
      <w:pStyle w:val="En-tte"/>
    </w:pPr>
    <w:r>
      <w:t xml:space="preserve">                                                                                                                                        BIOLOGIE MOLECULAIRE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909"/>
    <w:rsid w:val="00013E9F"/>
    <w:rsid w:val="0066042D"/>
    <w:rsid w:val="0082118C"/>
    <w:rsid w:val="00851A6C"/>
    <w:rsid w:val="00885E6A"/>
    <w:rsid w:val="00916764"/>
    <w:rsid w:val="00DD6909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682E8-7587-4D36-AE7A-474A23C6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A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7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1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3E9F"/>
  </w:style>
  <w:style w:type="paragraph" w:styleId="Pieddepage">
    <w:name w:val="footer"/>
    <w:basedOn w:val="Normal"/>
    <w:link w:val="PieddepageCar"/>
    <w:uiPriority w:val="99"/>
    <w:unhideWhenUsed/>
    <w:rsid w:val="0001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3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968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</dc:creator>
  <cp:lastModifiedBy>Utilisateur Windows</cp:lastModifiedBy>
  <cp:revision>3</cp:revision>
  <dcterms:created xsi:type="dcterms:W3CDTF">2019-02-20T08:35:00Z</dcterms:created>
  <dcterms:modified xsi:type="dcterms:W3CDTF">2020-09-09T06:57:00Z</dcterms:modified>
</cp:coreProperties>
</file>