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C3" w:rsidRPr="005F6900" w:rsidRDefault="00F245C3" w:rsidP="00F245C3">
      <w:pPr>
        <w:jc w:val="center"/>
        <w:rPr>
          <w:rFonts w:ascii="Calibri" w:hAnsi="Calibri"/>
          <w:b/>
          <w:bCs/>
          <w:sz w:val="24"/>
          <w:szCs w:val="24"/>
        </w:rPr>
      </w:pPr>
      <w:r w:rsidRPr="005F6900">
        <w:rPr>
          <w:rFonts w:ascii="Calibri" w:hAnsi="Calibri"/>
          <w:b/>
          <w:bCs/>
          <w:sz w:val="24"/>
          <w:szCs w:val="24"/>
        </w:rPr>
        <w:t xml:space="preserve">Université </w:t>
      </w:r>
      <w:proofErr w:type="spellStart"/>
      <w:r w:rsidRPr="005F6900">
        <w:rPr>
          <w:rFonts w:ascii="Calibri" w:hAnsi="Calibri"/>
          <w:b/>
          <w:bCs/>
          <w:sz w:val="24"/>
          <w:szCs w:val="24"/>
        </w:rPr>
        <w:t>Larbi</w:t>
      </w:r>
      <w:proofErr w:type="spellEnd"/>
      <w:r w:rsidRPr="005F6900">
        <w:rPr>
          <w:rFonts w:ascii="Calibri" w:hAnsi="Calibri"/>
          <w:b/>
          <w:bCs/>
          <w:sz w:val="24"/>
          <w:szCs w:val="24"/>
        </w:rPr>
        <w:t xml:space="preserve"> Ben M’</w:t>
      </w:r>
      <w:proofErr w:type="spellStart"/>
      <w:r w:rsidRPr="005F6900">
        <w:rPr>
          <w:rFonts w:ascii="Calibri" w:hAnsi="Calibri"/>
          <w:b/>
          <w:bCs/>
          <w:sz w:val="24"/>
          <w:szCs w:val="24"/>
        </w:rPr>
        <w:t>Hidi</w:t>
      </w:r>
      <w:proofErr w:type="spellEnd"/>
      <w:r w:rsidRPr="005F6900">
        <w:rPr>
          <w:rFonts w:ascii="Calibri" w:hAnsi="Calibri"/>
          <w:b/>
          <w:bCs/>
          <w:sz w:val="24"/>
          <w:szCs w:val="24"/>
        </w:rPr>
        <w:t xml:space="preserve"> d’O.E.B.</w:t>
      </w:r>
    </w:p>
    <w:p w:rsidR="00F245C3" w:rsidRPr="005F6900" w:rsidRDefault="00F245C3" w:rsidP="00F245C3">
      <w:pPr>
        <w:jc w:val="center"/>
        <w:rPr>
          <w:rFonts w:ascii="Calibri" w:hAnsi="Calibri"/>
          <w:b/>
          <w:bCs/>
          <w:sz w:val="24"/>
          <w:szCs w:val="24"/>
        </w:rPr>
      </w:pPr>
      <w:r w:rsidRPr="005F6900">
        <w:rPr>
          <w:rFonts w:ascii="Calibri" w:hAnsi="Calibri"/>
          <w:b/>
          <w:bCs/>
          <w:sz w:val="24"/>
          <w:szCs w:val="24"/>
        </w:rPr>
        <w:t xml:space="preserve">Méthodes </w:t>
      </w:r>
      <w:proofErr w:type="spellStart"/>
      <w:r w:rsidRPr="005F6900">
        <w:rPr>
          <w:rFonts w:ascii="Calibri" w:hAnsi="Calibri"/>
          <w:b/>
          <w:bCs/>
          <w:sz w:val="24"/>
          <w:szCs w:val="24"/>
        </w:rPr>
        <w:t>Physico-Chimiques</w:t>
      </w:r>
      <w:proofErr w:type="spellEnd"/>
      <w:r w:rsidRPr="005F6900">
        <w:rPr>
          <w:rFonts w:ascii="Calibri" w:hAnsi="Calibri"/>
          <w:b/>
          <w:bCs/>
          <w:sz w:val="24"/>
          <w:szCs w:val="24"/>
        </w:rPr>
        <w:t xml:space="preserve"> d’Analyse</w:t>
      </w:r>
    </w:p>
    <w:p w:rsidR="00F245C3" w:rsidRPr="005F6900" w:rsidRDefault="00F245C3" w:rsidP="00F245C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5F6900">
        <w:rPr>
          <w:rFonts w:ascii="Calibri" w:hAnsi="Calibri"/>
          <w:b/>
          <w:bCs/>
          <w:sz w:val="24"/>
          <w:szCs w:val="24"/>
        </w:rPr>
        <w:t>3</w:t>
      </w:r>
      <w:r w:rsidRPr="005F6900">
        <w:rPr>
          <w:rFonts w:ascii="Calibri" w:hAnsi="Calibri"/>
          <w:b/>
          <w:bCs/>
          <w:sz w:val="24"/>
          <w:szCs w:val="24"/>
          <w:vertAlign w:val="superscript"/>
        </w:rPr>
        <w:t xml:space="preserve">ème </w:t>
      </w:r>
      <w:r w:rsidRPr="005F6900">
        <w:rPr>
          <w:rFonts w:ascii="Calibri" w:hAnsi="Calibri"/>
          <w:b/>
          <w:bCs/>
          <w:sz w:val="24"/>
          <w:szCs w:val="24"/>
        </w:rPr>
        <w:t>A. Chimie Fondamentale/SM</w:t>
      </w:r>
    </w:p>
    <w:p w:rsidR="00F245C3" w:rsidRPr="003803CF" w:rsidRDefault="00F245C3" w:rsidP="00F245C3">
      <w:pPr>
        <w:jc w:val="center"/>
        <w:rPr>
          <w:b/>
          <w:sz w:val="28"/>
          <w:szCs w:val="28"/>
        </w:rPr>
      </w:pPr>
      <w:r w:rsidRPr="008672BC">
        <w:rPr>
          <w:b/>
          <w:noProof/>
          <w:sz w:val="24"/>
          <w:szCs w:val="24"/>
          <w:u w:val="words"/>
        </w:rPr>
        <w:pict>
          <v:rect id="_x0000_s1026" style="position:absolute;left:0;text-align:left;margin-left:64.5pt;margin-top:.1pt;width:287.25pt;height:21pt;z-index:251660288" filled="f" strokeweight="1.25pt"/>
        </w:pict>
      </w:r>
      <w:r w:rsidRPr="003803CF">
        <w:rPr>
          <w:rFonts w:ascii="Calibri" w:hAnsi="Calibri"/>
          <w:b/>
          <w:sz w:val="28"/>
          <w:szCs w:val="28"/>
        </w:rPr>
        <w:t xml:space="preserve">TP2 : </w:t>
      </w:r>
      <w:r w:rsidRPr="00B041D9">
        <w:rPr>
          <w:rFonts w:ascii="Calibri" w:hAnsi="Calibri" w:cs="Calibri"/>
          <w:b/>
          <w:sz w:val="28"/>
          <w:szCs w:val="28"/>
          <w:lang w:eastAsia="en-GB" w:bidi="ar-SA"/>
        </w:rPr>
        <w:t xml:space="preserve">Analyse </w:t>
      </w:r>
      <w:r>
        <w:rPr>
          <w:rFonts w:ascii="Calibri" w:hAnsi="Calibri" w:cs="Calibri"/>
          <w:b/>
          <w:sz w:val="28"/>
          <w:szCs w:val="28"/>
          <w:lang w:eastAsia="en-GB" w:bidi="ar-SA"/>
        </w:rPr>
        <w:t>Quantitative S</w:t>
      </w:r>
      <w:r w:rsidRPr="00B041D9">
        <w:rPr>
          <w:rFonts w:ascii="Calibri" w:hAnsi="Calibri" w:cs="Calibri"/>
          <w:b/>
          <w:sz w:val="28"/>
          <w:szCs w:val="28"/>
          <w:lang w:eastAsia="en-GB" w:bidi="ar-SA"/>
        </w:rPr>
        <w:t>pectrale</w:t>
      </w:r>
      <w:r w:rsidRPr="003803CF">
        <w:rPr>
          <w:rFonts w:ascii="Calibri" w:hAnsi="Calibri" w:cs="Calibri"/>
          <w:b/>
          <w:sz w:val="28"/>
          <w:szCs w:val="28"/>
          <w:lang w:eastAsia="en-GB" w:bidi="ar-SA"/>
        </w:rPr>
        <w:t xml:space="preserve"> </w:t>
      </w:r>
      <w:r w:rsidRPr="00B041D9">
        <w:rPr>
          <w:rFonts w:ascii="Calibri" w:hAnsi="Calibri" w:cs="Calibri"/>
          <w:b/>
          <w:sz w:val="28"/>
          <w:szCs w:val="28"/>
          <w:lang w:eastAsia="en-GB" w:bidi="ar-SA"/>
        </w:rPr>
        <w:t>UV-Visible</w:t>
      </w:r>
    </w:p>
    <w:p w:rsidR="00F245C3" w:rsidRDefault="00F245C3" w:rsidP="00F245C3">
      <w:pPr>
        <w:rPr>
          <w:rFonts w:ascii="Calibri" w:hAnsi="Calibri"/>
          <w:b/>
          <w:bCs/>
          <w:lang w:bidi="ar-SA"/>
        </w:rPr>
      </w:pPr>
    </w:p>
    <w:p w:rsidR="00F245C3" w:rsidRDefault="00F245C3" w:rsidP="00F245C3">
      <w:pPr>
        <w:rPr>
          <w:rFonts w:ascii="Calibri" w:hAnsi="Calibri"/>
          <w:b/>
          <w:bCs/>
          <w:lang w:bidi="ar-SA"/>
        </w:rPr>
      </w:pPr>
    </w:p>
    <w:p w:rsidR="00F245C3" w:rsidRDefault="00F245C3" w:rsidP="00F245C3">
      <w:pPr>
        <w:rPr>
          <w:rFonts w:ascii="Calibri" w:hAnsi="Calibri"/>
          <w:b/>
          <w:bCs/>
          <w:lang w:bidi="ar-SA"/>
        </w:rPr>
      </w:pPr>
    </w:p>
    <w:p w:rsidR="00F245C3" w:rsidRDefault="00F245C3" w:rsidP="00F245C3">
      <w:pPr>
        <w:rPr>
          <w:rFonts w:ascii="Calibri" w:hAnsi="Calibri"/>
          <w:b/>
          <w:bCs/>
          <w:lang w:bidi="ar-SA"/>
        </w:rPr>
      </w:pPr>
    </w:p>
    <w:p w:rsidR="00F245C3" w:rsidRPr="001D1C96" w:rsidRDefault="00F245C3" w:rsidP="00F245C3">
      <w:pPr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  <w:t>1. Objectif :</w:t>
      </w:r>
    </w:p>
    <w:p w:rsidR="00F245C3" w:rsidRPr="005F6900" w:rsidRDefault="00F245C3" w:rsidP="00F245C3">
      <w:pPr>
        <w:pStyle w:val="Default"/>
        <w:spacing w:after="68"/>
        <w:rPr>
          <w:rFonts w:asciiTheme="minorHAnsi" w:hAnsiTheme="minorHAnsi" w:cstheme="minorHAnsi"/>
          <w:b/>
          <w:bCs/>
          <w:lang w:val="fr-FR"/>
        </w:rPr>
      </w:pPr>
      <w:r w:rsidRPr="005F6900">
        <w:rPr>
          <w:rFonts w:asciiTheme="minorHAnsi" w:hAnsiTheme="minorHAnsi" w:cstheme="minorHAnsi"/>
          <w:b/>
          <w:bCs/>
          <w:lang w:val="fr-FR"/>
        </w:rPr>
        <w:t xml:space="preserve"> Analyse quantitative d’une espèce colorée</w:t>
      </w:r>
      <w:r w:rsidRPr="005F6900">
        <w:rPr>
          <w:rFonts w:asciiTheme="minorHAnsi" w:hAnsiTheme="minorHAnsi" w:cstheme="minorHAnsi"/>
          <w:lang w:val="fr-FR"/>
        </w:rPr>
        <w:t xml:space="preserve"> </w:t>
      </w:r>
      <w:r w:rsidRPr="005F6900">
        <w:rPr>
          <w:rFonts w:asciiTheme="minorHAnsi" w:hAnsiTheme="minorHAnsi" w:cstheme="minorHAnsi"/>
          <w:b/>
          <w:bCs/>
          <w:lang w:val="fr-FR"/>
        </w:rPr>
        <w:t xml:space="preserve">par étalonnage </w:t>
      </w:r>
      <w:proofErr w:type="spellStart"/>
      <w:r w:rsidRPr="005F6900">
        <w:rPr>
          <w:rFonts w:asciiTheme="minorHAnsi" w:hAnsiTheme="minorHAnsi" w:cstheme="minorHAnsi"/>
          <w:b/>
          <w:bCs/>
          <w:lang w:val="fr-FR"/>
        </w:rPr>
        <w:t>spectrophotométrique</w:t>
      </w:r>
      <w:proofErr w:type="spellEnd"/>
    </w:p>
    <w:p w:rsidR="00F245C3" w:rsidRPr="005F6900" w:rsidRDefault="00F245C3" w:rsidP="00F245C3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L’objectif de la manipulation est de tracer la courbe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A = f(C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KMnO4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)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suivant la loi de </w:t>
      </w:r>
      <w:proofErr w:type="spellStart"/>
      <w:r w:rsidRPr="005F6900">
        <w:rPr>
          <w:rFonts w:asciiTheme="minorHAnsi" w:hAnsiTheme="minorHAnsi" w:cstheme="minorHAnsi"/>
          <w:sz w:val="24"/>
          <w:szCs w:val="24"/>
          <w:lang w:bidi="ar-SA"/>
        </w:rPr>
        <w:t>Beer</w:t>
      </w:r>
      <w:proofErr w:type="spellEnd"/>
      <w:r w:rsidRPr="005F6900">
        <w:rPr>
          <w:rFonts w:asciiTheme="minorHAnsi" w:hAnsiTheme="minorHAnsi" w:cstheme="minorHAnsi"/>
          <w:sz w:val="24"/>
          <w:szCs w:val="24"/>
          <w:lang w:bidi="ar-SA"/>
        </w:rPr>
        <w:t>-Lambert. La courbe d’étalonnage obtenue servira à doser une solution de permanganate de potassium de concentration inconnue.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bidi="ar-SA"/>
        </w:rPr>
      </w:pPr>
    </w:p>
    <w:p w:rsidR="00F245C3" w:rsidRPr="005F6900" w:rsidRDefault="00F245C3" w:rsidP="00F245C3">
      <w:pPr>
        <w:autoSpaceDE w:val="0"/>
        <w:autoSpaceDN w:val="0"/>
        <w:adjustRightInd w:val="0"/>
        <w:ind w:firstLine="284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noProof/>
          <w:color w:val="FFFFFF"/>
          <w:sz w:val="24"/>
          <w:szCs w:val="24"/>
          <w:lang w:val="en-GB" w:eastAsia="en-GB" w:bidi="ar-SA"/>
        </w:rPr>
        <w:drawing>
          <wp:inline distT="0" distB="0" distL="0" distR="0">
            <wp:extent cx="4114800" cy="1562100"/>
            <wp:effectExtent l="19050" t="0" r="0" b="0"/>
            <wp:docPr id="9" name="Image 9" descr="spectr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ectro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C3" w:rsidRPr="005F6900" w:rsidRDefault="00F245C3" w:rsidP="00F245C3">
      <w:pPr>
        <w:rPr>
          <w:rFonts w:asciiTheme="minorHAnsi" w:hAnsiTheme="minorHAnsi" w:cstheme="minorHAnsi"/>
          <w:b/>
          <w:bCs/>
          <w:sz w:val="24"/>
          <w:szCs w:val="24"/>
          <w:lang w:bidi="ar-SA"/>
        </w:rPr>
      </w:pPr>
    </w:p>
    <w:p w:rsidR="00F245C3" w:rsidRPr="001D1C96" w:rsidRDefault="00F245C3" w:rsidP="00F245C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2. Principe de la Spectroscopie UV-Visible: 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>La région ultraviolette s'étend de 10 nm à 400 nm mais les spectromètres UV usuels ne permettent le tracé des spectres que pour les longueurs d'onde comprises entre 200 nm           et 400 nm (proche UV).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>La région du visible s'étend de 400 nm à 800 nm; cette gamme de mesure est atteinte avec le même type de spectromètre que celui utilisé en UV, par la simple commutation de la source lumineuse.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eastAsia="en-GB" w:bidi="ar-SA"/>
        </w:rPr>
      </w:pPr>
    </w:p>
    <w:p w:rsidR="00F245C3" w:rsidRPr="001D1C96" w:rsidRDefault="00F245C3" w:rsidP="00F245C3">
      <w:pPr>
        <w:shd w:val="clear" w:color="auto" w:fill="FFFFFF"/>
        <w:spacing w:line="330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eastAsia="en-GB" w:bidi="ar-SA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</w:rPr>
        <w:t>3. Spectre d’absorption d’une solution colorée</w:t>
      </w: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  <w:lang w:eastAsia="en-GB" w:bidi="ar-SA"/>
        </w:rPr>
        <w:t xml:space="preserve"> (Interaction avec la lumière)</w:t>
      </w:r>
    </w:p>
    <w:p w:rsidR="00F245C3" w:rsidRPr="005F6900" w:rsidRDefault="00F245C3" w:rsidP="00F245C3">
      <w:pPr>
        <w:pStyle w:val="Default"/>
        <w:ind w:firstLine="284"/>
        <w:rPr>
          <w:rFonts w:asciiTheme="minorHAnsi" w:hAnsiTheme="minorHAnsi" w:cstheme="minorHAnsi"/>
          <w:lang w:val="fr-FR"/>
        </w:rPr>
      </w:pPr>
      <w:r w:rsidRPr="005F6900">
        <w:rPr>
          <w:rFonts w:asciiTheme="minorHAnsi" w:hAnsiTheme="minorHAnsi" w:cstheme="minorHAnsi"/>
          <w:lang w:val="fr-FR"/>
        </w:rPr>
        <w:t xml:space="preserve">La couleur d’une solution résulte de la superposition de toutes les radiations non absorbées par cette solution. Le spectre d’absorption présente une bande noire correspondant aux radiations absorbées : on parle de spectre de bandes. </w:t>
      </w:r>
    </w:p>
    <w:p w:rsidR="00F245C3" w:rsidRPr="005F6900" w:rsidRDefault="00F245C3" w:rsidP="00F245C3">
      <w:pPr>
        <w:pStyle w:val="Default"/>
        <w:ind w:firstLine="284"/>
        <w:rPr>
          <w:rFonts w:asciiTheme="minorHAnsi" w:hAnsiTheme="minorHAnsi" w:cstheme="minorHAnsi"/>
          <w:lang w:val="fr-FR"/>
        </w:rPr>
      </w:pPr>
      <w:r w:rsidRPr="005F6900">
        <w:rPr>
          <w:rFonts w:asciiTheme="minorHAnsi" w:hAnsiTheme="minorHAnsi" w:cstheme="minorHAnsi"/>
          <w:lang w:val="fr-FR"/>
        </w:rPr>
        <w:t xml:space="preserve">Les couleurs absorbées et non absorbées sont complémentaires (se sont les couleurs dont l’association donne le blanc). </w:t>
      </w:r>
    </w:p>
    <w:p w:rsidR="00F245C3" w:rsidRPr="005F6900" w:rsidRDefault="00F245C3" w:rsidP="00F245C3">
      <w:pPr>
        <w:shd w:val="clear" w:color="auto" w:fill="FFFFFF"/>
        <w:ind w:firstLine="284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>Les molécules qui absorbent dans l’ultraviolet sont incolores.</w:t>
      </w:r>
      <w:r w:rsidRPr="005F6900">
        <w:rPr>
          <w:rFonts w:asciiTheme="minorHAnsi" w:hAnsiTheme="minorHAnsi" w:cstheme="minorHAnsi"/>
          <w:sz w:val="24"/>
          <w:szCs w:val="24"/>
          <w:rtl/>
          <w:lang w:eastAsia="en-GB" w:bidi="ar-SA"/>
        </w:rPr>
        <w:t xml:space="preserve"> 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>De nombreuses molécules absorbent dans le domaine du visible: de telles molécules sont colorées.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Un spectrophotomètre permet de mesurer l’absorbance A d’une solution colorée, </w:t>
      </w:r>
      <w:proofErr w:type="spellStart"/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>c-à-d</w:t>
      </w:r>
      <w:proofErr w:type="spellEnd"/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la proportion de lumière absorbée par cette solution. L’absorbance dépend du rapport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>I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eastAsia="en-GB" w:bidi="ar-SA"/>
        </w:rPr>
        <w:t>t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 xml:space="preserve"> / I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eastAsia="en-GB" w:bidi="ar-SA"/>
        </w:rPr>
        <w:t>0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        (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>I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eastAsia="en-GB" w:bidi="ar-SA"/>
        </w:rPr>
        <w:t>0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: intensité de lumière incidente et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>I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eastAsia="en-GB" w:bidi="ar-SA"/>
        </w:rPr>
        <w:t>t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: intensité de lumière transmise). </w:t>
      </w:r>
    </w:p>
    <w:p w:rsidR="00F245C3" w:rsidRPr="005F6900" w:rsidRDefault="00F245C3" w:rsidP="00F245C3">
      <w:pPr>
        <w:pStyle w:val="Default"/>
        <w:ind w:firstLine="284"/>
        <w:rPr>
          <w:rFonts w:asciiTheme="minorHAnsi" w:hAnsiTheme="minorHAnsi" w:cstheme="minorHAnsi"/>
          <w:lang w:val="fr-FR"/>
        </w:rPr>
      </w:pPr>
    </w:p>
    <w:p w:rsidR="00F245C3" w:rsidRPr="001D1C96" w:rsidRDefault="00F245C3" w:rsidP="00F245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  <w:t xml:space="preserve">4. </w:t>
      </w:r>
      <w:r w:rsidRPr="001D1C96">
        <w:rPr>
          <w:rFonts w:asciiTheme="minorHAnsi" w:hAnsiTheme="minorHAnsi" w:cstheme="minorHAnsi"/>
          <w:b/>
          <w:sz w:val="24"/>
          <w:szCs w:val="24"/>
          <w:u w:val="single"/>
        </w:rPr>
        <w:t>Matériel :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Spectrophotomètre UV-Visible. Eprouvettes de 10 </w:t>
      </w:r>
      <w:proofErr w:type="spellStart"/>
      <w:r w:rsidRPr="005F6900">
        <w:rPr>
          <w:rFonts w:asciiTheme="minorHAnsi" w:hAnsiTheme="minorHAnsi" w:cstheme="minorHAnsi"/>
          <w:sz w:val="24"/>
          <w:szCs w:val="24"/>
          <w:lang w:bidi="ar-SA"/>
        </w:rPr>
        <w:t>mL</w:t>
      </w:r>
      <w:proofErr w:type="spellEnd"/>
      <w:r w:rsidRPr="005F6900">
        <w:rPr>
          <w:rFonts w:asciiTheme="minorHAnsi" w:hAnsiTheme="minorHAnsi" w:cstheme="minorHAnsi"/>
          <w:sz w:val="24"/>
          <w:szCs w:val="24"/>
          <w:lang w:bidi="ar-SA"/>
        </w:rPr>
        <w:t>, pipettes ou burette.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Permanganate de potassium :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KMnO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4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, M = </w:t>
      </w:r>
      <w:r w:rsidRPr="005F6900">
        <w:rPr>
          <w:rFonts w:asciiTheme="minorHAnsi" w:hAnsiTheme="minorHAnsi" w:cstheme="minorHAnsi"/>
          <w:sz w:val="24"/>
          <w:szCs w:val="24"/>
        </w:rPr>
        <w:t>158,</w:t>
      </w:r>
      <w:r w:rsidRPr="00EA009D">
        <w:rPr>
          <w:rFonts w:asciiTheme="minorHAnsi" w:hAnsiTheme="minorHAnsi" w:cstheme="minorHAnsi"/>
          <w:color w:val="5F497A" w:themeColor="accent4" w:themeShade="BF"/>
          <w:sz w:val="24"/>
          <w:szCs w:val="24"/>
        </w:rPr>
        <w:t xml:space="preserve">04 </w:t>
      </w:r>
      <w:hyperlink r:id="rId6" w:tooltip="Gramme" w:history="1">
        <w:r w:rsidRPr="00EA009D">
          <w:rPr>
            <w:rStyle w:val="Lienhypertexte"/>
            <w:rFonts w:asciiTheme="minorHAnsi" w:hAnsiTheme="minorHAnsi" w:cstheme="minorHAnsi"/>
            <w:color w:val="5F497A" w:themeColor="accent4" w:themeShade="BF"/>
            <w:sz w:val="24"/>
            <w:szCs w:val="24"/>
          </w:rPr>
          <w:t>g</w:t>
        </w:r>
      </w:hyperlink>
      <w:r w:rsidRPr="005F6900">
        <w:rPr>
          <w:rFonts w:asciiTheme="minorHAnsi" w:hAnsiTheme="minorHAnsi" w:cstheme="minorHAnsi"/>
          <w:sz w:val="24"/>
          <w:szCs w:val="24"/>
        </w:rPr>
        <w:t>/mol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>. Eau distillée.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F245C3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F245C3" w:rsidRPr="001D1C96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5</w:t>
      </w: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</w:rPr>
        <w:t>. Principe de la manipulation :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rtl/>
        </w:rPr>
      </w:pPr>
      <w:r w:rsidRPr="005F6900">
        <w:rPr>
          <w:rFonts w:asciiTheme="minorHAnsi" w:hAnsiTheme="minorHAnsi" w:cstheme="minorHAnsi"/>
          <w:b/>
          <w:bCs/>
          <w:sz w:val="24"/>
          <w:szCs w:val="24"/>
        </w:rPr>
        <w:t>a. Tracé du spectre d’absorption de la solution de permanganate de potassium :</w:t>
      </w:r>
      <w:r w:rsidRPr="005F690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>A l</w:t>
      </w:r>
      <w:r w:rsidRPr="005F6900">
        <w:rPr>
          <w:rFonts w:asciiTheme="minorHAnsi" w:hAnsiTheme="minorHAnsi" w:cstheme="minorHAnsi"/>
          <w:sz w:val="24"/>
          <w:szCs w:val="24"/>
        </w:rPr>
        <w:t>’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>aide du Spectrophotomètre UV-Visible, on réalise le spectre</w:t>
      </w:r>
      <w:r w:rsidRPr="005F6900">
        <w:rPr>
          <w:rFonts w:asciiTheme="minorHAnsi" w:hAnsiTheme="minorHAnsi" w:cstheme="minorHAnsi"/>
          <w:sz w:val="24"/>
          <w:szCs w:val="24"/>
        </w:rPr>
        <w:t xml:space="preserve"> d’absorption du composé</w:t>
      </w:r>
      <w:r w:rsidRPr="005F6900">
        <w:rPr>
          <w:rFonts w:asciiTheme="minorHAnsi" w:hAnsiTheme="minorHAnsi" w:cstheme="minorHAnsi"/>
          <w:sz w:val="24"/>
          <w:szCs w:val="24"/>
          <w:shd w:val="clear" w:color="auto" w:fill="FFFFCC"/>
        </w:rPr>
        <w:t xml:space="preserve">       </w:t>
      </w:r>
      <w:r w:rsidRPr="005F6900">
        <w:rPr>
          <w:rFonts w:asciiTheme="minorHAnsi" w:hAnsiTheme="minorHAnsi" w:cstheme="minorHAnsi"/>
          <w:b/>
          <w:bCs/>
          <w:sz w:val="24"/>
          <w:szCs w:val="24"/>
        </w:rPr>
        <w:t>A = f(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λ</w:t>
      </w:r>
      <w:r w:rsidRPr="005F6900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5F6900">
        <w:rPr>
          <w:rFonts w:asciiTheme="minorHAnsi" w:hAnsiTheme="minorHAnsi" w:cstheme="minorHAnsi"/>
          <w:sz w:val="24"/>
          <w:szCs w:val="24"/>
        </w:rPr>
        <w:t>entre les longueurs</w:t>
      </w:r>
      <w:r w:rsidRPr="005F69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F6900">
        <w:rPr>
          <w:rFonts w:asciiTheme="minorHAnsi" w:hAnsiTheme="minorHAnsi" w:cstheme="minorHAnsi"/>
          <w:sz w:val="24"/>
          <w:szCs w:val="24"/>
        </w:rPr>
        <w:t xml:space="preserve">d’ondes 400 et 700 nm. Puis, on repère la longueur d’onde max pour laquelle l’absorbance est maximale. Cette valeur de max sera utilisée pour les mesures de la partie suivante. 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b. Courbe d'étalonnage :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rtl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A partir de la solution étalon de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KMnO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4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de concentration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 xml:space="preserve">C= 10 </w:t>
      </w:r>
      <w:proofErr w:type="spellStart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mmol.L</w:t>
      </w:r>
      <w:proofErr w:type="spellEnd"/>
      <w:r w:rsidRPr="005F6900">
        <w:rPr>
          <w:rFonts w:asciiTheme="minorHAnsi" w:hAnsiTheme="minorHAnsi" w:cstheme="minorHAnsi"/>
          <w:b/>
          <w:bCs/>
          <w:sz w:val="24"/>
          <w:szCs w:val="24"/>
          <w:vertAlign w:val="superscript"/>
          <w:lang w:bidi="ar-SA"/>
        </w:rPr>
        <w:t>-1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>, préparer une solution étalon fille convenable pour réaliser la gamme de solutions aux concentrations reportées</w:t>
      </w:r>
      <w:r w:rsidRPr="005F6900">
        <w:rPr>
          <w:rFonts w:asciiTheme="minorHAnsi" w:hAnsiTheme="minorHAnsi" w:cstheme="minorHAnsi"/>
          <w:color w:val="FF0000"/>
          <w:sz w:val="24"/>
          <w:szCs w:val="24"/>
          <w:lang w:bidi="ar-SA"/>
        </w:rPr>
        <w:t xml:space="preserve"> 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dans le tableau ci-dessous. On prendra un volume final de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 xml:space="preserve">10 </w:t>
      </w:r>
      <w:proofErr w:type="spellStart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mL</w:t>
      </w:r>
      <w:proofErr w:type="spellEnd"/>
      <w:r w:rsidRPr="005F6900">
        <w:rPr>
          <w:rFonts w:asciiTheme="minorHAnsi" w:hAnsiTheme="minorHAnsi" w:cstheme="minorHAnsi"/>
          <w:sz w:val="24"/>
          <w:szCs w:val="24"/>
          <w:lang w:bidi="ar-SA"/>
        </w:rPr>
        <w:t>, utiliser pour cela pipettes ou burette.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Mesurer l'absorbance de chaque tube </w:t>
      </w:r>
      <w:r w:rsidRPr="005F6900">
        <w:rPr>
          <w:rFonts w:asciiTheme="minorHAnsi" w:hAnsiTheme="minorHAnsi" w:cstheme="minorHAnsi"/>
          <w:sz w:val="24"/>
          <w:szCs w:val="24"/>
        </w:rPr>
        <w:t xml:space="preserve">à la longueur d’onde max 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</w:t>
      </w:r>
      <w:proofErr w:type="spellStart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λ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max</w:t>
      </w:r>
      <w:proofErr w:type="spellEnd"/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= …….. </w:t>
      </w:r>
      <w:proofErr w:type="gramStart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nm</w:t>
      </w:r>
      <w:proofErr w:type="gramEnd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.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(</w:t>
      </w:r>
      <w:proofErr w:type="gramStart"/>
      <w:r w:rsidRPr="005F6900">
        <w:rPr>
          <w:rFonts w:asciiTheme="minorHAnsi" w:hAnsiTheme="minorHAnsi" w:cstheme="minorHAnsi"/>
          <w:sz w:val="24"/>
          <w:szCs w:val="24"/>
          <w:lang w:bidi="ar-SA"/>
        </w:rPr>
        <w:t>théoriquement</w:t>
      </w:r>
      <w:proofErr w:type="gramEnd"/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525nm).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870"/>
        <w:gridCol w:w="869"/>
        <w:gridCol w:w="869"/>
        <w:gridCol w:w="869"/>
        <w:gridCol w:w="869"/>
        <w:gridCol w:w="869"/>
        <w:gridCol w:w="869"/>
        <w:gridCol w:w="869"/>
      </w:tblGrid>
      <w:tr w:rsidR="00F245C3" w:rsidRPr="005F6900" w:rsidTr="00635972">
        <w:trPr>
          <w:trHeight w:val="455"/>
        </w:trPr>
        <w:tc>
          <w:tcPr>
            <w:tcW w:w="92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Tube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0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1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2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3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4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5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6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X</w:t>
            </w:r>
          </w:p>
        </w:tc>
      </w:tr>
      <w:tr w:rsidR="00F245C3" w:rsidRPr="005F6900" w:rsidTr="00635972">
        <w:trPr>
          <w:trHeight w:val="455"/>
        </w:trPr>
        <w:tc>
          <w:tcPr>
            <w:tcW w:w="92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VKMnO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bidi="ar-SA"/>
              </w:rPr>
              <w:t>4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 xml:space="preserve">   (</w:t>
            </w:r>
            <w:proofErr w:type="spellStart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mL</w:t>
            </w:r>
            <w:proofErr w:type="spellEnd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0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/</w:t>
            </w:r>
          </w:p>
        </w:tc>
      </w:tr>
      <w:tr w:rsidR="00F245C3" w:rsidRPr="005F6900" w:rsidTr="00635972">
        <w:trPr>
          <w:trHeight w:val="455"/>
        </w:trPr>
        <w:tc>
          <w:tcPr>
            <w:tcW w:w="92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VH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bidi="ar-SA"/>
              </w:rPr>
              <w:t>2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O       (</w:t>
            </w:r>
            <w:proofErr w:type="spellStart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mL</w:t>
            </w:r>
            <w:proofErr w:type="spellEnd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10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/</w:t>
            </w:r>
          </w:p>
        </w:tc>
      </w:tr>
      <w:tr w:rsidR="00F245C3" w:rsidRPr="005F6900" w:rsidTr="00635972">
        <w:trPr>
          <w:trHeight w:val="455"/>
        </w:trPr>
        <w:tc>
          <w:tcPr>
            <w:tcW w:w="92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 xml:space="preserve">     C KMnO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bidi="ar-SA"/>
              </w:rPr>
              <w:t>4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 xml:space="preserve">  (</w:t>
            </w:r>
            <w:proofErr w:type="spellStart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mol.L</w:t>
            </w:r>
            <w:proofErr w:type="spellEnd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  <w:lang w:bidi="ar-SA"/>
              </w:rPr>
              <w:t>-1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0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5.10</w:t>
            </w:r>
            <w:r w:rsidRPr="005F6900">
              <w:rPr>
                <w:rFonts w:asciiTheme="minorHAnsi" w:hAnsiTheme="minorHAnsi" w:cstheme="minorHAnsi"/>
                <w:sz w:val="24"/>
                <w:szCs w:val="24"/>
                <w:vertAlign w:val="superscript"/>
                <w:lang w:bidi="ar-SA"/>
              </w:rPr>
              <w:t>-5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1.10</w:t>
            </w:r>
            <w:r w:rsidRPr="005F6900">
              <w:rPr>
                <w:rFonts w:asciiTheme="minorHAnsi" w:hAnsiTheme="minorHAnsi" w:cstheme="minorHAnsi"/>
                <w:sz w:val="24"/>
                <w:szCs w:val="24"/>
                <w:vertAlign w:val="superscript"/>
                <w:lang w:bidi="ar-SA"/>
              </w:rPr>
              <w:t>-4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2.10</w:t>
            </w:r>
            <w:r w:rsidRPr="005F6900">
              <w:rPr>
                <w:rFonts w:asciiTheme="minorHAnsi" w:hAnsiTheme="minorHAnsi" w:cstheme="minorHAnsi"/>
                <w:sz w:val="24"/>
                <w:szCs w:val="24"/>
                <w:vertAlign w:val="superscript"/>
                <w:lang w:bidi="ar-SA"/>
              </w:rPr>
              <w:t>-4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5.10</w:t>
            </w:r>
            <w:r w:rsidRPr="005F6900">
              <w:rPr>
                <w:rFonts w:asciiTheme="minorHAnsi" w:hAnsiTheme="minorHAnsi" w:cstheme="minorHAnsi"/>
                <w:sz w:val="24"/>
                <w:szCs w:val="24"/>
                <w:vertAlign w:val="superscript"/>
                <w:lang w:bidi="ar-SA"/>
              </w:rPr>
              <w:t>-4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8.10</w:t>
            </w:r>
            <w:r w:rsidRPr="005F6900">
              <w:rPr>
                <w:rFonts w:asciiTheme="minorHAnsi" w:hAnsiTheme="minorHAnsi" w:cstheme="minorHAnsi"/>
                <w:sz w:val="24"/>
                <w:szCs w:val="24"/>
                <w:vertAlign w:val="superscript"/>
                <w:lang w:bidi="ar-SA"/>
              </w:rPr>
              <w:t>-4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1.10</w:t>
            </w:r>
            <w:r w:rsidRPr="005F6900">
              <w:rPr>
                <w:rFonts w:asciiTheme="minorHAnsi" w:hAnsiTheme="minorHAnsi" w:cstheme="minorHAnsi"/>
                <w:sz w:val="24"/>
                <w:szCs w:val="24"/>
                <w:vertAlign w:val="superscript"/>
                <w:lang w:bidi="ar-SA"/>
              </w:rPr>
              <w:t>-3</w:t>
            </w:r>
          </w:p>
        </w:tc>
        <w:tc>
          <w:tcPr>
            <w:tcW w:w="510" w:type="pct"/>
          </w:tcPr>
          <w:p w:rsidR="00F245C3" w:rsidRPr="005F6900" w:rsidRDefault="00F245C3" w:rsidP="00635972">
            <w:pPr>
              <w:autoSpaceDE w:val="0"/>
              <w:autoSpaceDN w:val="0"/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F245C3" w:rsidRPr="005F6900" w:rsidTr="00635972">
        <w:trPr>
          <w:trHeight w:val="455"/>
        </w:trPr>
        <w:tc>
          <w:tcPr>
            <w:tcW w:w="92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</w:pPr>
            <w:proofErr w:type="gramStart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A(</w:t>
            </w:r>
            <w:proofErr w:type="gramEnd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λ</w:t>
            </w:r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  <w:lang w:bidi="ar-SA"/>
              </w:rPr>
              <w:t>max</w:t>
            </w:r>
            <w:proofErr w:type="spellEnd"/>
            <w:r w:rsidRPr="005F6900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  <w:r w:rsidRPr="005F6900">
              <w:rPr>
                <w:rFonts w:asciiTheme="minorHAnsi" w:hAnsiTheme="minorHAnsi" w:cstheme="minorHAnsi"/>
                <w:sz w:val="24"/>
                <w:szCs w:val="24"/>
                <w:lang w:bidi="ar-SA"/>
              </w:rPr>
              <w:t>0</w:t>
            </w: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  <w:vAlign w:val="center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510" w:type="pct"/>
          </w:tcPr>
          <w:p w:rsidR="00F245C3" w:rsidRPr="005F6900" w:rsidRDefault="00F245C3" w:rsidP="006359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bidi="ar-SA"/>
              </w:rPr>
            </w:pPr>
          </w:p>
        </w:tc>
      </w:tr>
    </w:tbl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b/>
          <w:bCs/>
          <w:sz w:val="24"/>
          <w:szCs w:val="24"/>
        </w:rPr>
        <w:t>ATTENTION</w:t>
      </w:r>
      <w:r w:rsidRPr="005F6900">
        <w:rPr>
          <w:rFonts w:asciiTheme="minorHAnsi" w:hAnsiTheme="minorHAnsi" w:cstheme="minorHAnsi"/>
          <w:sz w:val="24"/>
          <w:szCs w:val="24"/>
        </w:rPr>
        <w:t> :</w:t>
      </w:r>
      <w:r w:rsidRPr="005F690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Veiller à respecter les consignes suivantes : 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>-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Ne pas laisser de gouttelettes sur les parois de la cuve (l’essuyer avant chaque mesure) ; 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 w:bidi="ar-SA"/>
        </w:rPr>
      </w:pP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>-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Refaire le blanc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eastAsia="en-GB" w:bidi="ar-SA"/>
        </w:rPr>
        <w:t>(A = 0)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avant chaque mesure</w:t>
      </w:r>
      <w:r w:rsidRPr="005F6900">
        <w:rPr>
          <w:rFonts w:asciiTheme="minorHAnsi" w:hAnsiTheme="minorHAnsi" w:cstheme="minorHAnsi"/>
          <w:sz w:val="24"/>
          <w:szCs w:val="24"/>
          <w:rtl/>
          <w:lang w:eastAsia="en-GB" w:bidi="ar-SA"/>
        </w:rPr>
        <w:t>.</w:t>
      </w:r>
      <w:r w:rsidRPr="005F6900">
        <w:rPr>
          <w:rFonts w:asciiTheme="minorHAnsi" w:hAnsiTheme="minorHAnsi" w:cstheme="minorHAnsi"/>
          <w:sz w:val="24"/>
          <w:szCs w:val="24"/>
          <w:lang w:eastAsia="en-GB" w:bidi="ar-SA"/>
        </w:rPr>
        <w:t xml:space="preserve"> 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</w:p>
    <w:p w:rsidR="00F245C3" w:rsidRPr="001D1C96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  <w:t>6. Dosage d’une solution X de concentration inconnue par spectrophotométrie :</w:t>
      </w:r>
    </w:p>
    <w:p w:rsidR="00F245C3" w:rsidRPr="005F6900" w:rsidRDefault="00F245C3" w:rsidP="00F245C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Mesurer l'absorbance de la solution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X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de concentration inconnue à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 xml:space="preserve"> </w:t>
      </w:r>
      <w:proofErr w:type="spellStart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λ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max</w:t>
      </w:r>
      <w:proofErr w:type="spellEnd"/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………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nm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. </w:t>
      </w:r>
    </w:p>
    <w:p w:rsidR="00F245C3" w:rsidRPr="005F6900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bidi="ar-SA"/>
        </w:rPr>
      </w:pPr>
    </w:p>
    <w:p w:rsidR="00F245C3" w:rsidRPr="001D1C96" w:rsidRDefault="00F245C3" w:rsidP="00F245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</w:pPr>
      <w:r w:rsidRPr="001D1C96"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  <w:t xml:space="preserve">7. </w:t>
      </w:r>
      <w:r w:rsidRPr="00F676DC"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  <w:t>Exploitation des résultats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  <w:lang w:bidi="ar-SA"/>
        </w:rPr>
        <w:t> :</w:t>
      </w:r>
    </w:p>
    <w:p w:rsidR="00F245C3" w:rsidRPr="005F6900" w:rsidRDefault="00F245C3" w:rsidP="00F245C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>Calculer la dilution à réaliser pour préparer la gamme d’étalonnage.</w:t>
      </w:r>
    </w:p>
    <w:p w:rsidR="00F245C3" w:rsidRPr="005F6900" w:rsidRDefault="00F245C3" w:rsidP="00F245C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>Recopier et compléter le tableau ci-dessus.</w:t>
      </w:r>
    </w:p>
    <w:p w:rsidR="00F245C3" w:rsidRPr="00912E27" w:rsidRDefault="00F245C3" w:rsidP="00F245C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Tracer sur papier millimétrique la courbe représentative de la variation d'absorbance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A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en fonction de la concentration en permanganate :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A = f(C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KMmO4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  <w:lang w:bidi="ar-SA"/>
        </w:rPr>
        <w:t xml:space="preserve"> </w:t>
      </w:r>
      <w:r w:rsidRPr="00912E27">
        <w:rPr>
          <w:rFonts w:asciiTheme="minorHAnsi" w:hAnsiTheme="minorHAnsi" w:cstheme="minorHAnsi"/>
          <w:sz w:val="24"/>
          <w:szCs w:val="24"/>
          <w:lang w:bidi="ar-SA"/>
        </w:rPr>
        <w:t>en employant la méth</w:t>
      </w:r>
      <w:r>
        <w:rPr>
          <w:rFonts w:asciiTheme="minorHAnsi" w:hAnsiTheme="minorHAnsi" w:cstheme="minorHAnsi"/>
          <w:sz w:val="24"/>
          <w:szCs w:val="24"/>
          <w:lang w:bidi="ar-SA"/>
        </w:rPr>
        <w:t>o</w:t>
      </w:r>
      <w:r w:rsidRPr="00912E27">
        <w:rPr>
          <w:rFonts w:asciiTheme="minorHAnsi" w:hAnsiTheme="minorHAnsi" w:cstheme="minorHAnsi"/>
          <w:sz w:val="24"/>
          <w:szCs w:val="24"/>
          <w:lang w:bidi="ar-SA"/>
        </w:rPr>
        <w:t>de des moindres carr</w:t>
      </w:r>
      <w:r>
        <w:rPr>
          <w:rFonts w:asciiTheme="minorHAnsi" w:hAnsiTheme="minorHAnsi" w:cstheme="minorHAnsi"/>
          <w:sz w:val="24"/>
          <w:szCs w:val="24"/>
          <w:lang w:bidi="ar-SA"/>
        </w:rPr>
        <w:t>és</w:t>
      </w:r>
      <w:r w:rsidRPr="00912E27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F245C3" w:rsidRDefault="00F245C3" w:rsidP="00F245C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  <w:r>
        <w:rPr>
          <w:rFonts w:asciiTheme="minorHAnsi" w:hAnsiTheme="minorHAnsi" w:cstheme="minorHAnsi"/>
          <w:sz w:val="24"/>
          <w:szCs w:val="24"/>
          <w:lang w:bidi="ar-SA"/>
        </w:rPr>
        <w:t>En déduire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la valeur du coefficient d’extinction molaire du permanganate : </w:t>
      </w:r>
      <w:proofErr w:type="gramStart"/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ε</w:t>
      </w:r>
      <w:r w:rsidRPr="005F6900">
        <w:rPr>
          <w:rFonts w:asciiTheme="minorHAnsi" w:hAnsiTheme="minorHAnsi" w:cstheme="minorHAnsi"/>
          <w:b/>
          <w:bCs/>
          <w:sz w:val="24"/>
          <w:szCs w:val="24"/>
          <w:vertAlign w:val="subscript"/>
          <w:lang w:bidi="ar-SA"/>
        </w:rPr>
        <w:t>KMnO4</w:t>
      </w:r>
      <w:r w:rsidRPr="005F6900">
        <w:rPr>
          <w:rFonts w:asciiTheme="minorHAnsi" w:hAnsiTheme="minorHAnsi" w:cstheme="minorHAnsi"/>
          <w:sz w:val="24"/>
          <w:szCs w:val="24"/>
          <w:vertAlign w:val="subscript"/>
          <w:lang w:bidi="ar-SA"/>
        </w:rPr>
        <w:t xml:space="preserve"> 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>,</w:t>
      </w:r>
      <w:proofErr w:type="gramEnd"/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 à la longueur d'onde considérée.</w:t>
      </w:r>
    </w:p>
    <w:p w:rsidR="00F245C3" w:rsidRPr="005F6900" w:rsidRDefault="00F245C3" w:rsidP="00F245C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  <w:r>
        <w:rPr>
          <w:rFonts w:asciiTheme="minorHAnsi" w:hAnsiTheme="minorHAnsi" w:cstheme="minorHAnsi"/>
          <w:sz w:val="24"/>
          <w:szCs w:val="24"/>
          <w:lang w:bidi="ar-SA"/>
        </w:rPr>
        <w:t>U</w:t>
      </w:r>
      <w:r w:rsidRPr="0026067F">
        <w:rPr>
          <w:rFonts w:asciiTheme="minorHAnsi" w:hAnsiTheme="minorHAnsi" w:cstheme="minorHAnsi"/>
          <w:sz w:val="24"/>
          <w:szCs w:val="24"/>
          <w:lang w:bidi="ar-SA"/>
        </w:rPr>
        <w:t>tiliser l'Excel pour</w:t>
      </w:r>
      <w:r>
        <w:rPr>
          <w:rFonts w:asciiTheme="minorHAnsi" w:hAnsiTheme="minorHAnsi" w:cstheme="minorHAnsi"/>
          <w:sz w:val="24"/>
          <w:szCs w:val="24"/>
          <w:lang w:bidi="ar-SA"/>
        </w:rPr>
        <w:t xml:space="preserve"> répondre aux questions c. et d.</w:t>
      </w:r>
    </w:p>
    <w:p w:rsidR="00F245C3" w:rsidRPr="005F6900" w:rsidRDefault="00F245C3" w:rsidP="00F245C3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bidi="ar-SA"/>
        </w:rPr>
      </w:pPr>
      <w:r w:rsidRPr="005F6900">
        <w:rPr>
          <w:rFonts w:asciiTheme="minorHAnsi" w:hAnsiTheme="minorHAnsi" w:cstheme="minorHAnsi"/>
          <w:sz w:val="24"/>
          <w:szCs w:val="24"/>
          <w:lang w:bidi="ar-SA"/>
        </w:rPr>
        <w:t xml:space="preserve">Déterminer graphiquement la valeur de la concentration de la solution </w:t>
      </w:r>
      <w:r w:rsidRPr="005F6900">
        <w:rPr>
          <w:rFonts w:asciiTheme="minorHAnsi" w:hAnsiTheme="minorHAnsi" w:cstheme="minorHAnsi"/>
          <w:b/>
          <w:bCs/>
          <w:sz w:val="24"/>
          <w:szCs w:val="24"/>
          <w:lang w:bidi="ar-SA"/>
        </w:rPr>
        <w:t>X</w:t>
      </w:r>
      <w:r w:rsidRPr="005F6900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:rsidR="00F245C3" w:rsidRPr="005F6900" w:rsidRDefault="00F245C3" w:rsidP="00F245C3">
      <w:pPr>
        <w:autoSpaceDE w:val="0"/>
        <w:autoSpaceDN w:val="0"/>
        <w:adjustRightInd w:val="0"/>
        <w:ind w:firstLine="45"/>
        <w:rPr>
          <w:rFonts w:asciiTheme="minorHAnsi" w:hAnsiTheme="minorHAnsi" w:cstheme="minorHAnsi"/>
          <w:sz w:val="24"/>
          <w:szCs w:val="24"/>
          <w:lang w:eastAsia="en-GB" w:bidi="ar-SA"/>
        </w:rPr>
      </w:pPr>
    </w:p>
    <w:p w:rsidR="00F245C3" w:rsidRPr="005F6900" w:rsidRDefault="00F245C3" w:rsidP="00F245C3">
      <w:pPr>
        <w:rPr>
          <w:rFonts w:asciiTheme="minorHAnsi" w:hAnsiTheme="minorHAnsi" w:cstheme="minorHAnsi"/>
          <w:sz w:val="24"/>
          <w:szCs w:val="24"/>
          <w:lang w:bidi="ar-SA"/>
        </w:rPr>
      </w:pPr>
    </w:p>
    <w:p w:rsidR="00F245C3" w:rsidRPr="005F6900" w:rsidRDefault="00F245C3" w:rsidP="00F245C3">
      <w:pPr>
        <w:rPr>
          <w:rFonts w:asciiTheme="minorHAnsi" w:hAnsiTheme="minorHAnsi" w:cstheme="minorHAnsi"/>
          <w:sz w:val="24"/>
          <w:szCs w:val="24"/>
          <w:lang w:bidi="ar-SA"/>
        </w:rPr>
      </w:pPr>
    </w:p>
    <w:p w:rsidR="00F245C3" w:rsidRDefault="00F245C3" w:rsidP="00F245C3"/>
    <w:p w:rsidR="00F245C3" w:rsidRDefault="00F245C3" w:rsidP="00F245C3"/>
    <w:sectPr w:rsidR="00F245C3" w:rsidSect="008419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4193"/>
    <w:multiLevelType w:val="hybridMultilevel"/>
    <w:tmpl w:val="E2CC321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5C3"/>
    <w:rsid w:val="00004D6D"/>
    <w:rsid w:val="000063BA"/>
    <w:rsid w:val="00010C83"/>
    <w:rsid w:val="000148A1"/>
    <w:rsid w:val="00030187"/>
    <w:rsid w:val="00033DC1"/>
    <w:rsid w:val="000438CD"/>
    <w:rsid w:val="000521D3"/>
    <w:rsid w:val="00052236"/>
    <w:rsid w:val="00054C01"/>
    <w:rsid w:val="00055930"/>
    <w:rsid w:val="00060366"/>
    <w:rsid w:val="00062DFC"/>
    <w:rsid w:val="00076C1F"/>
    <w:rsid w:val="00076DD2"/>
    <w:rsid w:val="00077042"/>
    <w:rsid w:val="00077C4E"/>
    <w:rsid w:val="000842F0"/>
    <w:rsid w:val="000907DC"/>
    <w:rsid w:val="0009485F"/>
    <w:rsid w:val="000A2887"/>
    <w:rsid w:val="000A3382"/>
    <w:rsid w:val="000B7637"/>
    <w:rsid w:val="000C1C39"/>
    <w:rsid w:val="000C5B46"/>
    <w:rsid w:val="000C7740"/>
    <w:rsid w:val="000D4D70"/>
    <w:rsid w:val="000F5B0C"/>
    <w:rsid w:val="00101DA8"/>
    <w:rsid w:val="001134A2"/>
    <w:rsid w:val="00123E82"/>
    <w:rsid w:val="001256CB"/>
    <w:rsid w:val="00130058"/>
    <w:rsid w:val="0013114A"/>
    <w:rsid w:val="00141DBD"/>
    <w:rsid w:val="0014291B"/>
    <w:rsid w:val="001460B7"/>
    <w:rsid w:val="001631D3"/>
    <w:rsid w:val="00177E9B"/>
    <w:rsid w:val="00184F47"/>
    <w:rsid w:val="0018745C"/>
    <w:rsid w:val="00191825"/>
    <w:rsid w:val="001945A7"/>
    <w:rsid w:val="001B0D00"/>
    <w:rsid w:val="001C4D19"/>
    <w:rsid w:val="001D363F"/>
    <w:rsid w:val="001D5114"/>
    <w:rsid w:val="001E2B47"/>
    <w:rsid w:val="001E3049"/>
    <w:rsid w:val="001E531E"/>
    <w:rsid w:val="001F0473"/>
    <w:rsid w:val="001F1A93"/>
    <w:rsid w:val="001F220A"/>
    <w:rsid w:val="001F282C"/>
    <w:rsid w:val="001F2E2E"/>
    <w:rsid w:val="001F346C"/>
    <w:rsid w:val="0020642A"/>
    <w:rsid w:val="00207E38"/>
    <w:rsid w:val="0021061D"/>
    <w:rsid w:val="00213139"/>
    <w:rsid w:val="00213B90"/>
    <w:rsid w:val="00253494"/>
    <w:rsid w:val="0025556A"/>
    <w:rsid w:val="0026050D"/>
    <w:rsid w:val="002638E9"/>
    <w:rsid w:val="00264558"/>
    <w:rsid w:val="0027004E"/>
    <w:rsid w:val="00273054"/>
    <w:rsid w:val="00275795"/>
    <w:rsid w:val="002834C0"/>
    <w:rsid w:val="00284CF7"/>
    <w:rsid w:val="0029688E"/>
    <w:rsid w:val="002B2142"/>
    <w:rsid w:val="002B4BA6"/>
    <w:rsid w:val="002B7AD1"/>
    <w:rsid w:val="002C2DA7"/>
    <w:rsid w:val="002C5363"/>
    <w:rsid w:val="002C7138"/>
    <w:rsid w:val="002D4B56"/>
    <w:rsid w:val="002D7711"/>
    <w:rsid w:val="002F1F4E"/>
    <w:rsid w:val="002F7C6B"/>
    <w:rsid w:val="00305AF5"/>
    <w:rsid w:val="00307E87"/>
    <w:rsid w:val="0031188A"/>
    <w:rsid w:val="003132D9"/>
    <w:rsid w:val="003140A2"/>
    <w:rsid w:val="00315E70"/>
    <w:rsid w:val="00321D89"/>
    <w:rsid w:val="00322BB8"/>
    <w:rsid w:val="00324999"/>
    <w:rsid w:val="00324DF4"/>
    <w:rsid w:val="00335665"/>
    <w:rsid w:val="00336C46"/>
    <w:rsid w:val="00342CB9"/>
    <w:rsid w:val="00343C9D"/>
    <w:rsid w:val="00344696"/>
    <w:rsid w:val="0034598C"/>
    <w:rsid w:val="00366384"/>
    <w:rsid w:val="003704B8"/>
    <w:rsid w:val="00373A14"/>
    <w:rsid w:val="003802B4"/>
    <w:rsid w:val="00381063"/>
    <w:rsid w:val="003818D9"/>
    <w:rsid w:val="00382711"/>
    <w:rsid w:val="003831D8"/>
    <w:rsid w:val="003849F3"/>
    <w:rsid w:val="0039326C"/>
    <w:rsid w:val="0039396B"/>
    <w:rsid w:val="003A0382"/>
    <w:rsid w:val="003A18FB"/>
    <w:rsid w:val="003B079F"/>
    <w:rsid w:val="003B2157"/>
    <w:rsid w:val="003B2750"/>
    <w:rsid w:val="003B5550"/>
    <w:rsid w:val="003B598A"/>
    <w:rsid w:val="003B6694"/>
    <w:rsid w:val="003C542C"/>
    <w:rsid w:val="003D1655"/>
    <w:rsid w:val="003D7C43"/>
    <w:rsid w:val="003E2B00"/>
    <w:rsid w:val="003E2D0F"/>
    <w:rsid w:val="003F2D35"/>
    <w:rsid w:val="003F697D"/>
    <w:rsid w:val="003F7BD5"/>
    <w:rsid w:val="00400F02"/>
    <w:rsid w:val="00405067"/>
    <w:rsid w:val="00423A7A"/>
    <w:rsid w:val="00426631"/>
    <w:rsid w:val="00441638"/>
    <w:rsid w:val="00444609"/>
    <w:rsid w:val="00445E6B"/>
    <w:rsid w:val="00447302"/>
    <w:rsid w:val="00450ECB"/>
    <w:rsid w:val="00452AC6"/>
    <w:rsid w:val="0045405C"/>
    <w:rsid w:val="004541CC"/>
    <w:rsid w:val="00455527"/>
    <w:rsid w:val="0046291E"/>
    <w:rsid w:val="00464B50"/>
    <w:rsid w:val="00470D70"/>
    <w:rsid w:val="004719D0"/>
    <w:rsid w:val="00472CAF"/>
    <w:rsid w:val="00474A2B"/>
    <w:rsid w:val="00476ADD"/>
    <w:rsid w:val="0047777D"/>
    <w:rsid w:val="004777F1"/>
    <w:rsid w:val="00480124"/>
    <w:rsid w:val="00480369"/>
    <w:rsid w:val="004905CF"/>
    <w:rsid w:val="0049151D"/>
    <w:rsid w:val="00492471"/>
    <w:rsid w:val="0049289C"/>
    <w:rsid w:val="004944BB"/>
    <w:rsid w:val="00495640"/>
    <w:rsid w:val="00497995"/>
    <w:rsid w:val="004A3B9B"/>
    <w:rsid w:val="004B0726"/>
    <w:rsid w:val="004B1C9F"/>
    <w:rsid w:val="004B5083"/>
    <w:rsid w:val="004D1D02"/>
    <w:rsid w:val="004D37A3"/>
    <w:rsid w:val="004D3D4E"/>
    <w:rsid w:val="004D66A9"/>
    <w:rsid w:val="004E0FB3"/>
    <w:rsid w:val="004E1E41"/>
    <w:rsid w:val="004F4BCE"/>
    <w:rsid w:val="00500493"/>
    <w:rsid w:val="00502C94"/>
    <w:rsid w:val="00503ABB"/>
    <w:rsid w:val="00506C2C"/>
    <w:rsid w:val="00514134"/>
    <w:rsid w:val="0051695D"/>
    <w:rsid w:val="00533447"/>
    <w:rsid w:val="00541B41"/>
    <w:rsid w:val="00544A03"/>
    <w:rsid w:val="00545680"/>
    <w:rsid w:val="00547AB1"/>
    <w:rsid w:val="005500AF"/>
    <w:rsid w:val="005516A7"/>
    <w:rsid w:val="0056100C"/>
    <w:rsid w:val="0056104C"/>
    <w:rsid w:val="00562503"/>
    <w:rsid w:val="00567D70"/>
    <w:rsid w:val="00572008"/>
    <w:rsid w:val="0057552E"/>
    <w:rsid w:val="00584F42"/>
    <w:rsid w:val="005860FB"/>
    <w:rsid w:val="005A7663"/>
    <w:rsid w:val="005B26B7"/>
    <w:rsid w:val="005C10AF"/>
    <w:rsid w:val="005C5F54"/>
    <w:rsid w:val="005D76F3"/>
    <w:rsid w:val="005E5F7E"/>
    <w:rsid w:val="005F50E0"/>
    <w:rsid w:val="006001DD"/>
    <w:rsid w:val="00603ACC"/>
    <w:rsid w:val="00612240"/>
    <w:rsid w:val="006170E0"/>
    <w:rsid w:val="00622644"/>
    <w:rsid w:val="00636268"/>
    <w:rsid w:val="006445C5"/>
    <w:rsid w:val="006475DA"/>
    <w:rsid w:val="00647A71"/>
    <w:rsid w:val="006530CB"/>
    <w:rsid w:val="006567B7"/>
    <w:rsid w:val="0066009A"/>
    <w:rsid w:val="006862F3"/>
    <w:rsid w:val="0069355D"/>
    <w:rsid w:val="006A283C"/>
    <w:rsid w:val="006B0EE5"/>
    <w:rsid w:val="006B3563"/>
    <w:rsid w:val="006C2654"/>
    <w:rsid w:val="006D3497"/>
    <w:rsid w:val="006D3BEF"/>
    <w:rsid w:val="006D4CCB"/>
    <w:rsid w:val="006E1F72"/>
    <w:rsid w:val="006E4B59"/>
    <w:rsid w:val="006F2215"/>
    <w:rsid w:val="006F2D0F"/>
    <w:rsid w:val="006F6651"/>
    <w:rsid w:val="007069DC"/>
    <w:rsid w:val="00707581"/>
    <w:rsid w:val="0070797C"/>
    <w:rsid w:val="007100E7"/>
    <w:rsid w:val="007118BA"/>
    <w:rsid w:val="00722D38"/>
    <w:rsid w:val="00732180"/>
    <w:rsid w:val="007326E9"/>
    <w:rsid w:val="007335BB"/>
    <w:rsid w:val="007337B8"/>
    <w:rsid w:val="00733EA0"/>
    <w:rsid w:val="00736496"/>
    <w:rsid w:val="00740B02"/>
    <w:rsid w:val="00741704"/>
    <w:rsid w:val="00742D52"/>
    <w:rsid w:val="0075185D"/>
    <w:rsid w:val="00762ACE"/>
    <w:rsid w:val="00762D5A"/>
    <w:rsid w:val="00764215"/>
    <w:rsid w:val="00770C5B"/>
    <w:rsid w:val="0077354C"/>
    <w:rsid w:val="0077491E"/>
    <w:rsid w:val="00775FA1"/>
    <w:rsid w:val="007822E8"/>
    <w:rsid w:val="00787663"/>
    <w:rsid w:val="00787D53"/>
    <w:rsid w:val="00791CC8"/>
    <w:rsid w:val="00794D41"/>
    <w:rsid w:val="00796E6E"/>
    <w:rsid w:val="007A1D53"/>
    <w:rsid w:val="007A4CAC"/>
    <w:rsid w:val="007A50D3"/>
    <w:rsid w:val="007A5400"/>
    <w:rsid w:val="007B6142"/>
    <w:rsid w:val="007C081F"/>
    <w:rsid w:val="007C2181"/>
    <w:rsid w:val="007D0D13"/>
    <w:rsid w:val="007D3895"/>
    <w:rsid w:val="007D416C"/>
    <w:rsid w:val="007D5825"/>
    <w:rsid w:val="00800E0C"/>
    <w:rsid w:val="00800E58"/>
    <w:rsid w:val="00802CF8"/>
    <w:rsid w:val="00807A51"/>
    <w:rsid w:val="00811993"/>
    <w:rsid w:val="00811C4B"/>
    <w:rsid w:val="008122CA"/>
    <w:rsid w:val="0082160C"/>
    <w:rsid w:val="00823102"/>
    <w:rsid w:val="00825995"/>
    <w:rsid w:val="008366F7"/>
    <w:rsid w:val="00837E1F"/>
    <w:rsid w:val="00840AED"/>
    <w:rsid w:val="00841111"/>
    <w:rsid w:val="008419A7"/>
    <w:rsid w:val="008529E9"/>
    <w:rsid w:val="00857423"/>
    <w:rsid w:val="0086079F"/>
    <w:rsid w:val="0086329B"/>
    <w:rsid w:val="00865D96"/>
    <w:rsid w:val="00873AB0"/>
    <w:rsid w:val="008746B1"/>
    <w:rsid w:val="00885B5E"/>
    <w:rsid w:val="00894CD7"/>
    <w:rsid w:val="00897E99"/>
    <w:rsid w:val="008A15E4"/>
    <w:rsid w:val="008A522D"/>
    <w:rsid w:val="008A52FD"/>
    <w:rsid w:val="008A7EC2"/>
    <w:rsid w:val="008B0F9A"/>
    <w:rsid w:val="008B1059"/>
    <w:rsid w:val="008B11E0"/>
    <w:rsid w:val="008B339C"/>
    <w:rsid w:val="008C3FE4"/>
    <w:rsid w:val="008C7568"/>
    <w:rsid w:val="008D2295"/>
    <w:rsid w:val="008F1B49"/>
    <w:rsid w:val="008F3CA8"/>
    <w:rsid w:val="008F4597"/>
    <w:rsid w:val="008F5516"/>
    <w:rsid w:val="008F711E"/>
    <w:rsid w:val="009048C4"/>
    <w:rsid w:val="00904BF9"/>
    <w:rsid w:val="00911920"/>
    <w:rsid w:val="00913E9D"/>
    <w:rsid w:val="009172E0"/>
    <w:rsid w:val="009177C7"/>
    <w:rsid w:val="00927B90"/>
    <w:rsid w:val="0094065F"/>
    <w:rsid w:val="009520C8"/>
    <w:rsid w:val="009607C9"/>
    <w:rsid w:val="00961ECC"/>
    <w:rsid w:val="00964816"/>
    <w:rsid w:val="00964E63"/>
    <w:rsid w:val="00970155"/>
    <w:rsid w:val="00974477"/>
    <w:rsid w:val="00980CDB"/>
    <w:rsid w:val="00982208"/>
    <w:rsid w:val="00991265"/>
    <w:rsid w:val="00992FC3"/>
    <w:rsid w:val="0099515F"/>
    <w:rsid w:val="009966FD"/>
    <w:rsid w:val="009A119D"/>
    <w:rsid w:val="009A692F"/>
    <w:rsid w:val="009B69C7"/>
    <w:rsid w:val="009C1A7D"/>
    <w:rsid w:val="009D478F"/>
    <w:rsid w:val="009D5A41"/>
    <w:rsid w:val="009E0816"/>
    <w:rsid w:val="009E585B"/>
    <w:rsid w:val="009F106B"/>
    <w:rsid w:val="009F2BE4"/>
    <w:rsid w:val="00A01C02"/>
    <w:rsid w:val="00A036BE"/>
    <w:rsid w:val="00A04F44"/>
    <w:rsid w:val="00A20488"/>
    <w:rsid w:val="00A25875"/>
    <w:rsid w:val="00A26FDF"/>
    <w:rsid w:val="00A37816"/>
    <w:rsid w:val="00A41DF4"/>
    <w:rsid w:val="00A464D6"/>
    <w:rsid w:val="00A602A4"/>
    <w:rsid w:val="00A61B4F"/>
    <w:rsid w:val="00A64C51"/>
    <w:rsid w:val="00A65212"/>
    <w:rsid w:val="00A70388"/>
    <w:rsid w:val="00A83B77"/>
    <w:rsid w:val="00A949B7"/>
    <w:rsid w:val="00A95D29"/>
    <w:rsid w:val="00A969ED"/>
    <w:rsid w:val="00A973D0"/>
    <w:rsid w:val="00A97ADC"/>
    <w:rsid w:val="00AA15E3"/>
    <w:rsid w:val="00AA6636"/>
    <w:rsid w:val="00AA73D8"/>
    <w:rsid w:val="00AC1469"/>
    <w:rsid w:val="00AC1562"/>
    <w:rsid w:val="00AC2662"/>
    <w:rsid w:val="00AC3294"/>
    <w:rsid w:val="00AC48A6"/>
    <w:rsid w:val="00AD23C3"/>
    <w:rsid w:val="00AE2AE2"/>
    <w:rsid w:val="00AE4327"/>
    <w:rsid w:val="00AE5C57"/>
    <w:rsid w:val="00AE79FD"/>
    <w:rsid w:val="00AF0AF8"/>
    <w:rsid w:val="00AF245A"/>
    <w:rsid w:val="00AF706C"/>
    <w:rsid w:val="00B05908"/>
    <w:rsid w:val="00B068A1"/>
    <w:rsid w:val="00B24BA9"/>
    <w:rsid w:val="00B2514A"/>
    <w:rsid w:val="00B2711F"/>
    <w:rsid w:val="00B33171"/>
    <w:rsid w:val="00B37AD8"/>
    <w:rsid w:val="00B44B23"/>
    <w:rsid w:val="00B44E9B"/>
    <w:rsid w:val="00B50C78"/>
    <w:rsid w:val="00B5164A"/>
    <w:rsid w:val="00B602B9"/>
    <w:rsid w:val="00B6783E"/>
    <w:rsid w:val="00B708D7"/>
    <w:rsid w:val="00B73560"/>
    <w:rsid w:val="00B74EAE"/>
    <w:rsid w:val="00B762FA"/>
    <w:rsid w:val="00B814DA"/>
    <w:rsid w:val="00B94806"/>
    <w:rsid w:val="00BA7921"/>
    <w:rsid w:val="00BB674F"/>
    <w:rsid w:val="00BB7945"/>
    <w:rsid w:val="00BD08F3"/>
    <w:rsid w:val="00BD2929"/>
    <w:rsid w:val="00BD31D2"/>
    <w:rsid w:val="00BE1551"/>
    <w:rsid w:val="00BE254A"/>
    <w:rsid w:val="00BF2D84"/>
    <w:rsid w:val="00BF480C"/>
    <w:rsid w:val="00C00E42"/>
    <w:rsid w:val="00C11AF0"/>
    <w:rsid w:val="00C13186"/>
    <w:rsid w:val="00C22DCC"/>
    <w:rsid w:val="00C30314"/>
    <w:rsid w:val="00C363A8"/>
    <w:rsid w:val="00C36FC2"/>
    <w:rsid w:val="00C3702C"/>
    <w:rsid w:val="00C422C9"/>
    <w:rsid w:val="00C43A38"/>
    <w:rsid w:val="00C762BE"/>
    <w:rsid w:val="00C769E1"/>
    <w:rsid w:val="00C830F2"/>
    <w:rsid w:val="00C844AB"/>
    <w:rsid w:val="00C853B4"/>
    <w:rsid w:val="00C860D5"/>
    <w:rsid w:val="00C902A6"/>
    <w:rsid w:val="00CB0302"/>
    <w:rsid w:val="00CD19B3"/>
    <w:rsid w:val="00CD259F"/>
    <w:rsid w:val="00CD2826"/>
    <w:rsid w:val="00CD2C4C"/>
    <w:rsid w:val="00CD709C"/>
    <w:rsid w:val="00CE30DD"/>
    <w:rsid w:val="00CE316C"/>
    <w:rsid w:val="00CE4758"/>
    <w:rsid w:val="00CE6273"/>
    <w:rsid w:val="00D02FFB"/>
    <w:rsid w:val="00D13B87"/>
    <w:rsid w:val="00D201BB"/>
    <w:rsid w:val="00D22A88"/>
    <w:rsid w:val="00D25A97"/>
    <w:rsid w:val="00D4089F"/>
    <w:rsid w:val="00D4669D"/>
    <w:rsid w:val="00D55FDA"/>
    <w:rsid w:val="00D56D3A"/>
    <w:rsid w:val="00D6328E"/>
    <w:rsid w:val="00D757B7"/>
    <w:rsid w:val="00D81BC5"/>
    <w:rsid w:val="00D86CE8"/>
    <w:rsid w:val="00D903E0"/>
    <w:rsid w:val="00D91B72"/>
    <w:rsid w:val="00D9786C"/>
    <w:rsid w:val="00DA40FF"/>
    <w:rsid w:val="00DB5235"/>
    <w:rsid w:val="00DC210F"/>
    <w:rsid w:val="00DC4F05"/>
    <w:rsid w:val="00DC6162"/>
    <w:rsid w:val="00DE0610"/>
    <w:rsid w:val="00DE7D2B"/>
    <w:rsid w:val="00DF294F"/>
    <w:rsid w:val="00DF5B6C"/>
    <w:rsid w:val="00E03B62"/>
    <w:rsid w:val="00E0434B"/>
    <w:rsid w:val="00E06A5F"/>
    <w:rsid w:val="00E07762"/>
    <w:rsid w:val="00E12448"/>
    <w:rsid w:val="00E125D5"/>
    <w:rsid w:val="00E1590C"/>
    <w:rsid w:val="00E16C22"/>
    <w:rsid w:val="00E2126A"/>
    <w:rsid w:val="00E225B1"/>
    <w:rsid w:val="00E226D6"/>
    <w:rsid w:val="00E23F8F"/>
    <w:rsid w:val="00E31065"/>
    <w:rsid w:val="00E4470B"/>
    <w:rsid w:val="00E45D92"/>
    <w:rsid w:val="00E474DE"/>
    <w:rsid w:val="00E50549"/>
    <w:rsid w:val="00E5399D"/>
    <w:rsid w:val="00E54299"/>
    <w:rsid w:val="00E553B7"/>
    <w:rsid w:val="00E602B9"/>
    <w:rsid w:val="00E6388F"/>
    <w:rsid w:val="00E7330A"/>
    <w:rsid w:val="00E73AE8"/>
    <w:rsid w:val="00E85960"/>
    <w:rsid w:val="00E878F8"/>
    <w:rsid w:val="00E95F2E"/>
    <w:rsid w:val="00E9782C"/>
    <w:rsid w:val="00EA0F0E"/>
    <w:rsid w:val="00EA4F05"/>
    <w:rsid w:val="00EB3F4C"/>
    <w:rsid w:val="00EB5B28"/>
    <w:rsid w:val="00EC3609"/>
    <w:rsid w:val="00EC4234"/>
    <w:rsid w:val="00EC696A"/>
    <w:rsid w:val="00ED32C7"/>
    <w:rsid w:val="00ED4116"/>
    <w:rsid w:val="00ED5C23"/>
    <w:rsid w:val="00EE3488"/>
    <w:rsid w:val="00EF0F74"/>
    <w:rsid w:val="00EF468F"/>
    <w:rsid w:val="00EF72F4"/>
    <w:rsid w:val="00F10CAA"/>
    <w:rsid w:val="00F1371C"/>
    <w:rsid w:val="00F16E14"/>
    <w:rsid w:val="00F1779D"/>
    <w:rsid w:val="00F21617"/>
    <w:rsid w:val="00F245C3"/>
    <w:rsid w:val="00F30D84"/>
    <w:rsid w:val="00F374EC"/>
    <w:rsid w:val="00F40C78"/>
    <w:rsid w:val="00F43C0E"/>
    <w:rsid w:val="00F650A0"/>
    <w:rsid w:val="00F71E79"/>
    <w:rsid w:val="00F7235C"/>
    <w:rsid w:val="00F8223E"/>
    <w:rsid w:val="00F83E65"/>
    <w:rsid w:val="00F911F9"/>
    <w:rsid w:val="00F941BB"/>
    <w:rsid w:val="00F95AA2"/>
    <w:rsid w:val="00F968B7"/>
    <w:rsid w:val="00FA76E0"/>
    <w:rsid w:val="00FC427E"/>
    <w:rsid w:val="00FC4C77"/>
    <w:rsid w:val="00FC6736"/>
    <w:rsid w:val="00FD0477"/>
    <w:rsid w:val="00FD1E0A"/>
    <w:rsid w:val="00FD693C"/>
    <w:rsid w:val="00FF099E"/>
    <w:rsid w:val="00FF0C20"/>
    <w:rsid w:val="00FF3102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C3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4"/>
      <w:lang w:val="fr-FR"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245C3"/>
    <w:rPr>
      <w:color w:val="0000FF"/>
      <w:u w:val="single"/>
    </w:rPr>
  </w:style>
  <w:style w:type="paragraph" w:customStyle="1" w:styleId="Default">
    <w:name w:val="Default"/>
    <w:rsid w:val="00F245C3"/>
    <w:pPr>
      <w:autoSpaceDE w:val="0"/>
      <w:autoSpaceDN w:val="0"/>
      <w:adjustRightInd w:val="0"/>
      <w:spacing w:after="0" w:line="240" w:lineRule="auto"/>
    </w:pPr>
    <w:rPr>
      <w:rFonts w:ascii="Symbol" w:eastAsia="SimSun" w:hAnsi="Symbol" w:cs="Symbol"/>
      <w:color w:val="000000"/>
      <w:sz w:val="24"/>
      <w:szCs w:val="24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5C3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5C3"/>
    <w:rPr>
      <w:rFonts w:ascii="Tahoma" w:eastAsia="Times New Roman" w:hAnsi="Tahoma" w:cs="Tahoma"/>
      <w:color w:val="000000"/>
      <w:sz w:val="16"/>
      <w:szCs w:val="16"/>
      <w:lang w:val="fr-FR"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Gram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ouafa</dc:creator>
  <cp:lastModifiedBy>ouafa</cp:lastModifiedBy>
  <cp:revision>1</cp:revision>
  <dcterms:created xsi:type="dcterms:W3CDTF">2020-05-06T23:25:00Z</dcterms:created>
  <dcterms:modified xsi:type="dcterms:W3CDTF">2020-05-06T23:27:00Z</dcterms:modified>
</cp:coreProperties>
</file>