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04" w:rsidRPr="006C0F04" w:rsidRDefault="006C0F04" w:rsidP="00BE7AC2">
      <w:pPr>
        <w:ind w:left="-567" w:right="-567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C0F04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</w:t>
      </w:r>
    </w:p>
    <w:p w:rsidR="006133CF" w:rsidRDefault="006133CF" w:rsidP="00BE7AC2">
      <w:pPr>
        <w:ind w:left="-567" w:right="-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 se propose de déterminer la taille d’un fragment d’ADN par électrophorèse sur gel d’agarose à 0,6 %. La migration est effectuée dans un tampon à pH 8,3.</w:t>
      </w:r>
    </w:p>
    <w:p w:rsidR="006133CF" w:rsidRDefault="006C0F04" w:rsidP="00BE7AC2">
      <w:pPr>
        <w:pStyle w:val="Paragraphedeliste"/>
        <w:numPr>
          <w:ilvl w:val="0"/>
          <w:numId w:val="1"/>
        </w:numPr>
        <w:ind w:left="-567" w:right="-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133CF">
        <w:rPr>
          <w:rFonts w:asciiTheme="majorBidi" w:hAnsiTheme="majorBidi" w:cstheme="majorBidi"/>
          <w:sz w:val="24"/>
          <w:szCs w:val="24"/>
        </w:rPr>
        <w:t>Rappeler le principe de cette technique et les paramètres affectant la migration de l’ADN</w:t>
      </w:r>
    </w:p>
    <w:p w:rsidR="006133CF" w:rsidRDefault="006C0F04" w:rsidP="00BE7AC2">
      <w:pPr>
        <w:pStyle w:val="Paragraphedeliste"/>
        <w:numPr>
          <w:ilvl w:val="0"/>
          <w:numId w:val="1"/>
        </w:numPr>
        <w:ind w:left="-567" w:right="-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133CF">
        <w:rPr>
          <w:rFonts w:asciiTheme="majorBidi" w:hAnsiTheme="majorBidi" w:cstheme="majorBidi"/>
          <w:sz w:val="24"/>
          <w:szCs w:val="24"/>
        </w:rPr>
        <w:t>Dans quel sens s’effectue la migration des fragments ? justifier votre réponse.</w:t>
      </w:r>
    </w:p>
    <w:p w:rsidR="006133CF" w:rsidRDefault="006133CF" w:rsidP="00BE7AC2">
      <w:pPr>
        <w:pStyle w:val="Paragraphedeliste"/>
        <w:numPr>
          <w:ilvl w:val="0"/>
          <w:numId w:val="1"/>
        </w:numPr>
        <w:ind w:left="-567" w:right="-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Apres migration, le gel est imbibé dans une solution de bromure d’ethidium BET. Expliquer le mode d’action de ce composé</w:t>
      </w:r>
      <w:r w:rsidR="00BE7AC2">
        <w:rPr>
          <w:rFonts w:asciiTheme="majorBidi" w:hAnsiTheme="majorBidi" w:cstheme="majorBidi"/>
          <w:sz w:val="24"/>
          <w:szCs w:val="24"/>
        </w:rPr>
        <w:t>, quel est le rôle de ce agent dans cette technique</w:t>
      </w:r>
      <w:r>
        <w:rPr>
          <w:rFonts w:asciiTheme="majorBidi" w:hAnsiTheme="majorBidi" w:cstheme="majorBidi"/>
          <w:sz w:val="24"/>
          <w:szCs w:val="24"/>
        </w:rPr>
        <w:t xml:space="preserve">  </w:t>
      </w:r>
    </w:p>
    <w:p w:rsidR="00BE7AC2" w:rsidRDefault="006C0F04" w:rsidP="00BE7AC2">
      <w:pPr>
        <w:pStyle w:val="Paragraphedeliste"/>
        <w:numPr>
          <w:ilvl w:val="0"/>
          <w:numId w:val="1"/>
        </w:numPr>
        <w:ind w:left="-567" w:right="-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E7AC2">
        <w:rPr>
          <w:rFonts w:asciiTheme="majorBidi" w:hAnsiTheme="majorBidi" w:cstheme="majorBidi"/>
          <w:sz w:val="24"/>
          <w:szCs w:val="24"/>
        </w:rPr>
        <w:t>Le tableau ci-dessous indique la distance de migration de marqueurs de taille.</w:t>
      </w:r>
    </w:p>
    <w:tbl>
      <w:tblPr>
        <w:tblStyle w:val="Grilledutableau"/>
        <w:tblW w:w="0" w:type="auto"/>
        <w:tblInd w:w="-567" w:type="dxa"/>
        <w:tblLook w:val="04A0"/>
      </w:tblPr>
      <w:tblGrid>
        <w:gridCol w:w="708"/>
        <w:gridCol w:w="708"/>
        <w:gridCol w:w="708"/>
        <w:gridCol w:w="708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6C0F04" w:rsidTr="006C0F04">
        <w:tc>
          <w:tcPr>
            <w:tcW w:w="708" w:type="dxa"/>
          </w:tcPr>
          <w:p w:rsidR="006C0F04" w:rsidRDefault="006C0F04" w:rsidP="00BE7AC2">
            <w:pPr>
              <w:pStyle w:val="Paragraphedeliste"/>
              <w:ind w:left="0" w:right="-56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L(pb)</w:t>
            </w:r>
          </w:p>
        </w:tc>
        <w:tc>
          <w:tcPr>
            <w:tcW w:w="708" w:type="dxa"/>
          </w:tcPr>
          <w:p w:rsidR="006C0F04" w:rsidRDefault="006C0F04" w:rsidP="00BE7AC2">
            <w:pPr>
              <w:pStyle w:val="Paragraphedeliste"/>
              <w:ind w:left="0" w:right="-56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220</w:t>
            </w:r>
          </w:p>
        </w:tc>
        <w:tc>
          <w:tcPr>
            <w:tcW w:w="708" w:type="dxa"/>
          </w:tcPr>
          <w:p w:rsidR="006C0F04" w:rsidRDefault="006C0F04" w:rsidP="00BE7AC2">
            <w:pPr>
              <w:pStyle w:val="Paragraphedeliste"/>
              <w:ind w:left="0" w:right="-56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300</w:t>
            </w:r>
          </w:p>
        </w:tc>
        <w:tc>
          <w:tcPr>
            <w:tcW w:w="708" w:type="dxa"/>
          </w:tcPr>
          <w:p w:rsidR="006C0F04" w:rsidRDefault="006C0F04" w:rsidP="00BE7AC2">
            <w:pPr>
              <w:pStyle w:val="Paragraphedeliste"/>
              <w:ind w:left="0" w:right="-56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320</w:t>
            </w:r>
          </w:p>
        </w:tc>
        <w:tc>
          <w:tcPr>
            <w:tcW w:w="708" w:type="dxa"/>
          </w:tcPr>
          <w:p w:rsidR="006C0F04" w:rsidRDefault="006C0F04" w:rsidP="00BE7AC2">
            <w:pPr>
              <w:pStyle w:val="Paragraphedeliste"/>
              <w:ind w:left="0" w:right="-56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390</w:t>
            </w:r>
          </w:p>
        </w:tc>
        <w:tc>
          <w:tcPr>
            <w:tcW w:w="709" w:type="dxa"/>
          </w:tcPr>
          <w:p w:rsidR="006C0F04" w:rsidRDefault="006C0F04" w:rsidP="00BE7AC2">
            <w:pPr>
              <w:pStyle w:val="Paragraphedeliste"/>
              <w:ind w:left="0" w:right="-56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6C0F04" w:rsidRDefault="006C0F04" w:rsidP="00BE7AC2">
            <w:pPr>
              <w:pStyle w:val="Paragraphedeliste"/>
              <w:ind w:left="0" w:right="-56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1000</w:t>
            </w:r>
          </w:p>
        </w:tc>
        <w:tc>
          <w:tcPr>
            <w:tcW w:w="709" w:type="dxa"/>
          </w:tcPr>
          <w:p w:rsidR="006C0F04" w:rsidRDefault="006C0F04" w:rsidP="00BE7AC2">
            <w:pPr>
              <w:pStyle w:val="Paragraphedeliste"/>
              <w:ind w:left="0" w:right="-56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1600</w:t>
            </w:r>
          </w:p>
        </w:tc>
        <w:tc>
          <w:tcPr>
            <w:tcW w:w="709" w:type="dxa"/>
          </w:tcPr>
          <w:p w:rsidR="006C0F04" w:rsidRDefault="006C0F04" w:rsidP="00BE7AC2">
            <w:pPr>
              <w:pStyle w:val="Paragraphedeliste"/>
              <w:ind w:left="0" w:right="-56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6C0F04" w:rsidRDefault="006C0F04" w:rsidP="00BE7AC2">
            <w:pPr>
              <w:pStyle w:val="Paragraphedeliste"/>
              <w:ind w:left="0" w:right="-56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3050</w:t>
            </w:r>
          </w:p>
        </w:tc>
        <w:tc>
          <w:tcPr>
            <w:tcW w:w="709" w:type="dxa"/>
          </w:tcPr>
          <w:p w:rsidR="006C0F04" w:rsidRDefault="006C0F04" w:rsidP="00BE7AC2">
            <w:pPr>
              <w:pStyle w:val="Paragraphedeliste"/>
              <w:ind w:left="0" w:right="-56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4075</w:t>
            </w:r>
          </w:p>
        </w:tc>
        <w:tc>
          <w:tcPr>
            <w:tcW w:w="709" w:type="dxa"/>
          </w:tcPr>
          <w:p w:rsidR="006C0F04" w:rsidRDefault="006C0F04" w:rsidP="00BE7AC2">
            <w:pPr>
              <w:pStyle w:val="Paragraphedeliste"/>
              <w:ind w:left="0" w:right="-56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5080</w:t>
            </w:r>
          </w:p>
        </w:tc>
        <w:tc>
          <w:tcPr>
            <w:tcW w:w="709" w:type="dxa"/>
          </w:tcPr>
          <w:p w:rsidR="006C0F04" w:rsidRDefault="006C0F04" w:rsidP="00BE7AC2">
            <w:pPr>
              <w:pStyle w:val="Paragraphedeliste"/>
              <w:ind w:left="0" w:right="-56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6108</w:t>
            </w:r>
          </w:p>
        </w:tc>
      </w:tr>
      <w:tr w:rsidR="006C0F04" w:rsidTr="006C0F04">
        <w:tc>
          <w:tcPr>
            <w:tcW w:w="708" w:type="dxa"/>
          </w:tcPr>
          <w:p w:rsidR="006C0F04" w:rsidRDefault="006C0F04" w:rsidP="00BE7AC2">
            <w:pPr>
              <w:pStyle w:val="Paragraphedeliste"/>
              <w:ind w:left="0" w:right="-56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 (cm)</w:t>
            </w:r>
          </w:p>
        </w:tc>
        <w:tc>
          <w:tcPr>
            <w:tcW w:w="708" w:type="dxa"/>
          </w:tcPr>
          <w:p w:rsidR="006C0F04" w:rsidRDefault="006C0F04" w:rsidP="00BE7AC2">
            <w:pPr>
              <w:pStyle w:val="Paragraphedeliste"/>
              <w:ind w:left="0" w:right="-56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5,4</w:t>
            </w:r>
          </w:p>
        </w:tc>
        <w:tc>
          <w:tcPr>
            <w:tcW w:w="708" w:type="dxa"/>
          </w:tcPr>
          <w:p w:rsidR="006C0F04" w:rsidRDefault="006C0F04" w:rsidP="00BE7AC2">
            <w:pPr>
              <w:pStyle w:val="Paragraphedeliste"/>
              <w:ind w:left="0" w:right="-56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5,1</w:t>
            </w:r>
          </w:p>
        </w:tc>
        <w:tc>
          <w:tcPr>
            <w:tcW w:w="708" w:type="dxa"/>
          </w:tcPr>
          <w:p w:rsidR="006C0F04" w:rsidRDefault="006C0F04" w:rsidP="00BE7AC2">
            <w:pPr>
              <w:pStyle w:val="Paragraphedeliste"/>
              <w:ind w:left="0" w:right="-56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C0F04" w:rsidRDefault="006C0F04" w:rsidP="00BE7AC2">
            <w:pPr>
              <w:pStyle w:val="Paragraphedeliste"/>
              <w:ind w:left="0" w:right="-56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6C0F04" w:rsidRDefault="006C0F04" w:rsidP="00BE7AC2">
            <w:pPr>
              <w:pStyle w:val="Paragraphedeliste"/>
              <w:ind w:left="0" w:right="-56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4,4</w:t>
            </w:r>
          </w:p>
        </w:tc>
        <w:tc>
          <w:tcPr>
            <w:tcW w:w="709" w:type="dxa"/>
          </w:tcPr>
          <w:p w:rsidR="006C0F04" w:rsidRDefault="006C0F04" w:rsidP="00BE7AC2">
            <w:pPr>
              <w:pStyle w:val="Paragraphedeliste"/>
              <w:ind w:left="0" w:right="-56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3,3</w:t>
            </w:r>
          </w:p>
        </w:tc>
        <w:tc>
          <w:tcPr>
            <w:tcW w:w="709" w:type="dxa"/>
          </w:tcPr>
          <w:p w:rsidR="006C0F04" w:rsidRDefault="006C0F04" w:rsidP="00BE7AC2">
            <w:pPr>
              <w:pStyle w:val="Paragraphedeliste"/>
              <w:ind w:left="0" w:right="-56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2,6</w:t>
            </w:r>
          </w:p>
        </w:tc>
        <w:tc>
          <w:tcPr>
            <w:tcW w:w="709" w:type="dxa"/>
          </w:tcPr>
          <w:p w:rsidR="006C0F04" w:rsidRDefault="006C0F04" w:rsidP="00BE7AC2">
            <w:pPr>
              <w:pStyle w:val="Paragraphedeliste"/>
              <w:ind w:left="0" w:right="-56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2,2</w:t>
            </w:r>
          </w:p>
        </w:tc>
        <w:tc>
          <w:tcPr>
            <w:tcW w:w="709" w:type="dxa"/>
          </w:tcPr>
          <w:p w:rsidR="006C0F04" w:rsidRDefault="006C0F04" w:rsidP="00BE7AC2">
            <w:pPr>
              <w:pStyle w:val="Paragraphedeliste"/>
              <w:ind w:left="0" w:right="-56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1,7</w:t>
            </w:r>
          </w:p>
        </w:tc>
        <w:tc>
          <w:tcPr>
            <w:tcW w:w="709" w:type="dxa"/>
          </w:tcPr>
          <w:p w:rsidR="006C0F04" w:rsidRDefault="006C0F04" w:rsidP="00BE7AC2">
            <w:pPr>
              <w:pStyle w:val="Paragraphedeliste"/>
              <w:ind w:left="0" w:right="-56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1,3</w:t>
            </w:r>
          </w:p>
        </w:tc>
        <w:tc>
          <w:tcPr>
            <w:tcW w:w="709" w:type="dxa"/>
          </w:tcPr>
          <w:p w:rsidR="006C0F04" w:rsidRDefault="006C0F04" w:rsidP="00BE7AC2">
            <w:pPr>
              <w:pStyle w:val="Paragraphedeliste"/>
              <w:ind w:left="0" w:right="-56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1,1</w:t>
            </w:r>
          </w:p>
        </w:tc>
        <w:tc>
          <w:tcPr>
            <w:tcW w:w="709" w:type="dxa"/>
          </w:tcPr>
          <w:p w:rsidR="006C0F04" w:rsidRDefault="006C0F04" w:rsidP="00BE7AC2">
            <w:pPr>
              <w:pStyle w:val="Paragraphedeliste"/>
              <w:ind w:left="0" w:right="-56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0,9</w:t>
            </w:r>
          </w:p>
        </w:tc>
      </w:tr>
    </w:tbl>
    <w:p w:rsidR="00BE7AC2" w:rsidRDefault="00BE7AC2" w:rsidP="00BE7AC2">
      <w:pPr>
        <w:pStyle w:val="Paragraphedeliste"/>
        <w:ind w:left="-567" w:right="-567"/>
        <w:rPr>
          <w:rFonts w:asciiTheme="majorBidi" w:hAnsiTheme="majorBidi" w:cstheme="majorBidi"/>
          <w:sz w:val="24"/>
          <w:szCs w:val="24"/>
        </w:rPr>
      </w:pPr>
    </w:p>
    <w:p w:rsidR="00BE7AC2" w:rsidRDefault="00BE7AC2" w:rsidP="00BE7AC2">
      <w:pPr>
        <w:pStyle w:val="Paragraphedeliste"/>
        <w:ind w:left="-567" w:right="-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Tracer le courbe log (L)= f (d). En déduire la taille du fragment d’ADN étudié, sachant que la distance mesurée pour ce fragment est de 4,1 cm</w:t>
      </w:r>
    </w:p>
    <w:p w:rsidR="00651237" w:rsidRDefault="00EE4644" w:rsidP="00B97756">
      <w:pPr>
        <w:pStyle w:val="Paragraphedeliste"/>
        <w:ind w:left="-567" w:right="-567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E4644">
        <w:rPr>
          <w:rFonts w:asciiTheme="majorBidi" w:hAnsiTheme="majorBidi" w:cstheme="majorBidi"/>
          <w:b/>
          <w:bCs/>
          <w:sz w:val="24"/>
          <w:szCs w:val="24"/>
          <w:u w:val="single"/>
        </w:rPr>
        <w:t>Exercice2</w:t>
      </w:r>
      <w:r w:rsidR="004F148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:rsidR="004F1484" w:rsidRPr="00B97756" w:rsidRDefault="00651237" w:rsidP="00B97756">
      <w:pPr>
        <w:pStyle w:val="Paragraphedeliste"/>
        <w:ind w:left="-567" w:right="-567"/>
        <w:rPr>
          <w:rFonts w:asciiTheme="majorBidi" w:hAnsiTheme="majorBidi" w:cstheme="majorBidi"/>
          <w:sz w:val="24"/>
          <w:szCs w:val="24"/>
        </w:rPr>
      </w:pPr>
      <w:r w:rsidRPr="004F1484">
        <w:rPr>
          <w:rFonts w:asciiTheme="majorBidi" w:hAnsiTheme="majorBidi" w:cstheme="majorBidi"/>
          <w:sz w:val="24"/>
          <w:szCs w:val="24"/>
        </w:rPr>
        <w:t>La</w:t>
      </w:r>
      <w:r w:rsidR="004F1484" w:rsidRPr="004F1484">
        <w:rPr>
          <w:rFonts w:asciiTheme="majorBidi" w:hAnsiTheme="majorBidi" w:cstheme="majorBidi"/>
          <w:sz w:val="24"/>
          <w:szCs w:val="24"/>
        </w:rPr>
        <w:t xml:space="preserve"> drépanocytose est une anomali</w:t>
      </w:r>
      <w:r w:rsidR="004F1484">
        <w:rPr>
          <w:rFonts w:asciiTheme="majorBidi" w:hAnsiTheme="majorBidi" w:cstheme="majorBidi"/>
          <w:sz w:val="24"/>
          <w:szCs w:val="24"/>
        </w:rPr>
        <w:t>e de l’hémoglobine due à une mutation de la chaine β de la globine entrainant  la production d’une hémoglobine anormale notée Hbs.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F1484" w:rsidRPr="00B97756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La mutaion concerne </w:t>
      </w:r>
      <w:r w:rsidR="00DF4EEC" w:rsidRPr="00B97756">
        <w:rPr>
          <w:rFonts w:asciiTheme="majorBidi" w:hAnsiTheme="majorBidi" w:cstheme="majorBidi"/>
          <w:noProof/>
          <w:sz w:val="24"/>
          <w:szCs w:val="24"/>
          <w:lang w:eastAsia="fr-FR"/>
        </w:rPr>
        <w:t>le codon numéro 6 du gène : GAG qui code  pour l’acide glutamique est remplacé par GTG qui code pour la valine.</w:t>
      </w:r>
    </w:p>
    <w:p w:rsidR="00DF4EEC" w:rsidRPr="00B97756" w:rsidRDefault="00DF4EEC" w:rsidP="00DF4EEC">
      <w:pPr>
        <w:pStyle w:val="Paragraphedeliste"/>
        <w:ind w:left="-207" w:right="-567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B97756">
        <w:rPr>
          <w:rFonts w:asciiTheme="majorBidi" w:hAnsiTheme="majorBidi" w:cstheme="majorBidi"/>
          <w:noProof/>
          <w:sz w:val="24"/>
          <w:szCs w:val="24"/>
          <w:lang w:eastAsia="fr-FR"/>
        </w:rPr>
        <w:t>Le schéma ci-dessous mont</w:t>
      </w:r>
      <w:r w:rsidR="00B30506" w:rsidRPr="00B97756">
        <w:rPr>
          <w:rFonts w:asciiTheme="majorBidi" w:hAnsiTheme="majorBidi" w:cstheme="majorBidi"/>
          <w:noProof/>
          <w:sz w:val="24"/>
          <w:szCs w:val="24"/>
          <w:lang w:eastAsia="fr-FR"/>
        </w:rPr>
        <w:t>r les sites de restriction BsuI</w:t>
      </w:r>
      <w:r w:rsidRPr="00B97756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de la région du gène normal de la chaine βde globine.</w:t>
      </w:r>
    </w:p>
    <w:p w:rsidR="00B30506" w:rsidRPr="00B97756" w:rsidRDefault="00B30506" w:rsidP="00DF4EEC">
      <w:pPr>
        <w:pStyle w:val="Paragraphedeliste"/>
        <w:ind w:left="-207" w:right="-567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B97756">
        <w:rPr>
          <w:rFonts w:asciiTheme="majorBidi" w:hAnsiTheme="majorBidi" w:cstheme="majorBidi"/>
          <w:noProof/>
          <w:sz w:val="24"/>
          <w:szCs w:val="24"/>
          <w:lang w:eastAsia="fr-FR"/>
        </w:rPr>
        <w:t>La séquece reconnue par l’enzyme BsuI CCTNAGG   ( N : A,C,G ou T)</w:t>
      </w:r>
    </w:p>
    <w:p w:rsidR="00B30506" w:rsidRDefault="00B30506" w:rsidP="00DF4EEC">
      <w:pPr>
        <w:pStyle w:val="Paragraphedeliste"/>
        <w:ind w:left="-207" w:right="-567"/>
        <w:rPr>
          <w:noProof/>
          <w:lang w:eastAsia="fr-FR"/>
        </w:rPr>
      </w:pPr>
    </w:p>
    <w:p w:rsidR="00DF4EEC" w:rsidRDefault="00B97756" w:rsidP="00DF4EEC">
      <w:pPr>
        <w:pStyle w:val="Paragraphedeliste"/>
        <w:ind w:left="-207" w:right="-567"/>
        <w:rPr>
          <w:noProof/>
          <w:lang w:eastAsia="fr-FR"/>
        </w:rPr>
      </w:pPr>
      <w:r w:rsidRPr="00B97756">
        <w:rPr>
          <w:noProof/>
          <w:lang w:eastAsia="fr-FR"/>
        </w:rPr>
        <w:drawing>
          <wp:inline distT="0" distB="0" distL="0" distR="0">
            <wp:extent cx="5760720" cy="2133600"/>
            <wp:effectExtent l="19050" t="0" r="0" b="0"/>
            <wp:docPr id="6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5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EEC" w:rsidRDefault="00DF4EEC" w:rsidP="00DF4EEC">
      <w:pPr>
        <w:pStyle w:val="Paragraphedeliste"/>
        <w:ind w:left="-207" w:right="-567"/>
        <w:rPr>
          <w:noProof/>
          <w:lang w:eastAsia="fr-FR"/>
        </w:rPr>
      </w:pPr>
    </w:p>
    <w:p w:rsidR="00B97756" w:rsidRPr="00B97756" w:rsidRDefault="00B97756" w:rsidP="00B97756">
      <w:pPr>
        <w:pStyle w:val="Paragraphedeliste"/>
        <w:ind w:left="-567" w:right="-567"/>
        <w:rPr>
          <w:noProof/>
          <w:lang w:eastAsia="fr-FR"/>
        </w:rPr>
      </w:pPr>
      <w:r>
        <w:rPr>
          <w:noProof/>
          <w:lang w:eastAsia="fr-FR"/>
        </w:rPr>
        <w:t xml:space="preserve"> </w:t>
      </w:r>
      <w:r w:rsidRPr="00B97756">
        <w:rPr>
          <w:rFonts w:asciiTheme="majorBidi" w:hAnsiTheme="majorBidi" w:cstheme="majorBidi"/>
          <w:noProof/>
          <w:sz w:val="24"/>
          <w:szCs w:val="24"/>
          <w:lang w:eastAsia="fr-FR"/>
        </w:rPr>
        <w:t>Trois echantillons d’ADN provenant de trois individus différents (normal, homozygote et hétérozygote) sont soumis à une analyse par PCR digestion avec l’enzyme BusI</w:t>
      </w:r>
      <w:r w:rsidR="00651237">
        <w:rPr>
          <w:rFonts w:asciiTheme="majorBidi" w:hAnsiTheme="majorBidi" w:cstheme="majorBidi"/>
          <w:noProof/>
          <w:sz w:val="24"/>
          <w:szCs w:val="24"/>
          <w:lang w:eastAsia="fr-FR"/>
        </w:rPr>
        <w:t>.</w:t>
      </w:r>
    </w:p>
    <w:p w:rsidR="00B30506" w:rsidRPr="00B97756" w:rsidRDefault="00B30506" w:rsidP="00B30506">
      <w:pPr>
        <w:pStyle w:val="Paragraphedeliste"/>
        <w:numPr>
          <w:ilvl w:val="0"/>
          <w:numId w:val="3"/>
        </w:numPr>
        <w:ind w:right="-567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B97756">
        <w:rPr>
          <w:rFonts w:asciiTheme="majorBidi" w:hAnsiTheme="majorBidi" w:cstheme="majorBidi"/>
          <w:noProof/>
          <w:sz w:val="24"/>
          <w:szCs w:val="24"/>
          <w:lang w:eastAsia="fr-FR"/>
        </w:rPr>
        <w:t>Expliquer la technique de PCR</w:t>
      </w:r>
    </w:p>
    <w:p w:rsidR="00B30506" w:rsidRPr="00B97756" w:rsidRDefault="00B30506" w:rsidP="00B30506">
      <w:pPr>
        <w:pStyle w:val="Paragraphedeliste"/>
        <w:numPr>
          <w:ilvl w:val="0"/>
          <w:numId w:val="3"/>
        </w:numPr>
        <w:ind w:right="-567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B97756">
        <w:rPr>
          <w:rFonts w:asciiTheme="majorBidi" w:hAnsiTheme="majorBidi" w:cstheme="majorBidi"/>
          <w:noProof/>
          <w:sz w:val="24"/>
          <w:szCs w:val="24"/>
          <w:lang w:eastAsia="fr-FR"/>
        </w:rPr>
        <w:t>Quel est le profil élect</w:t>
      </w:r>
      <w:r w:rsidR="00B97756" w:rsidRPr="00B97756">
        <w:rPr>
          <w:rFonts w:asciiTheme="majorBidi" w:hAnsiTheme="majorBidi" w:cstheme="majorBidi"/>
          <w:noProof/>
          <w:sz w:val="24"/>
          <w:szCs w:val="24"/>
          <w:lang w:eastAsia="fr-FR"/>
        </w:rPr>
        <w:t>rophorétique après PCR digestion par l’enzyme BusII des trois sujets ?</w:t>
      </w:r>
    </w:p>
    <w:p w:rsidR="00B30506" w:rsidRPr="00B97756" w:rsidRDefault="00B30506" w:rsidP="00BE7AC2">
      <w:pPr>
        <w:pStyle w:val="Paragraphedeliste"/>
        <w:ind w:left="-567" w:right="-567"/>
        <w:rPr>
          <w:rFonts w:asciiTheme="majorBidi" w:hAnsiTheme="majorBidi" w:cstheme="majorBidi"/>
          <w:noProof/>
          <w:sz w:val="24"/>
          <w:szCs w:val="24"/>
          <w:lang w:eastAsia="fr-FR"/>
        </w:rPr>
      </w:pPr>
    </w:p>
    <w:p w:rsidR="006C0F04" w:rsidRDefault="004F1484" w:rsidP="00BE7AC2">
      <w:pPr>
        <w:pStyle w:val="Paragraphedeliste"/>
        <w:ind w:left="-567" w:right="-567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5761045" cy="3562350"/>
            <wp:effectExtent l="19050" t="0" r="0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2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F04" w:rsidRDefault="006C0F04" w:rsidP="00BE7AC2">
      <w:pPr>
        <w:pStyle w:val="Paragraphedeliste"/>
        <w:ind w:left="-567" w:right="-567"/>
        <w:rPr>
          <w:rFonts w:asciiTheme="majorBidi" w:hAnsiTheme="majorBidi" w:cstheme="majorBidi"/>
          <w:sz w:val="24"/>
          <w:szCs w:val="24"/>
        </w:rPr>
      </w:pPr>
    </w:p>
    <w:p w:rsidR="006C0F04" w:rsidRDefault="006C0F04" w:rsidP="00BE7AC2">
      <w:pPr>
        <w:pStyle w:val="Paragraphedeliste"/>
        <w:ind w:left="-567" w:right="-567"/>
        <w:rPr>
          <w:rFonts w:asciiTheme="majorBidi" w:hAnsiTheme="majorBidi" w:cstheme="majorBidi"/>
          <w:sz w:val="24"/>
          <w:szCs w:val="24"/>
        </w:rPr>
      </w:pPr>
    </w:p>
    <w:p w:rsidR="006C0F04" w:rsidRDefault="006C0F04" w:rsidP="00BE7AC2">
      <w:pPr>
        <w:pStyle w:val="Paragraphedeliste"/>
        <w:ind w:left="-567" w:right="-567"/>
        <w:rPr>
          <w:rFonts w:asciiTheme="majorBidi" w:hAnsiTheme="majorBidi" w:cstheme="majorBidi"/>
          <w:sz w:val="24"/>
          <w:szCs w:val="24"/>
        </w:rPr>
      </w:pPr>
    </w:p>
    <w:p w:rsidR="006C0F04" w:rsidRDefault="004F1484" w:rsidP="00BE7AC2">
      <w:pPr>
        <w:pStyle w:val="Paragraphedeliste"/>
        <w:ind w:left="-567" w:right="-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733675" cy="1695450"/>
            <wp:effectExtent l="19050" t="0" r="9525" b="0"/>
            <wp:docPr id="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F04" w:rsidRDefault="006C0F04" w:rsidP="00BE7AC2">
      <w:pPr>
        <w:pStyle w:val="Paragraphedeliste"/>
        <w:ind w:left="-567" w:right="-567"/>
        <w:rPr>
          <w:rFonts w:asciiTheme="majorBidi" w:hAnsiTheme="majorBidi" w:cstheme="majorBidi"/>
          <w:sz w:val="24"/>
          <w:szCs w:val="24"/>
        </w:rPr>
      </w:pPr>
    </w:p>
    <w:p w:rsidR="006C0F04" w:rsidRDefault="006C0F04" w:rsidP="00BE7AC2">
      <w:pPr>
        <w:pStyle w:val="Paragraphedeliste"/>
        <w:ind w:left="-567" w:right="-567"/>
        <w:rPr>
          <w:rFonts w:asciiTheme="majorBidi" w:hAnsiTheme="majorBidi" w:cstheme="majorBidi"/>
          <w:sz w:val="24"/>
          <w:szCs w:val="24"/>
        </w:rPr>
      </w:pPr>
    </w:p>
    <w:p w:rsidR="006C0F04" w:rsidRDefault="006C0F04" w:rsidP="00BE7AC2">
      <w:pPr>
        <w:pStyle w:val="Paragraphedeliste"/>
        <w:ind w:left="-567" w:right="-567"/>
        <w:rPr>
          <w:rFonts w:asciiTheme="majorBidi" w:hAnsiTheme="majorBidi" w:cstheme="majorBidi"/>
          <w:sz w:val="24"/>
          <w:szCs w:val="24"/>
        </w:rPr>
      </w:pPr>
    </w:p>
    <w:p w:rsidR="006C0F04" w:rsidRDefault="006C0F04" w:rsidP="00BE7AC2">
      <w:pPr>
        <w:pStyle w:val="Paragraphedeliste"/>
        <w:ind w:left="-567" w:right="-567"/>
        <w:rPr>
          <w:rFonts w:asciiTheme="majorBidi" w:hAnsiTheme="majorBidi" w:cstheme="majorBidi"/>
          <w:sz w:val="24"/>
          <w:szCs w:val="24"/>
        </w:rPr>
      </w:pPr>
    </w:p>
    <w:p w:rsidR="006C0F04" w:rsidRDefault="006C0F04" w:rsidP="00BE7AC2">
      <w:pPr>
        <w:pStyle w:val="Paragraphedeliste"/>
        <w:ind w:left="-567" w:right="-567"/>
        <w:rPr>
          <w:rFonts w:asciiTheme="majorBidi" w:hAnsiTheme="majorBidi" w:cstheme="majorBidi"/>
          <w:sz w:val="24"/>
          <w:szCs w:val="24"/>
        </w:rPr>
      </w:pPr>
    </w:p>
    <w:p w:rsidR="006C0F04" w:rsidRDefault="006C0F04" w:rsidP="00BE7AC2">
      <w:pPr>
        <w:pStyle w:val="Paragraphedeliste"/>
        <w:ind w:left="-567" w:right="-567"/>
        <w:rPr>
          <w:rFonts w:asciiTheme="majorBidi" w:hAnsiTheme="majorBidi" w:cstheme="majorBidi"/>
          <w:sz w:val="24"/>
          <w:szCs w:val="24"/>
        </w:rPr>
      </w:pPr>
    </w:p>
    <w:p w:rsidR="006C0F04" w:rsidRDefault="006C0F04" w:rsidP="00BE7AC2">
      <w:pPr>
        <w:pStyle w:val="Paragraphedeliste"/>
        <w:ind w:left="-567" w:right="-567"/>
        <w:rPr>
          <w:rFonts w:asciiTheme="majorBidi" w:hAnsiTheme="majorBidi" w:cstheme="majorBidi"/>
          <w:sz w:val="24"/>
          <w:szCs w:val="24"/>
        </w:rPr>
      </w:pPr>
    </w:p>
    <w:p w:rsidR="006C0F04" w:rsidRDefault="006C0F04" w:rsidP="00BE7AC2">
      <w:pPr>
        <w:pStyle w:val="Paragraphedeliste"/>
        <w:ind w:left="-567" w:right="-567"/>
        <w:rPr>
          <w:rFonts w:asciiTheme="majorBidi" w:hAnsiTheme="majorBidi" w:cstheme="majorBidi"/>
          <w:sz w:val="24"/>
          <w:szCs w:val="24"/>
        </w:rPr>
      </w:pPr>
    </w:p>
    <w:p w:rsidR="006C0F04" w:rsidRDefault="006C0F04" w:rsidP="00BE7AC2">
      <w:pPr>
        <w:pStyle w:val="Paragraphedeliste"/>
        <w:ind w:left="-567" w:right="-567"/>
        <w:rPr>
          <w:rFonts w:asciiTheme="majorBidi" w:hAnsiTheme="majorBidi" w:cstheme="majorBidi"/>
          <w:sz w:val="24"/>
          <w:szCs w:val="24"/>
        </w:rPr>
      </w:pPr>
    </w:p>
    <w:p w:rsidR="006C0F04" w:rsidRDefault="006C0F04" w:rsidP="00BE7AC2">
      <w:pPr>
        <w:pStyle w:val="Paragraphedeliste"/>
        <w:ind w:left="-567" w:right="-567"/>
        <w:rPr>
          <w:rFonts w:asciiTheme="majorBidi" w:hAnsiTheme="majorBidi" w:cstheme="majorBidi"/>
          <w:sz w:val="24"/>
          <w:szCs w:val="24"/>
        </w:rPr>
      </w:pPr>
    </w:p>
    <w:p w:rsidR="006C0F04" w:rsidRDefault="006C0F04" w:rsidP="00BE7AC2">
      <w:pPr>
        <w:pStyle w:val="Paragraphedeliste"/>
        <w:ind w:left="-567" w:right="-567"/>
        <w:rPr>
          <w:rFonts w:asciiTheme="majorBidi" w:hAnsiTheme="majorBidi" w:cstheme="majorBidi"/>
          <w:sz w:val="24"/>
          <w:szCs w:val="24"/>
        </w:rPr>
      </w:pPr>
    </w:p>
    <w:p w:rsidR="006C0F04" w:rsidRDefault="006C0F04" w:rsidP="00BE7AC2">
      <w:pPr>
        <w:pStyle w:val="Paragraphedeliste"/>
        <w:ind w:left="-567" w:right="-567"/>
        <w:rPr>
          <w:rFonts w:asciiTheme="majorBidi" w:hAnsiTheme="majorBidi" w:cstheme="majorBidi"/>
          <w:sz w:val="24"/>
          <w:szCs w:val="24"/>
        </w:rPr>
      </w:pPr>
    </w:p>
    <w:p w:rsidR="006C0F04" w:rsidRDefault="006C0F04" w:rsidP="00BE7AC2">
      <w:pPr>
        <w:pStyle w:val="Paragraphedeliste"/>
        <w:ind w:left="-567" w:right="-567"/>
        <w:rPr>
          <w:rFonts w:asciiTheme="majorBidi" w:hAnsiTheme="majorBidi" w:cstheme="majorBidi"/>
          <w:sz w:val="24"/>
          <w:szCs w:val="24"/>
        </w:rPr>
      </w:pPr>
    </w:p>
    <w:p w:rsidR="006C0F04" w:rsidRDefault="006C0F04" w:rsidP="00BE7AC2">
      <w:pPr>
        <w:pStyle w:val="Paragraphedeliste"/>
        <w:ind w:left="-567" w:right="-567"/>
        <w:rPr>
          <w:rFonts w:asciiTheme="majorBidi" w:hAnsiTheme="majorBidi" w:cstheme="majorBidi"/>
          <w:sz w:val="24"/>
          <w:szCs w:val="24"/>
        </w:rPr>
      </w:pPr>
    </w:p>
    <w:p w:rsidR="006C0F04" w:rsidRDefault="006C0F04" w:rsidP="00BE7AC2">
      <w:pPr>
        <w:pStyle w:val="Paragraphedeliste"/>
        <w:ind w:left="-567" w:right="-567"/>
        <w:rPr>
          <w:rFonts w:asciiTheme="majorBidi" w:hAnsiTheme="majorBidi" w:cstheme="majorBidi"/>
          <w:sz w:val="24"/>
          <w:szCs w:val="24"/>
        </w:rPr>
      </w:pPr>
    </w:p>
    <w:p w:rsidR="006C0F04" w:rsidRDefault="006C0F04" w:rsidP="00BE7AC2">
      <w:pPr>
        <w:pStyle w:val="Paragraphedeliste"/>
        <w:ind w:left="-567" w:right="-567"/>
        <w:rPr>
          <w:rFonts w:asciiTheme="majorBidi" w:hAnsiTheme="majorBidi" w:cstheme="majorBidi"/>
          <w:sz w:val="24"/>
          <w:szCs w:val="24"/>
        </w:rPr>
      </w:pPr>
    </w:p>
    <w:p w:rsidR="006C0F04" w:rsidRDefault="006C0F04" w:rsidP="00BE7AC2">
      <w:pPr>
        <w:pStyle w:val="Paragraphedeliste"/>
        <w:ind w:left="-567" w:right="-567"/>
        <w:rPr>
          <w:rFonts w:asciiTheme="majorBidi" w:hAnsiTheme="majorBidi" w:cstheme="majorBidi"/>
          <w:sz w:val="24"/>
          <w:szCs w:val="24"/>
        </w:rPr>
      </w:pPr>
    </w:p>
    <w:p w:rsidR="006C0F04" w:rsidRDefault="006C0F04" w:rsidP="00BE7AC2">
      <w:pPr>
        <w:pStyle w:val="Paragraphedeliste"/>
        <w:ind w:left="-567" w:right="-567"/>
        <w:rPr>
          <w:rFonts w:asciiTheme="majorBidi" w:hAnsiTheme="majorBidi" w:cstheme="majorBidi"/>
          <w:sz w:val="24"/>
          <w:szCs w:val="24"/>
        </w:rPr>
      </w:pPr>
    </w:p>
    <w:p w:rsidR="006C0F04" w:rsidRDefault="006C0F04" w:rsidP="00BE7AC2">
      <w:pPr>
        <w:pStyle w:val="Paragraphedeliste"/>
        <w:ind w:left="-567" w:right="-567"/>
        <w:rPr>
          <w:rFonts w:asciiTheme="majorBidi" w:hAnsiTheme="majorBidi" w:cstheme="majorBidi"/>
          <w:sz w:val="24"/>
          <w:szCs w:val="24"/>
        </w:rPr>
      </w:pPr>
    </w:p>
    <w:p w:rsidR="006C0F04" w:rsidRDefault="006C0F04" w:rsidP="00BE7AC2">
      <w:pPr>
        <w:pStyle w:val="Paragraphedeliste"/>
        <w:ind w:left="-567" w:right="-567"/>
        <w:rPr>
          <w:rFonts w:asciiTheme="majorBidi" w:hAnsiTheme="majorBidi" w:cstheme="majorBidi"/>
          <w:sz w:val="24"/>
          <w:szCs w:val="24"/>
        </w:rPr>
      </w:pPr>
    </w:p>
    <w:p w:rsidR="006C0F04" w:rsidRDefault="006C0F04" w:rsidP="00BE7AC2">
      <w:pPr>
        <w:pStyle w:val="Paragraphedeliste"/>
        <w:ind w:left="-567" w:right="-567"/>
        <w:rPr>
          <w:rFonts w:asciiTheme="majorBidi" w:hAnsiTheme="majorBidi" w:cstheme="majorBidi"/>
          <w:sz w:val="24"/>
          <w:szCs w:val="24"/>
        </w:rPr>
      </w:pPr>
    </w:p>
    <w:p w:rsidR="00BE7AC2" w:rsidRDefault="00BE7AC2" w:rsidP="00BE7AC2">
      <w:pPr>
        <w:ind w:left="-567" w:right="-567"/>
        <w:rPr>
          <w:rFonts w:asciiTheme="majorBidi" w:hAnsiTheme="majorBidi" w:cstheme="majorBidi"/>
          <w:sz w:val="24"/>
          <w:szCs w:val="24"/>
        </w:rPr>
      </w:pPr>
    </w:p>
    <w:p w:rsidR="00531FB2" w:rsidRDefault="00BD39A9" w:rsidP="00BE7AC2">
      <w:pPr>
        <w:ind w:left="-567" w:right="-567"/>
      </w:pPr>
      <w:r>
        <w:rPr>
          <w:noProof/>
          <w:lang w:eastAsia="fr-FR"/>
        </w:rPr>
        <w:drawing>
          <wp:inline distT="0" distB="0" distL="0" distR="0">
            <wp:extent cx="6286500" cy="11049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81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9A9" w:rsidRDefault="00BD39A9" w:rsidP="00BE7AC2">
      <w:pPr>
        <w:ind w:left="-567" w:right="-567"/>
      </w:pPr>
    </w:p>
    <w:sectPr w:rsidR="00BD39A9" w:rsidSect="00531FB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C62" w:rsidRDefault="00122C62" w:rsidP="0057274B">
      <w:pPr>
        <w:pStyle w:val="Paragraphedeliste"/>
        <w:spacing w:after="0" w:line="240" w:lineRule="auto"/>
      </w:pPr>
      <w:r>
        <w:separator/>
      </w:r>
    </w:p>
  </w:endnote>
  <w:endnote w:type="continuationSeparator" w:id="1">
    <w:p w:rsidR="00122C62" w:rsidRDefault="00122C62" w:rsidP="0057274B">
      <w:pPr>
        <w:pStyle w:val="Paragraphedeliste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C62" w:rsidRDefault="00122C62" w:rsidP="0057274B">
      <w:pPr>
        <w:pStyle w:val="Paragraphedeliste"/>
        <w:spacing w:after="0" w:line="240" w:lineRule="auto"/>
      </w:pPr>
      <w:r>
        <w:separator/>
      </w:r>
    </w:p>
  </w:footnote>
  <w:footnote w:type="continuationSeparator" w:id="1">
    <w:p w:rsidR="00122C62" w:rsidRDefault="00122C62" w:rsidP="0057274B">
      <w:pPr>
        <w:pStyle w:val="Paragraphedeliste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74B" w:rsidRPr="00EE5D14" w:rsidRDefault="0057274B" w:rsidP="0057274B">
    <w:pPr>
      <w:pStyle w:val="En-tte"/>
      <w:tabs>
        <w:tab w:val="clear" w:pos="4536"/>
        <w:tab w:val="clear" w:pos="9072"/>
        <w:tab w:val="left" w:pos="5310"/>
      </w:tabs>
      <w:ind w:left="-567"/>
      <w:rPr>
        <w:rFonts w:asciiTheme="majorBidi" w:hAnsiTheme="majorBidi" w:cstheme="majorBidi"/>
      </w:rPr>
    </w:pPr>
    <w:r w:rsidRPr="00EE5D14">
      <w:rPr>
        <w:rFonts w:asciiTheme="majorBidi" w:hAnsiTheme="majorBidi" w:cstheme="majorBidi"/>
      </w:rPr>
      <w:t>Université Larbi Ben M’hidi De Oum El Bouaghi</w:t>
    </w:r>
    <w:r>
      <w:rPr>
        <w:rFonts w:asciiTheme="majorBidi" w:hAnsiTheme="majorBidi" w:cstheme="majorBidi"/>
      </w:rPr>
      <w:tab/>
    </w:r>
  </w:p>
  <w:p w:rsidR="0057274B" w:rsidRPr="00EE5D14" w:rsidRDefault="0057274B" w:rsidP="0057274B">
    <w:pPr>
      <w:pStyle w:val="En-tte"/>
      <w:ind w:left="-567"/>
      <w:rPr>
        <w:rFonts w:asciiTheme="majorBidi" w:hAnsiTheme="majorBidi" w:cstheme="majorBidi"/>
      </w:rPr>
    </w:pPr>
    <w:r w:rsidRPr="00EE5D14">
      <w:rPr>
        <w:rFonts w:asciiTheme="majorBidi" w:hAnsiTheme="majorBidi" w:cstheme="majorBidi"/>
      </w:rPr>
      <w:t>Faculté Des Sciences Exactes et Sciences de la Nature</w:t>
    </w:r>
  </w:p>
  <w:p w:rsidR="0057274B" w:rsidRPr="00EE5D14" w:rsidRDefault="0057274B" w:rsidP="0057274B">
    <w:pPr>
      <w:pStyle w:val="En-tte"/>
      <w:ind w:left="-567"/>
      <w:rPr>
        <w:rFonts w:asciiTheme="majorBidi" w:hAnsiTheme="majorBidi" w:cstheme="majorBidi"/>
      </w:rPr>
    </w:pPr>
    <w:r>
      <w:rPr>
        <w:rFonts w:asciiTheme="majorBidi" w:hAnsiTheme="majorBidi" w:cstheme="majorBidi"/>
      </w:rPr>
      <w:t>Module : Génie Génétique</w:t>
    </w:r>
    <w:r w:rsidRPr="00EE5D14">
      <w:rPr>
        <w:rFonts w:asciiTheme="majorBidi" w:hAnsiTheme="majorBidi" w:cstheme="majorBidi"/>
      </w:rPr>
      <w:t xml:space="preserve">                                          </w:t>
    </w:r>
    <w:r>
      <w:rPr>
        <w:rFonts w:asciiTheme="majorBidi" w:hAnsiTheme="majorBidi" w:cstheme="majorBidi"/>
      </w:rPr>
      <w:t xml:space="preserve">               </w:t>
    </w:r>
    <w:r w:rsidRPr="00EE5D14">
      <w:rPr>
        <w:rFonts w:asciiTheme="majorBidi" w:hAnsiTheme="majorBidi" w:cstheme="majorBidi"/>
      </w:rPr>
      <w:t xml:space="preserve">        </w:t>
    </w:r>
  </w:p>
  <w:p w:rsidR="0057274B" w:rsidRPr="00EE5D14" w:rsidRDefault="0057274B" w:rsidP="0057274B">
    <w:pPr>
      <w:pStyle w:val="En-tte"/>
      <w:ind w:left="-567"/>
      <w:rPr>
        <w:rFonts w:asciiTheme="majorBidi" w:hAnsiTheme="majorBidi" w:cstheme="majorBidi"/>
      </w:rPr>
    </w:pPr>
    <w:r w:rsidRPr="00EE5D14">
      <w:rPr>
        <w:rFonts w:asciiTheme="majorBidi" w:hAnsiTheme="majorBidi" w:cstheme="majorBidi"/>
      </w:rPr>
      <w:t>3</w:t>
    </w:r>
    <w:r w:rsidRPr="00EE5D14">
      <w:rPr>
        <w:rFonts w:asciiTheme="majorBidi" w:hAnsiTheme="majorBidi" w:cstheme="majorBidi"/>
        <w:vertAlign w:val="superscript"/>
      </w:rPr>
      <w:t>ème</w:t>
    </w:r>
    <w:r w:rsidRPr="00EE5D14">
      <w:rPr>
        <w:rFonts w:asciiTheme="majorBidi" w:hAnsiTheme="majorBidi" w:cstheme="majorBidi"/>
      </w:rPr>
      <w:t xml:space="preserve"> année licence  BIOCHIMIE</w:t>
    </w:r>
    <w:r>
      <w:rPr>
        <w:rFonts w:asciiTheme="majorBidi" w:hAnsiTheme="majorBidi" w:cstheme="majorBidi"/>
      </w:rPr>
      <w:t xml:space="preserve"> </w:t>
    </w:r>
    <w:r w:rsidRPr="00EE5D14">
      <w:rPr>
        <w:rFonts w:asciiTheme="majorBidi" w:hAnsiTheme="majorBidi" w:cstheme="majorBidi"/>
      </w:rPr>
      <w:t>(2015/2016)</w:t>
    </w:r>
  </w:p>
  <w:p w:rsidR="0057274B" w:rsidRDefault="0057274B" w:rsidP="0057274B">
    <w:pPr>
      <w:pStyle w:val="En-tte"/>
      <w:ind w:left="-567"/>
      <w:rPr>
        <w:rFonts w:asciiTheme="majorBidi" w:hAnsiTheme="majorBidi" w:cstheme="majorBidi"/>
        <w:b/>
        <w:bCs/>
      </w:rPr>
    </w:pPr>
    <w:r w:rsidRPr="00EE5D14">
      <w:rPr>
        <w:rFonts w:asciiTheme="majorBidi" w:hAnsiTheme="majorBidi" w:cstheme="majorBidi"/>
      </w:rPr>
      <w:t xml:space="preserve">Réaliser par : Responsable de module </w:t>
    </w:r>
    <w:r w:rsidRPr="00EE5D14">
      <w:rPr>
        <w:rFonts w:asciiTheme="majorBidi" w:hAnsiTheme="majorBidi" w:cstheme="majorBidi"/>
        <w:b/>
        <w:bCs/>
      </w:rPr>
      <w:t>HAMADOUCHE. N</w:t>
    </w:r>
  </w:p>
  <w:p w:rsidR="00EE4644" w:rsidRPr="00EE4644" w:rsidRDefault="00EE4644" w:rsidP="00EE4644">
    <w:pPr>
      <w:pStyle w:val="En-tte"/>
      <w:ind w:left="-567"/>
      <w:jc w:val="center"/>
      <w:rPr>
        <w:rFonts w:asciiTheme="majorBidi" w:hAnsiTheme="majorBidi" w:cstheme="majorBidi"/>
        <w:b/>
        <w:bCs/>
        <w:sz w:val="32"/>
        <w:szCs w:val="32"/>
        <w:u w:val="single"/>
      </w:rPr>
    </w:pPr>
    <w:r w:rsidRPr="00EE4644">
      <w:rPr>
        <w:rFonts w:asciiTheme="majorBidi" w:hAnsiTheme="majorBidi" w:cstheme="majorBidi"/>
        <w:b/>
        <w:bCs/>
        <w:sz w:val="32"/>
        <w:szCs w:val="32"/>
        <w:u w:val="single"/>
      </w:rPr>
      <w:t>TD3</w:t>
    </w:r>
  </w:p>
  <w:p w:rsidR="0057274B" w:rsidRDefault="0057274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329BB"/>
    <w:multiLevelType w:val="hybridMultilevel"/>
    <w:tmpl w:val="FAD8C3F8"/>
    <w:lvl w:ilvl="0" w:tplc="C93C9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0245F"/>
    <w:multiLevelType w:val="hybridMultilevel"/>
    <w:tmpl w:val="881864A2"/>
    <w:lvl w:ilvl="0" w:tplc="7FDA731C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619C7302"/>
    <w:multiLevelType w:val="hybridMultilevel"/>
    <w:tmpl w:val="8898D232"/>
    <w:lvl w:ilvl="0" w:tplc="42BA69C8">
      <w:start w:val="1"/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9A9"/>
    <w:rsid w:val="00122C62"/>
    <w:rsid w:val="004F1484"/>
    <w:rsid w:val="00531FB2"/>
    <w:rsid w:val="0057274B"/>
    <w:rsid w:val="006133CF"/>
    <w:rsid w:val="00651237"/>
    <w:rsid w:val="00670290"/>
    <w:rsid w:val="006C0F04"/>
    <w:rsid w:val="00B30506"/>
    <w:rsid w:val="00B97756"/>
    <w:rsid w:val="00BD39A9"/>
    <w:rsid w:val="00BE7AC2"/>
    <w:rsid w:val="00DF4EEC"/>
    <w:rsid w:val="00EE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F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3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9A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133CF"/>
    <w:pPr>
      <w:ind w:left="720"/>
      <w:contextualSpacing/>
    </w:pPr>
  </w:style>
  <w:style w:type="table" w:styleId="Grilledutableau">
    <w:name w:val="Table Grid"/>
    <w:basedOn w:val="TableauNormal"/>
    <w:uiPriority w:val="59"/>
    <w:rsid w:val="00BE7A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57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7274B"/>
  </w:style>
  <w:style w:type="paragraph" w:styleId="Pieddepage">
    <w:name w:val="footer"/>
    <w:basedOn w:val="Normal"/>
    <w:link w:val="PieddepageCar"/>
    <w:uiPriority w:val="99"/>
    <w:semiHidden/>
    <w:unhideWhenUsed/>
    <w:rsid w:val="0057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727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</dc:creator>
  <cp:lastModifiedBy>lok</cp:lastModifiedBy>
  <cp:revision>6</cp:revision>
  <dcterms:created xsi:type="dcterms:W3CDTF">2016-03-06T10:04:00Z</dcterms:created>
  <dcterms:modified xsi:type="dcterms:W3CDTF">2016-03-06T20:01:00Z</dcterms:modified>
</cp:coreProperties>
</file>