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04" w:rsidRPr="006C0F04" w:rsidRDefault="006C0F04" w:rsidP="00BE7AC2">
      <w:pPr>
        <w:ind w:left="-567" w:right="-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C0F0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</w:p>
    <w:p w:rsidR="006133CF" w:rsidRDefault="006133CF" w:rsidP="00BE7AC2">
      <w:pPr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se propose de déterminer la taille d’un fragment d’ADN par électrophorèse sur gel d’agarose à 0,6 %. La migration est effectuée dans un tampon à pH 8,3.</w:t>
      </w:r>
    </w:p>
    <w:p w:rsidR="006133CF" w:rsidRDefault="006C0F04" w:rsidP="00BE7AC2">
      <w:pPr>
        <w:pStyle w:val="Paragraphedeliste"/>
        <w:numPr>
          <w:ilvl w:val="0"/>
          <w:numId w:val="1"/>
        </w:numPr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33CF">
        <w:rPr>
          <w:rFonts w:asciiTheme="majorBidi" w:hAnsiTheme="majorBidi" w:cstheme="majorBidi"/>
          <w:sz w:val="24"/>
          <w:szCs w:val="24"/>
        </w:rPr>
        <w:t>Rappeler le principe de cette technique et les paramètres affectant la migration de l’ADN</w:t>
      </w:r>
    </w:p>
    <w:p w:rsidR="006133CF" w:rsidRDefault="006C0F04" w:rsidP="00BE7AC2">
      <w:pPr>
        <w:pStyle w:val="Paragraphedeliste"/>
        <w:numPr>
          <w:ilvl w:val="0"/>
          <w:numId w:val="1"/>
        </w:numPr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33CF">
        <w:rPr>
          <w:rFonts w:asciiTheme="majorBidi" w:hAnsiTheme="majorBidi" w:cstheme="majorBidi"/>
          <w:sz w:val="24"/>
          <w:szCs w:val="24"/>
        </w:rPr>
        <w:t>Dans quel sens s’effectue la migration des fragments ? justifier votre réponse.</w:t>
      </w:r>
    </w:p>
    <w:p w:rsidR="006133CF" w:rsidRDefault="006133CF" w:rsidP="00BE7AC2">
      <w:pPr>
        <w:pStyle w:val="Paragraphedeliste"/>
        <w:numPr>
          <w:ilvl w:val="0"/>
          <w:numId w:val="1"/>
        </w:numPr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Apres migration, le gel est imbibé dans une solution de bromure d’ethidium BET. Expliquer le mode d’action de ce composé</w:t>
      </w:r>
      <w:r w:rsidR="00BE7AC2">
        <w:rPr>
          <w:rFonts w:asciiTheme="majorBidi" w:hAnsiTheme="majorBidi" w:cstheme="majorBidi"/>
          <w:sz w:val="24"/>
          <w:szCs w:val="24"/>
        </w:rPr>
        <w:t>, quel est le rôle de ce agent dans cette technique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BE7AC2" w:rsidRDefault="006C0F04" w:rsidP="00BE7AC2">
      <w:pPr>
        <w:pStyle w:val="Paragraphedeliste"/>
        <w:numPr>
          <w:ilvl w:val="0"/>
          <w:numId w:val="1"/>
        </w:numPr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7AC2">
        <w:rPr>
          <w:rFonts w:asciiTheme="majorBidi" w:hAnsiTheme="majorBidi" w:cstheme="majorBidi"/>
          <w:sz w:val="24"/>
          <w:szCs w:val="24"/>
        </w:rPr>
        <w:t>Le tableau ci-dessous indique la distance de migration de marqueurs de taille.</w:t>
      </w:r>
    </w:p>
    <w:tbl>
      <w:tblPr>
        <w:tblStyle w:val="Grilledutableau"/>
        <w:tblW w:w="0" w:type="auto"/>
        <w:tblInd w:w="-567" w:type="dxa"/>
        <w:tblLook w:val="04A0"/>
      </w:tblPr>
      <w:tblGrid>
        <w:gridCol w:w="708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C0F04" w:rsidTr="006C0F04"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L(pb)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320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1600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3050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4075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5080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6108</w:t>
            </w:r>
          </w:p>
        </w:tc>
      </w:tr>
      <w:tr w:rsidR="006C0F04" w:rsidTr="006C0F04"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 (cm)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4,4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1,7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1,3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1,1</w:t>
            </w:r>
          </w:p>
        </w:tc>
        <w:tc>
          <w:tcPr>
            <w:tcW w:w="709" w:type="dxa"/>
          </w:tcPr>
          <w:p w:rsidR="006C0F04" w:rsidRDefault="006C0F04" w:rsidP="00BE7AC2">
            <w:pPr>
              <w:pStyle w:val="Paragraphedeliste"/>
              <w:ind w:left="0" w:right="-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0,9</w:t>
            </w:r>
          </w:p>
        </w:tc>
      </w:tr>
    </w:tbl>
    <w:p w:rsidR="00BE7AC2" w:rsidRDefault="00BE7AC2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BE7AC2" w:rsidRDefault="00BE7AC2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Tracer le courbe log (L)= f (d). En déduire la taille du fragment d’ADN étudié, sachant que la distance mesurée pour ce fragment est de 4,1 cm</w:t>
      </w:r>
    </w:p>
    <w:p w:rsidR="00651237" w:rsidRDefault="00EE4644" w:rsidP="00B97756">
      <w:pPr>
        <w:pStyle w:val="Paragraphedeliste"/>
        <w:ind w:left="-567" w:right="-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464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Exercice2</w:t>
      </w:r>
      <w:r w:rsidR="004F148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4F1484" w:rsidRPr="00B97756" w:rsidRDefault="00651237" w:rsidP="00B97756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  <w:r w:rsidRPr="004F1484">
        <w:rPr>
          <w:rFonts w:asciiTheme="majorBidi" w:hAnsiTheme="majorBidi" w:cstheme="majorBidi"/>
          <w:sz w:val="24"/>
          <w:szCs w:val="24"/>
        </w:rPr>
        <w:t>La</w:t>
      </w:r>
      <w:r w:rsidR="004F1484" w:rsidRPr="004F1484">
        <w:rPr>
          <w:rFonts w:asciiTheme="majorBidi" w:hAnsiTheme="majorBidi" w:cstheme="majorBidi"/>
          <w:sz w:val="24"/>
          <w:szCs w:val="24"/>
        </w:rPr>
        <w:t xml:space="preserve"> drépanocytose est une anomali</w:t>
      </w:r>
      <w:r w:rsidR="004F1484">
        <w:rPr>
          <w:rFonts w:asciiTheme="majorBidi" w:hAnsiTheme="majorBidi" w:cstheme="majorBidi"/>
          <w:sz w:val="24"/>
          <w:szCs w:val="24"/>
        </w:rPr>
        <w:t>e de l’hémoglobine due à une mutation de la chaine β de la globine entrainant  la production d’une hémoglobine anormale notée Hbs.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F1484"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La mutaion concerne </w:t>
      </w:r>
      <w:r w:rsidR="00DF4EEC"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le codon numéro 6 du gène : GAG qui code  pour l’acide glutamique est remplacé par GTG qui code pour la valine.</w:t>
      </w:r>
    </w:p>
    <w:p w:rsidR="00DF4EEC" w:rsidRPr="00B97756" w:rsidRDefault="00DF4EEC" w:rsidP="00DF4EEC">
      <w:pPr>
        <w:pStyle w:val="Paragraphedeliste"/>
        <w:ind w:left="-207"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Le schéma ci-dessous mont</w:t>
      </w:r>
      <w:r w:rsidR="00B30506"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r les sites de restriction BsuI</w:t>
      </w:r>
      <w:r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de la région du gène normal de la chaine βde globine.</w:t>
      </w:r>
    </w:p>
    <w:p w:rsidR="00B30506" w:rsidRPr="00B97756" w:rsidRDefault="00B30506" w:rsidP="00DF4EEC">
      <w:pPr>
        <w:pStyle w:val="Paragraphedeliste"/>
        <w:ind w:left="-207"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La séquece reconnue par l’enzyme BsuI CCTNAGG   ( N : A,C,G ou T)</w:t>
      </w:r>
    </w:p>
    <w:p w:rsidR="00B30506" w:rsidRDefault="00B30506" w:rsidP="00DF4EEC">
      <w:pPr>
        <w:pStyle w:val="Paragraphedeliste"/>
        <w:ind w:left="-207" w:right="-567"/>
        <w:rPr>
          <w:noProof/>
          <w:lang w:eastAsia="fr-FR"/>
        </w:rPr>
      </w:pPr>
    </w:p>
    <w:p w:rsidR="00DF4EEC" w:rsidRDefault="00B97756" w:rsidP="00DF4EEC">
      <w:pPr>
        <w:pStyle w:val="Paragraphedeliste"/>
        <w:ind w:left="-207" w:right="-567"/>
        <w:rPr>
          <w:noProof/>
          <w:lang w:eastAsia="fr-FR"/>
        </w:rPr>
      </w:pPr>
      <w:r w:rsidRPr="00B97756">
        <w:rPr>
          <w:noProof/>
          <w:lang w:eastAsia="fr-FR"/>
        </w:rPr>
        <w:drawing>
          <wp:inline distT="0" distB="0" distL="0" distR="0">
            <wp:extent cx="5760720" cy="2133600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EC" w:rsidRDefault="00DF4EEC" w:rsidP="00DF4EEC">
      <w:pPr>
        <w:pStyle w:val="Paragraphedeliste"/>
        <w:ind w:left="-207" w:right="-567"/>
        <w:rPr>
          <w:noProof/>
          <w:lang w:eastAsia="fr-FR"/>
        </w:rPr>
      </w:pPr>
    </w:p>
    <w:p w:rsidR="00B97756" w:rsidRPr="00B97756" w:rsidRDefault="00B97756" w:rsidP="00B97756">
      <w:pPr>
        <w:pStyle w:val="Paragraphedeliste"/>
        <w:ind w:left="-567" w:right="-567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Trois echantillons d’ADN provenant de trois individus différents (normal, homozygote et hétérozygote) sont soumis à une analyse par PCR digestion avec l’enzyme BusI</w:t>
      </w:r>
      <w:r w:rsidR="00651237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B30506" w:rsidRPr="00B97756" w:rsidRDefault="00B30506" w:rsidP="00B30506">
      <w:pPr>
        <w:pStyle w:val="Paragraphedeliste"/>
        <w:numPr>
          <w:ilvl w:val="0"/>
          <w:numId w:val="3"/>
        </w:numPr>
        <w:ind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Expliquer la technique de PCR</w:t>
      </w:r>
    </w:p>
    <w:p w:rsidR="00B30506" w:rsidRPr="00B97756" w:rsidRDefault="00B30506" w:rsidP="00B30506">
      <w:pPr>
        <w:pStyle w:val="Paragraphedeliste"/>
        <w:numPr>
          <w:ilvl w:val="0"/>
          <w:numId w:val="3"/>
        </w:numPr>
        <w:ind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Quel est le profil élect</w:t>
      </w:r>
      <w:r w:rsidR="00B97756" w:rsidRPr="00B97756">
        <w:rPr>
          <w:rFonts w:asciiTheme="majorBidi" w:hAnsiTheme="majorBidi" w:cstheme="majorBidi"/>
          <w:noProof/>
          <w:sz w:val="24"/>
          <w:szCs w:val="24"/>
          <w:lang w:eastAsia="fr-FR"/>
        </w:rPr>
        <w:t>rophorétique après PCR digestion par l’enzyme BusII des trois sujets ?</w:t>
      </w:r>
    </w:p>
    <w:p w:rsidR="00B30506" w:rsidRPr="00B97756" w:rsidRDefault="00B30506" w:rsidP="00BE7AC2">
      <w:pPr>
        <w:pStyle w:val="Paragraphedeliste"/>
        <w:ind w:left="-567"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6C0F04" w:rsidRDefault="004F148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1045" cy="356235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4F148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733675" cy="1695450"/>
            <wp:effectExtent l="19050" t="0" r="9525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6C0F04" w:rsidRDefault="006C0F04" w:rsidP="00BE7AC2">
      <w:pPr>
        <w:pStyle w:val="Paragraphedeliste"/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BE7AC2" w:rsidRDefault="00BE7AC2" w:rsidP="00BE7AC2">
      <w:pPr>
        <w:ind w:left="-567" w:right="-567"/>
        <w:rPr>
          <w:rFonts w:asciiTheme="majorBidi" w:hAnsiTheme="majorBidi" w:cstheme="majorBidi"/>
          <w:sz w:val="24"/>
          <w:szCs w:val="24"/>
        </w:rPr>
      </w:pPr>
    </w:p>
    <w:p w:rsidR="00531FB2" w:rsidRDefault="00BD39A9" w:rsidP="00BE7AC2">
      <w:pPr>
        <w:ind w:left="-567" w:right="-567"/>
      </w:pPr>
      <w:r>
        <w:rPr>
          <w:noProof/>
          <w:lang w:eastAsia="fr-FR"/>
        </w:rPr>
        <w:drawing>
          <wp:inline distT="0" distB="0" distL="0" distR="0">
            <wp:extent cx="6286500" cy="11049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8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A9" w:rsidRDefault="00BD39A9" w:rsidP="00BE7AC2">
      <w:pPr>
        <w:ind w:left="-567" w:right="-567"/>
      </w:pPr>
    </w:p>
    <w:sectPr w:rsidR="00BD39A9" w:rsidSect="00531F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C62" w:rsidRDefault="00122C62" w:rsidP="0057274B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122C62" w:rsidRDefault="00122C62" w:rsidP="0057274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C62" w:rsidRDefault="00122C62" w:rsidP="0057274B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122C62" w:rsidRDefault="00122C62" w:rsidP="0057274B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74B" w:rsidRPr="00EE5D14" w:rsidRDefault="0057274B" w:rsidP="0057274B">
    <w:pPr>
      <w:pStyle w:val="En-tte"/>
      <w:tabs>
        <w:tab w:val="clear" w:pos="4536"/>
        <w:tab w:val="clear" w:pos="9072"/>
        <w:tab w:val="left" w:pos="5310"/>
      </w:tabs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Université Larbi Ben M’hidi De Oum El Bouaghi</w:t>
    </w:r>
    <w:r>
      <w:rPr>
        <w:rFonts w:asciiTheme="majorBidi" w:hAnsiTheme="majorBidi" w:cstheme="majorBidi"/>
      </w:rPr>
      <w:tab/>
    </w:r>
  </w:p>
  <w:p w:rsidR="0057274B" w:rsidRPr="00EE5D14" w:rsidRDefault="0057274B" w:rsidP="0057274B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Faculté Des Sciences Exactes et Sciences de la Nature</w:t>
    </w:r>
  </w:p>
  <w:p w:rsidR="0057274B" w:rsidRPr="00EE5D14" w:rsidRDefault="0057274B" w:rsidP="0057274B">
    <w:pPr>
      <w:pStyle w:val="En-tte"/>
      <w:ind w:left="-567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Module : Génie Génétique</w:t>
    </w:r>
    <w:r w:rsidRPr="00EE5D14">
      <w:rPr>
        <w:rFonts w:asciiTheme="majorBidi" w:hAnsiTheme="majorBidi" w:cstheme="majorBidi"/>
      </w:rPr>
      <w:t xml:space="preserve">                                          </w:t>
    </w:r>
    <w:r>
      <w:rPr>
        <w:rFonts w:asciiTheme="majorBidi" w:hAnsiTheme="majorBidi" w:cstheme="majorBidi"/>
      </w:rPr>
      <w:t xml:space="preserve">               </w:t>
    </w:r>
    <w:r w:rsidRPr="00EE5D14">
      <w:rPr>
        <w:rFonts w:asciiTheme="majorBidi" w:hAnsiTheme="majorBidi" w:cstheme="majorBidi"/>
      </w:rPr>
      <w:t xml:space="preserve">        </w:t>
    </w:r>
  </w:p>
  <w:p w:rsidR="0057274B" w:rsidRPr="00EE5D14" w:rsidRDefault="0057274B" w:rsidP="0057274B">
    <w:pPr>
      <w:pStyle w:val="En-tte"/>
      <w:ind w:left="-567"/>
      <w:rPr>
        <w:rFonts w:asciiTheme="majorBidi" w:hAnsiTheme="majorBidi" w:cstheme="majorBidi"/>
      </w:rPr>
    </w:pPr>
    <w:r w:rsidRPr="00EE5D14">
      <w:rPr>
        <w:rFonts w:asciiTheme="majorBidi" w:hAnsiTheme="majorBidi" w:cstheme="majorBidi"/>
      </w:rPr>
      <w:t>3</w:t>
    </w:r>
    <w:r w:rsidRPr="00EE5D14">
      <w:rPr>
        <w:rFonts w:asciiTheme="majorBidi" w:hAnsiTheme="majorBidi" w:cstheme="majorBidi"/>
        <w:vertAlign w:val="superscript"/>
      </w:rPr>
      <w:t>ème</w:t>
    </w:r>
    <w:r w:rsidRPr="00EE5D14">
      <w:rPr>
        <w:rFonts w:asciiTheme="majorBidi" w:hAnsiTheme="majorBidi" w:cstheme="majorBidi"/>
      </w:rPr>
      <w:t xml:space="preserve"> année licence  BIOCHIMIE</w:t>
    </w:r>
    <w:r>
      <w:rPr>
        <w:rFonts w:asciiTheme="majorBidi" w:hAnsiTheme="majorBidi" w:cstheme="majorBidi"/>
      </w:rPr>
      <w:t xml:space="preserve"> </w:t>
    </w:r>
    <w:r w:rsidRPr="00EE5D14">
      <w:rPr>
        <w:rFonts w:asciiTheme="majorBidi" w:hAnsiTheme="majorBidi" w:cstheme="majorBidi"/>
      </w:rPr>
      <w:t>(2015/2016)</w:t>
    </w:r>
  </w:p>
  <w:p w:rsidR="0057274B" w:rsidRDefault="0057274B" w:rsidP="0057274B">
    <w:pPr>
      <w:pStyle w:val="En-tte"/>
      <w:ind w:left="-567"/>
      <w:rPr>
        <w:rFonts w:asciiTheme="majorBidi" w:hAnsiTheme="majorBidi" w:cstheme="majorBidi"/>
        <w:b/>
        <w:bCs/>
      </w:rPr>
    </w:pPr>
    <w:r w:rsidRPr="00EE5D14">
      <w:rPr>
        <w:rFonts w:asciiTheme="majorBidi" w:hAnsiTheme="majorBidi" w:cstheme="majorBidi"/>
      </w:rPr>
      <w:t xml:space="preserve">Réaliser par : Responsable de module </w:t>
    </w:r>
    <w:r w:rsidRPr="00EE5D14">
      <w:rPr>
        <w:rFonts w:asciiTheme="majorBidi" w:hAnsiTheme="majorBidi" w:cstheme="majorBidi"/>
        <w:b/>
        <w:bCs/>
      </w:rPr>
      <w:t>HAMADOUCHE. N</w:t>
    </w:r>
  </w:p>
  <w:p w:rsidR="00EE4644" w:rsidRPr="00EE4644" w:rsidRDefault="00EE4644" w:rsidP="00EE4644">
    <w:pPr>
      <w:pStyle w:val="En-tte"/>
      <w:ind w:left="-567"/>
      <w:jc w:val="center"/>
      <w:rPr>
        <w:rFonts w:asciiTheme="majorBidi" w:hAnsiTheme="majorBidi" w:cstheme="majorBidi"/>
        <w:b/>
        <w:bCs/>
        <w:sz w:val="32"/>
        <w:szCs w:val="32"/>
        <w:u w:val="single"/>
      </w:rPr>
    </w:pPr>
    <w:r w:rsidRPr="00EE4644">
      <w:rPr>
        <w:rFonts w:asciiTheme="majorBidi" w:hAnsiTheme="majorBidi" w:cstheme="majorBidi"/>
        <w:b/>
        <w:bCs/>
        <w:sz w:val="32"/>
        <w:szCs w:val="32"/>
        <w:u w:val="single"/>
      </w:rPr>
      <w:t>TD3</w:t>
    </w:r>
  </w:p>
  <w:p w:rsidR="0057274B" w:rsidRDefault="0057274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329BB"/>
    <w:multiLevelType w:val="hybridMultilevel"/>
    <w:tmpl w:val="FAD8C3F8"/>
    <w:lvl w:ilvl="0" w:tplc="C93C9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0245F"/>
    <w:multiLevelType w:val="hybridMultilevel"/>
    <w:tmpl w:val="881864A2"/>
    <w:lvl w:ilvl="0" w:tplc="7FDA731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19C7302"/>
    <w:multiLevelType w:val="hybridMultilevel"/>
    <w:tmpl w:val="8898D232"/>
    <w:lvl w:ilvl="0" w:tplc="42BA69C8">
      <w:start w:val="1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9A9"/>
    <w:rsid w:val="00122C62"/>
    <w:rsid w:val="004F1484"/>
    <w:rsid w:val="00531FB2"/>
    <w:rsid w:val="0057274B"/>
    <w:rsid w:val="006133CF"/>
    <w:rsid w:val="00651237"/>
    <w:rsid w:val="00670290"/>
    <w:rsid w:val="006C0F04"/>
    <w:rsid w:val="00B30506"/>
    <w:rsid w:val="00B97756"/>
    <w:rsid w:val="00BD39A9"/>
    <w:rsid w:val="00BE7AC2"/>
    <w:rsid w:val="00DF4EEC"/>
    <w:rsid w:val="00EE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9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33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7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7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274B"/>
  </w:style>
  <w:style w:type="paragraph" w:styleId="Pieddepage">
    <w:name w:val="footer"/>
    <w:basedOn w:val="Normal"/>
    <w:link w:val="PieddepageCar"/>
    <w:uiPriority w:val="99"/>
    <w:semiHidden/>
    <w:unhideWhenUsed/>
    <w:rsid w:val="0057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2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lok</cp:lastModifiedBy>
  <cp:revision>6</cp:revision>
  <dcterms:created xsi:type="dcterms:W3CDTF">2016-03-06T10:04:00Z</dcterms:created>
  <dcterms:modified xsi:type="dcterms:W3CDTF">2016-03-06T20:01:00Z</dcterms:modified>
</cp:coreProperties>
</file>