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D1" w:rsidRDefault="00E84BEB" w:rsidP="00CB0AD1">
      <w:pPr>
        <w:bidi/>
        <w:jc w:val="center"/>
        <w:rPr>
          <w:rFonts w:ascii="Traditional Arabic" w:hAnsi="Traditional Arabic" w:cs="Traditional Arabic"/>
          <w:b/>
          <w:bCs/>
          <w:sz w:val="32"/>
          <w:szCs w:val="32"/>
          <w:rtl/>
          <w:lang w:bidi="ar-DZ"/>
        </w:rPr>
      </w:pPr>
      <w:r w:rsidRPr="00E84BEB">
        <w:rPr>
          <w:rFonts w:ascii="Traditional Arabic" w:hAnsi="Traditional Arabic" w:cs="Traditional Arabic"/>
          <w:noProof/>
          <w:sz w:val="36"/>
          <w:szCs w:val="36"/>
          <w:rtl/>
        </w:rPr>
        <w:pict>
          <v:rect id="_x0000_s1026" style="position:absolute;left:0;text-align:left;margin-left:-29.25pt;margin-top:32.1pt;width:502pt;height:36.9pt;z-index:251660288" fillcolor="#eaf1dd [662]">
            <v:textbox style="mso-next-textbox:#_x0000_s1026">
              <w:txbxContent>
                <w:p w:rsidR="00CB0AD1" w:rsidRPr="00227DA7" w:rsidRDefault="00CB0AD1" w:rsidP="00CB0AD1">
                  <w:pPr>
                    <w:bidi/>
                    <w:jc w:val="center"/>
                    <w:rPr>
                      <w:rFonts w:ascii="Traditional Arabic" w:hAnsi="Traditional Arabic" w:cs="Traditional Arabic"/>
                      <w:b/>
                      <w:bCs/>
                      <w:sz w:val="32"/>
                      <w:szCs w:val="32"/>
                      <w:rtl/>
                    </w:rPr>
                  </w:pPr>
                  <w:r>
                    <w:rPr>
                      <w:rFonts w:ascii="Traditional Arabic" w:hAnsi="Traditional Arabic" w:cs="Traditional Arabic" w:hint="cs"/>
                      <w:sz w:val="36"/>
                      <w:szCs w:val="36"/>
                      <w:rtl/>
                    </w:rPr>
                    <w:t xml:space="preserve">المحور </w:t>
                  </w:r>
                  <w:r w:rsidR="007E6653">
                    <w:rPr>
                      <w:rFonts w:ascii="Traditional Arabic" w:hAnsi="Traditional Arabic" w:cs="Traditional Arabic" w:hint="cs"/>
                      <w:sz w:val="36"/>
                      <w:szCs w:val="36"/>
                      <w:rtl/>
                    </w:rPr>
                    <w:t>6</w:t>
                  </w:r>
                  <w:r>
                    <w:rPr>
                      <w:rFonts w:ascii="Traditional Arabic" w:hAnsi="Traditional Arabic" w:cs="Traditional Arabic" w:hint="cs"/>
                      <w:sz w:val="36"/>
                      <w:szCs w:val="36"/>
                      <w:rtl/>
                    </w:rPr>
                    <w:t xml:space="preserve"> : </w:t>
                  </w:r>
                  <w:r w:rsidRPr="00227DA7">
                    <w:rPr>
                      <w:rFonts w:ascii="Traditional Arabic" w:hAnsi="Traditional Arabic" w:cs="Traditional Arabic" w:hint="cs"/>
                      <w:b/>
                      <w:bCs/>
                      <w:sz w:val="32"/>
                      <w:szCs w:val="32"/>
                      <w:rtl/>
                    </w:rPr>
                    <w:t>إشكالية</w:t>
                  </w:r>
                  <w:r>
                    <w:rPr>
                      <w:rFonts w:ascii="Traditional Arabic" w:hAnsi="Traditional Arabic" w:cs="Traditional Arabic" w:hint="cs"/>
                      <w:b/>
                      <w:bCs/>
                      <w:sz w:val="32"/>
                      <w:szCs w:val="32"/>
                      <w:rtl/>
                    </w:rPr>
                    <w:t xml:space="preserve"> ترجمة  </w:t>
                  </w:r>
                  <w:r w:rsidRPr="00227DA7">
                    <w:rPr>
                      <w:rFonts w:ascii="Traditional Arabic" w:hAnsi="Traditional Arabic" w:cs="Traditional Arabic" w:hint="cs"/>
                      <w:b/>
                      <w:bCs/>
                      <w:sz w:val="32"/>
                      <w:szCs w:val="32"/>
                      <w:rtl/>
                    </w:rPr>
                    <w:t>مصطلح</w:t>
                  </w:r>
                  <w:r>
                    <w:rPr>
                      <w:rFonts w:ascii="Traditional Arabic" w:hAnsi="Traditional Arabic" w:cs="Traditional Arabic" w:hint="cs"/>
                      <w:b/>
                      <w:bCs/>
                      <w:sz w:val="32"/>
                      <w:szCs w:val="32"/>
                      <w:rtl/>
                    </w:rPr>
                    <w:t xml:space="preserve">  </w:t>
                  </w:r>
                  <w:r>
                    <w:rPr>
                      <w:rFonts w:ascii="Traditional Arabic" w:hAnsi="Traditional Arabic" w:cs="Traditional Arabic"/>
                      <w:sz w:val="32"/>
                      <w:szCs w:val="32"/>
                    </w:rPr>
                    <w:t>structuralisme génétique</w:t>
                  </w:r>
                </w:p>
                <w:p w:rsidR="00CB0AD1" w:rsidRPr="00680DF6" w:rsidRDefault="00CB0AD1" w:rsidP="00CB0AD1">
                  <w:pPr>
                    <w:bidi/>
                    <w:jc w:val="center"/>
                    <w:rPr>
                      <w:rFonts w:ascii="Traditional Arabic" w:hAnsi="Traditional Arabic" w:cs="Traditional Arabic"/>
                      <w:b/>
                      <w:bCs/>
                      <w:sz w:val="32"/>
                      <w:szCs w:val="32"/>
                      <w:rtl/>
                    </w:rPr>
                  </w:pPr>
                </w:p>
                <w:p w:rsidR="00CB0AD1" w:rsidRDefault="00CB0AD1" w:rsidP="00CB0AD1">
                  <w:pPr>
                    <w:bidi/>
                    <w:jc w:val="center"/>
                    <w:rPr>
                      <w:rFonts w:ascii="Traditional Arabic" w:hAnsi="Traditional Arabic" w:cs="Traditional Arabic"/>
                      <w:sz w:val="36"/>
                      <w:szCs w:val="36"/>
                      <w:rtl/>
                    </w:rPr>
                  </w:pPr>
                </w:p>
                <w:p w:rsidR="00CB0AD1" w:rsidRDefault="00CB0AD1" w:rsidP="00CB0AD1"/>
              </w:txbxContent>
            </v:textbox>
          </v:rect>
        </w:pict>
      </w:r>
      <w:r w:rsidR="00CB0AD1">
        <w:rPr>
          <w:rFonts w:ascii="Traditional Arabic" w:hAnsi="Traditional Arabic" w:cs="Traditional Arabic"/>
          <w:b/>
          <w:bCs/>
          <w:sz w:val="32"/>
          <w:szCs w:val="32"/>
          <w:rtl/>
          <w:lang w:bidi="ar-DZ"/>
        </w:rPr>
        <w:t>﴿</w:t>
      </w:r>
      <w:r w:rsidR="00CB0AD1" w:rsidRPr="003D37E7">
        <w:rPr>
          <w:rFonts w:ascii="Traditional Arabic" w:hAnsi="Traditional Arabic" w:cs="Traditional Arabic" w:hint="cs"/>
          <w:b/>
          <w:bCs/>
          <w:sz w:val="32"/>
          <w:szCs w:val="32"/>
          <w:rtl/>
          <w:lang w:bidi="ar-DZ"/>
        </w:rPr>
        <w:t xml:space="preserve">بسم الله </w:t>
      </w:r>
      <w:r w:rsidR="00CB0AD1">
        <w:rPr>
          <w:rFonts w:ascii="Traditional Arabic" w:hAnsi="Traditional Arabic" w:cs="Traditional Arabic" w:hint="cs"/>
          <w:b/>
          <w:bCs/>
          <w:sz w:val="32"/>
          <w:szCs w:val="32"/>
          <w:rtl/>
          <w:lang w:bidi="ar-DZ"/>
        </w:rPr>
        <w:t xml:space="preserve">، </w:t>
      </w:r>
      <w:r w:rsidR="00CB0AD1" w:rsidRPr="003D37E7">
        <w:rPr>
          <w:rFonts w:ascii="Traditional Arabic" w:hAnsi="Traditional Arabic" w:cs="Traditional Arabic" w:hint="cs"/>
          <w:b/>
          <w:bCs/>
          <w:sz w:val="32"/>
          <w:szCs w:val="32"/>
          <w:rtl/>
          <w:lang w:bidi="ar-DZ"/>
        </w:rPr>
        <w:t>والحمد لله</w:t>
      </w:r>
      <w:r w:rsidR="00CB0AD1">
        <w:rPr>
          <w:rFonts w:ascii="Traditional Arabic" w:hAnsi="Traditional Arabic" w:cs="Traditional Arabic" w:hint="cs"/>
          <w:b/>
          <w:bCs/>
          <w:sz w:val="32"/>
          <w:szCs w:val="32"/>
          <w:rtl/>
          <w:lang w:bidi="ar-DZ"/>
        </w:rPr>
        <w:t xml:space="preserve">، </w:t>
      </w:r>
      <w:r w:rsidR="00CB0AD1" w:rsidRPr="003D37E7">
        <w:rPr>
          <w:rFonts w:ascii="Traditional Arabic" w:hAnsi="Traditional Arabic" w:cs="Traditional Arabic" w:hint="cs"/>
          <w:b/>
          <w:bCs/>
          <w:sz w:val="32"/>
          <w:szCs w:val="32"/>
          <w:rtl/>
          <w:lang w:bidi="ar-DZ"/>
        </w:rPr>
        <w:t xml:space="preserve"> والصلاة والسلام على سيدي رسول الله </w:t>
      </w:r>
      <w:r w:rsidR="00CB0AD1">
        <w:rPr>
          <w:rFonts w:ascii="Traditional Arabic" w:hAnsi="Traditional Arabic" w:cs="Traditional Arabic"/>
          <w:b/>
          <w:bCs/>
          <w:sz w:val="32"/>
          <w:szCs w:val="32"/>
          <w:rtl/>
          <w:lang w:bidi="ar-DZ"/>
        </w:rPr>
        <w:t>﴾</w:t>
      </w:r>
      <w:r w:rsidR="00CB0AD1" w:rsidRPr="003D37E7">
        <w:rPr>
          <w:rFonts w:ascii="Traditional Arabic" w:hAnsi="Traditional Arabic" w:cs="Traditional Arabic" w:hint="cs"/>
          <w:b/>
          <w:bCs/>
          <w:sz w:val="32"/>
          <w:szCs w:val="32"/>
          <w:rtl/>
          <w:lang w:bidi="ar-DZ"/>
        </w:rPr>
        <w:t xml:space="preserve"> </w:t>
      </w:r>
    </w:p>
    <w:p w:rsidR="00CB0AD1" w:rsidRDefault="00CB0AD1" w:rsidP="00120CB4">
      <w:pPr>
        <w:bidi/>
        <w:jc w:val="both"/>
        <w:rPr>
          <w:rFonts w:ascii="Traditional Arabic" w:hAnsi="Traditional Arabic" w:cs="Traditional Arabic"/>
          <w:b/>
          <w:bCs/>
          <w:sz w:val="32"/>
          <w:szCs w:val="32"/>
          <w:rtl/>
          <w:lang w:bidi="ar-DZ"/>
        </w:rPr>
      </w:pPr>
    </w:p>
    <w:p w:rsidR="001B10E9" w:rsidRDefault="00CB0AD1" w:rsidP="00CB0AD1">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CB0AD1">
        <w:rPr>
          <w:rFonts w:ascii="Traditional Arabic" w:hAnsi="Traditional Arabic" w:cs="Traditional Arabic" w:hint="cs"/>
          <w:b/>
          <w:bCs/>
          <w:sz w:val="32"/>
          <w:szCs w:val="32"/>
          <w:rtl/>
        </w:rPr>
        <w:t xml:space="preserve"> تقديم</w:t>
      </w:r>
      <w:r>
        <w:rPr>
          <w:rFonts w:ascii="Traditional Arabic" w:hAnsi="Traditional Arabic" w:cs="Traditional Arabic" w:hint="cs"/>
          <w:sz w:val="32"/>
          <w:szCs w:val="32"/>
          <w:rtl/>
        </w:rPr>
        <w:t xml:space="preserve"> :   </w:t>
      </w:r>
    </w:p>
    <w:p w:rsidR="001B10E9" w:rsidRDefault="00CB0AD1" w:rsidP="00CB0AD1">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w:t>
      </w:r>
      <w:r w:rsidR="00622DA0">
        <w:rPr>
          <w:rFonts w:ascii="Traditional Arabic" w:hAnsi="Traditional Arabic" w:cs="Traditional Arabic" w:hint="cs"/>
          <w:sz w:val="32"/>
          <w:szCs w:val="32"/>
          <w:rtl/>
        </w:rPr>
        <w:t xml:space="preserve">نبغي </w:t>
      </w:r>
      <w:r>
        <w:rPr>
          <w:rFonts w:ascii="Traditional Arabic" w:hAnsi="Traditional Arabic" w:cs="Traditional Arabic" w:hint="cs"/>
          <w:sz w:val="32"/>
          <w:szCs w:val="32"/>
          <w:rtl/>
        </w:rPr>
        <w:t>الإشارة</w:t>
      </w:r>
      <w:r w:rsidR="001B10E9">
        <w:rPr>
          <w:rFonts w:ascii="Traditional Arabic" w:hAnsi="Traditional Arabic" w:cs="Traditional Arabic" w:hint="cs"/>
          <w:sz w:val="32"/>
          <w:szCs w:val="32"/>
          <w:rtl/>
        </w:rPr>
        <w:t xml:space="preserve"> قبلا </w:t>
      </w:r>
      <w:r>
        <w:rPr>
          <w:rFonts w:ascii="Traditional Arabic" w:hAnsi="Traditional Arabic" w:cs="Traditional Arabic" w:hint="cs"/>
          <w:sz w:val="32"/>
          <w:szCs w:val="32"/>
          <w:rtl/>
        </w:rPr>
        <w:t>إلى</w:t>
      </w:r>
      <w:r w:rsidR="001B10E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أن</w:t>
      </w:r>
      <w:r w:rsidR="001B10E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الأبحاث</w:t>
      </w:r>
      <w:r w:rsidR="001B10E9">
        <w:rPr>
          <w:rFonts w:ascii="Traditional Arabic" w:hAnsi="Traditional Arabic" w:cs="Traditional Arabic" w:hint="cs"/>
          <w:sz w:val="32"/>
          <w:szCs w:val="32"/>
          <w:rtl/>
        </w:rPr>
        <w:t xml:space="preserve"> الغربية تتفق على توظيف مصطلح واحد لمفهوم واحد </w:t>
      </w:r>
      <w:r w:rsidR="001B10E9">
        <w:rPr>
          <w:rFonts w:ascii="Traditional Arabic" w:hAnsi="Traditional Arabic" w:cs="Traditional Arabic"/>
          <w:sz w:val="32"/>
          <w:szCs w:val="32"/>
        </w:rPr>
        <w:t xml:space="preserve">structuralisme génétique </w:t>
      </w:r>
      <w:r w:rsidR="001B10E9">
        <w:rPr>
          <w:rFonts w:ascii="Traditional Arabic" w:hAnsi="Traditional Arabic" w:cs="Traditional Arabic" w:hint="cs"/>
          <w:sz w:val="32"/>
          <w:szCs w:val="32"/>
          <w:rtl/>
        </w:rPr>
        <w:t xml:space="preserve"> ، يقول </w:t>
      </w:r>
      <w:r>
        <w:rPr>
          <w:rFonts w:ascii="Traditional Arabic" w:hAnsi="Traditional Arabic" w:cs="Traditional Arabic" w:hint="cs"/>
          <w:sz w:val="32"/>
          <w:szCs w:val="32"/>
          <w:rtl/>
        </w:rPr>
        <w:t>"</w:t>
      </w:r>
      <w:r w:rsidR="001B10E9" w:rsidRPr="00CB0AD1">
        <w:rPr>
          <w:rFonts w:ascii="Traditional Arabic" w:hAnsi="Traditional Arabic" w:cs="Traditional Arabic" w:hint="cs"/>
          <w:b/>
          <w:bCs/>
          <w:sz w:val="32"/>
          <w:szCs w:val="32"/>
          <w:rtl/>
        </w:rPr>
        <w:t>تيري ايغيلتون</w:t>
      </w:r>
      <w:r>
        <w:rPr>
          <w:rFonts w:ascii="Traditional Arabic" w:hAnsi="Traditional Arabic" w:cs="Traditional Arabic" w:hint="cs"/>
          <w:b/>
          <w:bCs/>
          <w:sz w:val="32"/>
          <w:szCs w:val="32"/>
          <w:rtl/>
        </w:rPr>
        <w:t>"</w:t>
      </w:r>
      <w:r w:rsidR="001B10E9">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622DA0">
        <w:rPr>
          <w:rFonts w:ascii="Traditional Arabic" w:hAnsi="Traditional Arabic" w:cs="Traditional Arabic" w:hint="cs"/>
          <w:sz w:val="32"/>
          <w:szCs w:val="32"/>
          <w:rtl/>
        </w:rPr>
        <w:t xml:space="preserve"> وما يبحث عنه </w:t>
      </w:r>
      <w:r w:rsidR="00622DA0" w:rsidRPr="00622DA0">
        <w:rPr>
          <w:rFonts w:ascii="Traditional Arabic" w:hAnsi="Traditional Arabic" w:cs="Traditional Arabic" w:hint="cs"/>
          <w:b/>
          <w:bCs/>
          <w:sz w:val="32"/>
          <w:szCs w:val="32"/>
          <w:rtl/>
        </w:rPr>
        <w:t>غولدمان</w:t>
      </w:r>
      <w:r w:rsidR="00622DA0">
        <w:rPr>
          <w:rFonts w:ascii="Traditional Arabic" w:hAnsi="Traditional Arabic" w:cs="Traditional Arabic" w:hint="cs"/>
          <w:sz w:val="32"/>
          <w:szCs w:val="32"/>
          <w:rtl/>
        </w:rPr>
        <w:t xml:space="preserve"> ..هو جماع العلاقة البنيوية بين النص </w:t>
      </w:r>
      <w:r>
        <w:rPr>
          <w:rFonts w:ascii="Traditional Arabic" w:hAnsi="Traditional Arabic" w:cs="Traditional Arabic" w:hint="cs"/>
          <w:sz w:val="32"/>
          <w:szCs w:val="32"/>
          <w:rtl/>
        </w:rPr>
        <w:t>الأدبي</w:t>
      </w:r>
      <w:r w:rsidR="00622DA0">
        <w:rPr>
          <w:rFonts w:ascii="Traditional Arabic" w:hAnsi="Traditional Arabic" w:cs="Traditional Arabic" w:hint="cs"/>
          <w:sz w:val="32"/>
          <w:szCs w:val="32"/>
          <w:rtl/>
        </w:rPr>
        <w:t xml:space="preserve"> ورؤية العالم والتاريخ نفسه ، ليظهر الكيفية التي يتحول بها الموقف التاريخي لمجموعة أو طبقة اجتماعية </w:t>
      </w:r>
      <w:r>
        <w:rPr>
          <w:rFonts w:ascii="Traditional Arabic" w:hAnsi="Traditional Arabic" w:cs="Traditional Arabic" w:hint="cs"/>
          <w:sz w:val="32"/>
          <w:szCs w:val="32"/>
          <w:rtl/>
        </w:rPr>
        <w:t>إلى</w:t>
      </w:r>
      <w:r w:rsidR="00622DA0">
        <w:rPr>
          <w:rFonts w:ascii="Traditional Arabic" w:hAnsi="Traditional Arabic" w:cs="Traditional Arabic" w:hint="cs"/>
          <w:sz w:val="32"/>
          <w:szCs w:val="32"/>
          <w:rtl/>
        </w:rPr>
        <w:t xml:space="preserve"> بنية عمل </w:t>
      </w:r>
      <w:r>
        <w:rPr>
          <w:rFonts w:ascii="Traditional Arabic" w:hAnsi="Traditional Arabic" w:cs="Traditional Arabic" w:hint="cs"/>
          <w:sz w:val="32"/>
          <w:szCs w:val="32"/>
          <w:rtl/>
        </w:rPr>
        <w:t>أدبي</w:t>
      </w:r>
      <w:r w:rsidR="00622DA0">
        <w:rPr>
          <w:rFonts w:ascii="Traditional Arabic" w:hAnsi="Traditional Arabic" w:cs="Traditional Arabic" w:hint="cs"/>
          <w:sz w:val="32"/>
          <w:szCs w:val="32"/>
          <w:rtl/>
        </w:rPr>
        <w:t xml:space="preserve"> ، عن طريق رؤية العالم عند هذه المجموعة </w:t>
      </w:r>
      <w:r>
        <w:rPr>
          <w:rFonts w:ascii="Traditional Arabic" w:hAnsi="Traditional Arabic" w:cs="Traditional Arabic" w:hint="cs"/>
          <w:sz w:val="32"/>
          <w:szCs w:val="32"/>
          <w:rtl/>
        </w:rPr>
        <w:t>أو</w:t>
      </w:r>
      <w:r w:rsidR="00622DA0">
        <w:rPr>
          <w:rFonts w:ascii="Traditional Arabic" w:hAnsi="Traditional Arabic" w:cs="Traditional Arabic" w:hint="cs"/>
          <w:sz w:val="32"/>
          <w:szCs w:val="32"/>
          <w:rtl/>
        </w:rPr>
        <w:t xml:space="preserve"> الطبقة ، ولا يكفي البدء بالنص أو العمل كي ننطلق منهما </w:t>
      </w:r>
      <w:r>
        <w:rPr>
          <w:rFonts w:ascii="Traditional Arabic" w:hAnsi="Traditional Arabic" w:cs="Traditional Arabic" w:hint="cs"/>
          <w:sz w:val="32"/>
          <w:szCs w:val="32"/>
          <w:rtl/>
        </w:rPr>
        <w:t>إلى</w:t>
      </w:r>
      <w:r w:rsidR="00622DA0">
        <w:rPr>
          <w:rFonts w:ascii="Traditional Arabic" w:hAnsi="Traditional Arabic" w:cs="Traditional Arabic" w:hint="cs"/>
          <w:sz w:val="32"/>
          <w:szCs w:val="32"/>
          <w:rtl/>
        </w:rPr>
        <w:t xml:space="preserve"> التاريخ أو العكس كي تتحقق هذه الغاية ، فما يلزمنا هو منهج جدلي يتحرك دوما بين رؤية النص ورؤية العالم والتاريخ ، بحيث يكيف المنهج كل واحد منهما مع </w:t>
      </w:r>
      <w:r>
        <w:rPr>
          <w:rFonts w:ascii="Traditional Arabic" w:hAnsi="Traditional Arabic" w:cs="Traditional Arabic" w:hint="cs"/>
          <w:sz w:val="32"/>
          <w:szCs w:val="32"/>
          <w:rtl/>
        </w:rPr>
        <w:t>الآخر</w:t>
      </w:r>
      <w:r w:rsidR="00622DA0">
        <w:rPr>
          <w:rFonts w:ascii="Traditional Arabic" w:hAnsi="Traditional Arabic" w:cs="Traditional Arabic" w:hint="cs"/>
          <w:sz w:val="32"/>
          <w:szCs w:val="32"/>
          <w:rtl/>
        </w:rPr>
        <w:t xml:space="preserve"> وينظر </w:t>
      </w:r>
      <w:r>
        <w:rPr>
          <w:rFonts w:ascii="Traditional Arabic" w:hAnsi="Traditional Arabic" w:cs="Traditional Arabic" w:hint="cs"/>
          <w:sz w:val="32"/>
          <w:szCs w:val="32"/>
          <w:rtl/>
        </w:rPr>
        <w:t>إلى</w:t>
      </w:r>
      <w:r w:rsidR="00622DA0">
        <w:rPr>
          <w:rFonts w:ascii="Traditional Arabic" w:hAnsi="Traditional Arabic" w:cs="Traditional Arabic" w:hint="cs"/>
          <w:sz w:val="32"/>
          <w:szCs w:val="32"/>
          <w:rtl/>
        </w:rPr>
        <w:t xml:space="preserve"> كل واحد منها في ضوء </w:t>
      </w:r>
      <w:r>
        <w:rPr>
          <w:rFonts w:ascii="Traditional Arabic" w:hAnsi="Traditional Arabic" w:cs="Traditional Arabic" w:hint="cs"/>
          <w:sz w:val="32"/>
          <w:szCs w:val="32"/>
          <w:rtl/>
        </w:rPr>
        <w:t>الآخر</w:t>
      </w:r>
      <w:r w:rsidR="00622DA0">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622DA0">
        <w:rPr>
          <w:rFonts w:ascii="Traditional Arabic" w:hAnsi="Traditional Arabic" w:cs="Traditional Arabic" w:hint="cs"/>
          <w:sz w:val="32"/>
          <w:szCs w:val="32"/>
          <w:rtl/>
        </w:rPr>
        <w:t xml:space="preserve"> فمفهوم </w:t>
      </w:r>
      <w:r w:rsidR="00622DA0" w:rsidRPr="00C53375">
        <w:rPr>
          <w:rFonts w:ascii="Traditional Arabic" w:hAnsi="Traditional Arabic" w:cs="Traditional Arabic" w:hint="cs"/>
          <w:b/>
          <w:bCs/>
          <w:sz w:val="32"/>
          <w:szCs w:val="32"/>
          <w:rtl/>
        </w:rPr>
        <w:t>التكوين</w:t>
      </w:r>
      <w:r w:rsidR="00622DA0">
        <w:rPr>
          <w:rFonts w:ascii="Traditional Arabic" w:hAnsi="Traditional Arabic" w:cs="Traditional Arabic" w:hint="cs"/>
          <w:sz w:val="32"/>
          <w:szCs w:val="32"/>
          <w:rtl/>
        </w:rPr>
        <w:t xml:space="preserve"> لا يتحقق </w:t>
      </w:r>
      <w:r>
        <w:rPr>
          <w:rFonts w:ascii="Traditional Arabic" w:hAnsi="Traditional Arabic" w:cs="Traditional Arabic" w:hint="cs"/>
          <w:sz w:val="32"/>
          <w:szCs w:val="32"/>
          <w:rtl/>
        </w:rPr>
        <w:t>إلا</w:t>
      </w:r>
      <w:r w:rsidR="00622DA0">
        <w:rPr>
          <w:rFonts w:ascii="Traditional Arabic" w:hAnsi="Traditional Arabic" w:cs="Traditional Arabic" w:hint="cs"/>
          <w:sz w:val="32"/>
          <w:szCs w:val="32"/>
          <w:rtl/>
        </w:rPr>
        <w:t xml:space="preserve"> بتحرك عناصر الجدلية المتمثلة في  : </w:t>
      </w:r>
      <w:r>
        <w:rPr>
          <w:rFonts w:ascii="Traditional Arabic" w:hAnsi="Traditional Arabic" w:cs="Traditional Arabic" w:hint="cs"/>
          <w:sz w:val="32"/>
          <w:szCs w:val="32"/>
          <w:rtl/>
        </w:rPr>
        <w:t>الإبداع</w:t>
      </w:r>
      <w:r w:rsidR="00622DA0">
        <w:rPr>
          <w:rFonts w:ascii="Traditional Arabic" w:hAnsi="Traditional Arabic" w:cs="Traditional Arabic" w:hint="cs"/>
          <w:sz w:val="32"/>
          <w:szCs w:val="32"/>
          <w:rtl/>
        </w:rPr>
        <w:t xml:space="preserve"> ، الرؤية التاريخ </w:t>
      </w:r>
      <w:r w:rsidR="00C53375">
        <w:rPr>
          <w:rFonts w:ascii="Traditional Arabic" w:hAnsi="Traditional Arabic" w:cs="Traditional Arabic" w:hint="cs"/>
          <w:sz w:val="32"/>
          <w:szCs w:val="32"/>
          <w:rtl/>
        </w:rPr>
        <w:t xml:space="preserve">، فالجدلية القائمة بين هذه العناصر هي التي تحقق صفة التكوين أي أن العمل </w:t>
      </w:r>
      <w:r>
        <w:rPr>
          <w:rFonts w:ascii="Traditional Arabic" w:hAnsi="Traditional Arabic" w:cs="Traditional Arabic" w:hint="cs"/>
          <w:sz w:val="32"/>
          <w:szCs w:val="32"/>
          <w:rtl/>
        </w:rPr>
        <w:t>الإبداعي</w:t>
      </w:r>
      <w:r w:rsidR="00C53375">
        <w:rPr>
          <w:rFonts w:ascii="Traditional Arabic" w:hAnsi="Traditional Arabic" w:cs="Traditional Arabic" w:hint="cs"/>
          <w:sz w:val="32"/>
          <w:szCs w:val="32"/>
          <w:rtl/>
        </w:rPr>
        <w:t xml:space="preserve"> لا يفسر كعمل ذاتي </w:t>
      </w:r>
      <w:r w:rsidR="00D20072">
        <w:rPr>
          <w:rFonts w:ascii="Traditional Arabic" w:hAnsi="Traditional Arabic" w:cs="Traditional Arabic" w:hint="cs"/>
          <w:sz w:val="32"/>
          <w:szCs w:val="32"/>
          <w:rtl/>
        </w:rPr>
        <w:t>إلا</w:t>
      </w:r>
      <w:r w:rsidR="00C53375">
        <w:rPr>
          <w:rFonts w:ascii="Traditional Arabic" w:hAnsi="Traditional Arabic" w:cs="Traditional Arabic" w:hint="cs"/>
          <w:sz w:val="32"/>
          <w:szCs w:val="32"/>
          <w:rtl/>
        </w:rPr>
        <w:t xml:space="preserve"> بالبحث عن عناصر تماثله مع الواقع وبالتنقيب عنها تنشأ صفة التكوين التي كانت العامل الذي يتماهى وراء </w:t>
      </w:r>
      <w:r>
        <w:rPr>
          <w:rFonts w:ascii="Traditional Arabic" w:hAnsi="Traditional Arabic" w:cs="Traditional Arabic" w:hint="cs"/>
          <w:sz w:val="32"/>
          <w:szCs w:val="32"/>
          <w:rtl/>
        </w:rPr>
        <w:t>الإبداع</w:t>
      </w:r>
      <w:r w:rsidR="00C53375">
        <w:rPr>
          <w:rFonts w:ascii="Traditional Arabic" w:hAnsi="Traditional Arabic" w:cs="Traditional Arabic" w:hint="cs"/>
          <w:sz w:val="32"/>
          <w:szCs w:val="32"/>
          <w:rtl/>
        </w:rPr>
        <w:t xml:space="preserve"> من حي هو رؤية وشكل .</w:t>
      </w:r>
    </w:p>
    <w:p w:rsidR="00CB0AD1" w:rsidRPr="00D20072" w:rsidRDefault="00CB0AD1" w:rsidP="00CB0AD1">
      <w:pPr>
        <w:bidi/>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D20072">
        <w:rPr>
          <w:rFonts w:ascii="Traditional Arabic" w:hAnsi="Traditional Arabic" w:cs="Traditional Arabic" w:hint="cs"/>
          <w:sz w:val="32"/>
          <w:szCs w:val="32"/>
          <w:rtl/>
        </w:rPr>
        <w:t xml:space="preserve">1/ </w:t>
      </w:r>
      <w:r>
        <w:rPr>
          <w:rFonts w:ascii="Traditional Arabic" w:hAnsi="Traditional Arabic" w:cs="Traditional Arabic" w:hint="cs"/>
          <w:sz w:val="32"/>
          <w:szCs w:val="32"/>
          <w:rtl/>
        </w:rPr>
        <w:t xml:space="preserve"> </w:t>
      </w:r>
      <w:r w:rsidRPr="00D20072">
        <w:rPr>
          <w:rFonts w:ascii="Traditional Arabic" w:hAnsi="Traditional Arabic" w:cs="Traditional Arabic" w:hint="cs"/>
          <w:b/>
          <w:bCs/>
          <w:sz w:val="32"/>
          <w:szCs w:val="32"/>
          <w:rtl/>
        </w:rPr>
        <w:t xml:space="preserve">تلقي النقد العربي لمصطلح </w:t>
      </w:r>
      <w:r w:rsidRPr="00D20072">
        <w:rPr>
          <w:rFonts w:ascii="Traditional Arabic" w:hAnsi="Traditional Arabic" w:cs="Traditional Arabic"/>
          <w:b/>
          <w:bCs/>
          <w:sz w:val="32"/>
          <w:szCs w:val="32"/>
        </w:rPr>
        <w:t>structuralisme génétique</w:t>
      </w:r>
    </w:p>
    <w:p w:rsidR="00CB0AD1" w:rsidRDefault="00CB0AD1" w:rsidP="00CB0AD1">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تطرح إشكالية المصطلح نفسها حيث أن النقاد والباحثين العرب المشتغلين في هذا الحقل المعرفي لم يستقروا على توظيف مصطلح واحد، هو ما يعكس تباين مواقفهم واختلاف تصوراتهم للمفهوم والمصطلح، ولعل المصطلحات  الأكثر شيوعا لديهم هي : البنيوية التكوينية ،  البنيوية التوليدية ، البنيوية التركيبية ، والبنيوية الدينامية .</w:t>
      </w:r>
    </w:p>
    <w:p w:rsidR="00CB0AD1" w:rsidRDefault="00CB0AD1" w:rsidP="00D20072">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تنبع إشكالية المصطلح من إشكالية أعمق وأخطر وهي تباين المفاهيم والتصورات للمنهج وهو ما انعكس كذلك على قراءتهم للنصوص الأدبية أيضا ، فمفهوم التكوين يختلف عن مفهوم التوليد ، والتركيب ...</w:t>
      </w:r>
    </w:p>
    <w:p w:rsidR="004440ED" w:rsidRDefault="00D20072" w:rsidP="00120CB4">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 </w:t>
      </w:r>
      <w:r w:rsidR="008C48DD" w:rsidRPr="008C48DD">
        <w:rPr>
          <w:rFonts w:ascii="Traditional Arabic" w:hAnsi="Traditional Arabic" w:cs="Traditional Arabic" w:hint="cs"/>
          <w:b/>
          <w:bCs/>
          <w:sz w:val="32"/>
          <w:szCs w:val="32"/>
          <w:rtl/>
        </w:rPr>
        <w:t>البنيوية التكوينية</w:t>
      </w:r>
      <w:r w:rsidR="008C48DD">
        <w:rPr>
          <w:rFonts w:ascii="Traditional Arabic" w:hAnsi="Traditional Arabic" w:cs="Traditional Arabic" w:hint="cs"/>
          <w:sz w:val="32"/>
          <w:szCs w:val="32"/>
          <w:rtl/>
        </w:rPr>
        <w:t xml:space="preserve"> :</w:t>
      </w:r>
    </w:p>
    <w:p w:rsidR="008A01C5" w:rsidRDefault="00A267A6" w:rsidP="00D20072">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A01C5">
        <w:rPr>
          <w:rFonts w:ascii="Traditional Arabic" w:hAnsi="Traditional Arabic" w:cs="Traditional Arabic" w:hint="cs"/>
          <w:sz w:val="32"/>
          <w:szCs w:val="32"/>
          <w:rtl/>
        </w:rPr>
        <w:t xml:space="preserve">يعرف </w:t>
      </w:r>
      <w:r w:rsidR="008A01C5" w:rsidRPr="00D20072">
        <w:rPr>
          <w:rFonts w:ascii="Traditional Arabic" w:hAnsi="Traditional Arabic" w:cs="Traditional Arabic" w:hint="cs"/>
          <w:b/>
          <w:bCs/>
          <w:sz w:val="32"/>
          <w:szCs w:val="32"/>
          <w:rtl/>
        </w:rPr>
        <w:t>سعد البازعي</w:t>
      </w:r>
      <w:r w:rsidR="008A01C5">
        <w:rPr>
          <w:rFonts w:ascii="Traditional Arabic" w:hAnsi="Traditional Arabic" w:cs="Traditional Arabic" w:hint="cs"/>
          <w:sz w:val="32"/>
          <w:szCs w:val="32"/>
          <w:rtl/>
        </w:rPr>
        <w:t xml:space="preserve">  و</w:t>
      </w:r>
      <w:r w:rsidR="008A01C5" w:rsidRPr="00D20072">
        <w:rPr>
          <w:rFonts w:ascii="Traditional Arabic" w:hAnsi="Traditional Arabic" w:cs="Traditional Arabic" w:hint="cs"/>
          <w:b/>
          <w:bCs/>
          <w:sz w:val="32"/>
          <w:szCs w:val="32"/>
          <w:rtl/>
        </w:rPr>
        <w:t xml:space="preserve">ميجان الرويلي </w:t>
      </w:r>
      <w:r w:rsidR="00D20072">
        <w:rPr>
          <w:rFonts w:ascii="Traditional Arabic" w:hAnsi="Traditional Arabic" w:cs="Traditional Arabic" w:hint="cs"/>
          <w:b/>
          <w:bCs/>
          <w:sz w:val="32"/>
          <w:szCs w:val="32"/>
          <w:rtl/>
        </w:rPr>
        <w:t>(</w:t>
      </w:r>
      <w:r w:rsidR="008A01C5">
        <w:rPr>
          <w:rFonts w:ascii="Traditional Arabic" w:hAnsi="Traditional Arabic" w:cs="Traditional Arabic" w:hint="cs"/>
          <w:sz w:val="32"/>
          <w:szCs w:val="32"/>
          <w:rtl/>
        </w:rPr>
        <w:t>البنيوية التكوينية</w:t>
      </w:r>
      <w:r w:rsidR="00D20072">
        <w:rPr>
          <w:rFonts w:ascii="Traditional Arabic" w:hAnsi="Traditional Arabic" w:cs="Traditional Arabic" w:hint="cs"/>
          <w:sz w:val="32"/>
          <w:szCs w:val="32"/>
          <w:rtl/>
        </w:rPr>
        <w:t>)</w:t>
      </w:r>
      <w:r w:rsidR="008A01C5">
        <w:rPr>
          <w:rFonts w:ascii="Traditional Arabic" w:hAnsi="Traditional Arabic" w:cs="Traditional Arabic" w:hint="cs"/>
          <w:sz w:val="32"/>
          <w:szCs w:val="32"/>
          <w:rtl/>
        </w:rPr>
        <w:t xml:space="preserve"> بالقول</w:t>
      </w:r>
      <w:r w:rsidR="00D20072">
        <w:rPr>
          <w:rFonts w:ascii="Traditional Arabic" w:hAnsi="Traditional Arabic" w:cs="Traditional Arabic"/>
          <w:sz w:val="32"/>
          <w:szCs w:val="32"/>
          <w:rtl/>
        </w:rPr>
        <w:t>«</w:t>
      </w:r>
      <w:r w:rsidR="008A01C5">
        <w:rPr>
          <w:rFonts w:ascii="Traditional Arabic" w:hAnsi="Traditional Arabic" w:cs="Traditional Arabic" w:hint="cs"/>
          <w:sz w:val="32"/>
          <w:szCs w:val="32"/>
          <w:rtl/>
        </w:rPr>
        <w:t xml:space="preserve"> البنيوية التكوينية أو التوليدية فرع من فروع البنيوية نشأ استجابة لسعي بعض المفكرين والنقاد الماركسيين للتوفيق بين طروحات البنيوية في صيغتها الشكلانية وأسس الفكر الماركسي الجدلي أو الجدلي كما يسمى أحيانا في تركيزه على التفسير المادي الواقعي للفكر والثقافة عموما</w:t>
      </w:r>
      <w:r w:rsidR="00D20072">
        <w:rPr>
          <w:rFonts w:ascii="Traditional Arabic" w:hAnsi="Traditional Arabic" w:cs="Traditional Arabic"/>
          <w:sz w:val="32"/>
          <w:szCs w:val="32"/>
          <w:rtl/>
        </w:rPr>
        <w:t>»</w:t>
      </w:r>
      <w:r w:rsidR="00D20072">
        <w:rPr>
          <w:rFonts w:ascii="Traditional Arabic" w:hAnsi="Traditional Arabic" w:cs="Traditional Arabic" w:hint="cs"/>
          <w:sz w:val="32"/>
          <w:szCs w:val="32"/>
          <w:rtl/>
        </w:rPr>
        <w:t>.</w:t>
      </w:r>
    </w:p>
    <w:p w:rsidR="008A01C5" w:rsidRDefault="00D20072" w:rsidP="00120CB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8A01C5">
        <w:rPr>
          <w:rFonts w:ascii="Traditional Arabic" w:hAnsi="Traditional Arabic" w:cs="Traditional Arabic" w:hint="cs"/>
          <w:sz w:val="32"/>
          <w:szCs w:val="32"/>
          <w:rtl/>
        </w:rPr>
        <w:t xml:space="preserve">يلاحظ أن الباحثان لم يحسما </w:t>
      </w:r>
      <w:r>
        <w:rPr>
          <w:rFonts w:ascii="Traditional Arabic" w:hAnsi="Traditional Arabic" w:cs="Traditional Arabic" w:hint="cs"/>
          <w:sz w:val="32"/>
          <w:szCs w:val="32"/>
          <w:rtl/>
        </w:rPr>
        <w:t>أمر</w:t>
      </w:r>
      <w:r w:rsidR="008A01C5">
        <w:rPr>
          <w:rFonts w:ascii="Traditional Arabic" w:hAnsi="Traditional Arabic" w:cs="Traditional Arabic" w:hint="cs"/>
          <w:sz w:val="32"/>
          <w:szCs w:val="32"/>
          <w:rtl/>
        </w:rPr>
        <w:t xml:space="preserve"> استخدام مصطلح واحد فالتكوين مرادف للتوليد ، </w:t>
      </w:r>
      <w:r>
        <w:rPr>
          <w:rFonts w:ascii="Traditional Arabic" w:hAnsi="Traditional Arabic" w:cs="Traditional Arabic" w:hint="cs"/>
          <w:sz w:val="32"/>
          <w:szCs w:val="32"/>
          <w:rtl/>
        </w:rPr>
        <w:t>إلى</w:t>
      </w:r>
      <w:r w:rsidR="008A01C5">
        <w:rPr>
          <w:rFonts w:ascii="Traditional Arabic" w:hAnsi="Traditional Arabic" w:cs="Traditional Arabic" w:hint="cs"/>
          <w:sz w:val="32"/>
          <w:szCs w:val="32"/>
          <w:rtl/>
        </w:rPr>
        <w:t xml:space="preserve"> جانب </w:t>
      </w:r>
      <w:r>
        <w:rPr>
          <w:rFonts w:ascii="Traditional Arabic" w:hAnsi="Traditional Arabic" w:cs="Traditional Arabic" w:hint="cs"/>
          <w:sz w:val="32"/>
          <w:szCs w:val="32"/>
          <w:rtl/>
        </w:rPr>
        <w:t>إن</w:t>
      </w:r>
      <w:r w:rsidR="008A01C5">
        <w:rPr>
          <w:rFonts w:ascii="Traditional Arabic" w:hAnsi="Traditional Arabic" w:cs="Traditional Arabic" w:hint="cs"/>
          <w:sz w:val="32"/>
          <w:szCs w:val="32"/>
          <w:rtl/>
        </w:rPr>
        <w:t xml:space="preserve"> هذا المفهوم يجعل الب</w:t>
      </w:r>
      <w:r>
        <w:rPr>
          <w:rFonts w:ascii="Traditional Arabic" w:hAnsi="Traditional Arabic" w:cs="Traditional Arabic" w:hint="cs"/>
          <w:sz w:val="32"/>
          <w:szCs w:val="32"/>
          <w:rtl/>
        </w:rPr>
        <w:t>نيوية التكوينية فرعا من فروع الب</w:t>
      </w:r>
      <w:r w:rsidR="008A01C5">
        <w:rPr>
          <w:rFonts w:ascii="Traditional Arabic" w:hAnsi="Traditional Arabic" w:cs="Traditional Arabic" w:hint="cs"/>
          <w:sz w:val="32"/>
          <w:szCs w:val="32"/>
          <w:rtl/>
        </w:rPr>
        <w:t>نيوية الشكلانية .</w:t>
      </w:r>
    </w:p>
    <w:p w:rsidR="008A01C5" w:rsidRDefault="00A267A6" w:rsidP="00D20072">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A01C5">
        <w:rPr>
          <w:rFonts w:ascii="Traditional Arabic" w:hAnsi="Traditional Arabic" w:cs="Traditional Arabic" w:hint="cs"/>
          <w:sz w:val="32"/>
          <w:szCs w:val="32"/>
          <w:rtl/>
        </w:rPr>
        <w:t xml:space="preserve">أما </w:t>
      </w:r>
      <w:r w:rsidR="008A01C5" w:rsidRPr="00D20072">
        <w:rPr>
          <w:rFonts w:ascii="Traditional Arabic" w:hAnsi="Traditional Arabic" w:cs="Traditional Arabic" w:hint="cs"/>
          <w:b/>
          <w:bCs/>
          <w:sz w:val="32"/>
          <w:szCs w:val="32"/>
          <w:rtl/>
        </w:rPr>
        <w:t>محمد بنيس</w:t>
      </w:r>
      <w:r w:rsidR="008A01C5">
        <w:rPr>
          <w:rFonts w:ascii="Traditional Arabic" w:hAnsi="Traditional Arabic" w:cs="Traditional Arabic" w:hint="cs"/>
          <w:sz w:val="32"/>
          <w:szCs w:val="32"/>
          <w:rtl/>
        </w:rPr>
        <w:t xml:space="preserve"> في كتاب </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ظاهرة الشعر المعاصر في المغرب ( مقاربة تكوينية)</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فإنه لم يحدد مفهومه للبنيو</w:t>
      </w:r>
      <w:r w:rsidR="00D20072">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ة التكوينية وركز على التعريف بالمنهجين الاجتماعي الجدلي والبنيوي الشكلاني ، يقول </w:t>
      </w:r>
      <w:r w:rsidR="00D20072">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20072">
        <w:rPr>
          <w:rFonts w:ascii="Traditional Arabic" w:hAnsi="Traditional Arabic" w:cs="Traditional Arabic" w:hint="cs"/>
          <w:sz w:val="32"/>
          <w:szCs w:val="32"/>
          <w:rtl/>
        </w:rPr>
        <w:t>إن</w:t>
      </w:r>
      <w:r>
        <w:rPr>
          <w:rFonts w:ascii="Traditional Arabic" w:hAnsi="Traditional Arabic" w:cs="Traditional Arabic" w:hint="cs"/>
          <w:sz w:val="32"/>
          <w:szCs w:val="32"/>
          <w:rtl/>
        </w:rPr>
        <w:t xml:space="preserve"> التيار الاجتماعي الجدلي</w:t>
      </w:r>
      <w:r w:rsidR="00E80804">
        <w:rPr>
          <w:rFonts w:ascii="Traditional Arabic" w:hAnsi="Traditional Arabic" w:cs="Traditional Arabic" w:hint="cs"/>
          <w:sz w:val="32"/>
          <w:szCs w:val="32"/>
          <w:rtl/>
        </w:rPr>
        <w:t xml:space="preserve"> يؤمن قطعا بالتحليل الداخلي للع</w:t>
      </w:r>
      <w:r>
        <w:rPr>
          <w:rFonts w:ascii="Traditional Arabic" w:hAnsi="Traditional Arabic" w:cs="Traditional Arabic" w:hint="cs"/>
          <w:sz w:val="32"/>
          <w:szCs w:val="32"/>
          <w:rtl/>
        </w:rPr>
        <w:t xml:space="preserve">مل </w:t>
      </w:r>
      <w:r w:rsidR="00D20072">
        <w:rPr>
          <w:rFonts w:ascii="Traditional Arabic" w:hAnsi="Traditional Arabic" w:cs="Traditional Arabic" w:hint="cs"/>
          <w:sz w:val="32"/>
          <w:szCs w:val="32"/>
          <w:rtl/>
        </w:rPr>
        <w:t>الأدبي</w:t>
      </w:r>
      <w:r>
        <w:rPr>
          <w:rFonts w:ascii="Traditional Arabic" w:hAnsi="Traditional Arabic" w:cs="Traditional Arabic" w:hint="cs"/>
          <w:sz w:val="32"/>
          <w:szCs w:val="32"/>
          <w:rtl/>
        </w:rPr>
        <w:t xml:space="preserve"> لن يوصلنا </w:t>
      </w:r>
      <w:r w:rsidR="00D20072">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القبض على الدلالة المركزية للنص ، أي اكتشاف الكشف عن الرؤية ، ويعتقد صادقا بأن الطرائق الشكلانية والبنيوية تحول النقد الموضوعي </w:t>
      </w:r>
      <w:r w:rsidR="00D20072">
        <w:rPr>
          <w:rFonts w:ascii="Traditional Arabic" w:hAnsi="Traditional Arabic" w:cs="Traditional Arabic" w:hint="cs"/>
          <w:sz w:val="32"/>
          <w:szCs w:val="32"/>
          <w:rtl/>
        </w:rPr>
        <w:t>إلى مجرد تحليل وصفي</w:t>
      </w:r>
      <w:r>
        <w:rPr>
          <w:rFonts w:ascii="Traditional Arabic" w:hAnsi="Traditional Arabic" w:cs="Traditional Arabic" w:hint="cs"/>
          <w:sz w:val="32"/>
          <w:szCs w:val="32"/>
          <w:rtl/>
        </w:rPr>
        <w:t xml:space="preserve">، ذي </w:t>
      </w:r>
      <w:r w:rsidR="00D20072">
        <w:rPr>
          <w:rFonts w:ascii="Traditional Arabic" w:hAnsi="Traditional Arabic" w:cs="Traditional Arabic" w:hint="cs"/>
          <w:sz w:val="32"/>
          <w:szCs w:val="32"/>
          <w:rtl/>
        </w:rPr>
        <w:t>آفاق</w:t>
      </w:r>
      <w:r>
        <w:rPr>
          <w:rFonts w:ascii="Traditional Arabic" w:hAnsi="Traditional Arabic" w:cs="Traditional Arabic" w:hint="cs"/>
          <w:sz w:val="32"/>
          <w:szCs w:val="32"/>
          <w:rtl/>
        </w:rPr>
        <w:t xml:space="preserve"> ضيقة لا تستوعب ما يتحرك خلف البنيات اللغوية </w:t>
      </w:r>
      <w:r w:rsidR="00D20072">
        <w:rPr>
          <w:rFonts w:ascii="Traditional Arabic" w:hAnsi="Traditional Arabic" w:cs="Traditional Arabic"/>
          <w:sz w:val="32"/>
          <w:szCs w:val="32"/>
          <w:rtl/>
        </w:rPr>
        <w:t>»</w:t>
      </w:r>
      <w:r w:rsidR="00E80804">
        <w:rPr>
          <w:rFonts w:ascii="Traditional Arabic" w:hAnsi="Traditional Arabic" w:cs="Traditional Arabic" w:hint="cs"/>
          <w:sz w:val="32"/>
          <w:szCs w:val="32"/>
          <w:rtl/>
        </w:rPr>
        <w:t xml:space="preserve"> ، هكذا يؤلف </w:t>
      </w:r>
      <w:r w:rsidR="00E80804" w:rsidRPr="00D20072">
        <w:rPr>
          <w:rFonts w:ascii="Traditional Arabic" w:hAnsi="Traditional Arabic" w:cs="Traditional Arabic" w:hint="cs"/>
          <w:b/>
          <w:bCs/>
          <w:sz w:val="32"/>
          <w:szCs w:val="32"/>
          <w:rtl/>
        </w:rPr>
        <w:t>بنيس</w:t>
      </w:r>
      <w:r w:rsidR="00E80804">
        <w:rPr>
          <w:rFonts w:ascii="Traditional Arabic" w:hAnsi="Traditional Arabic" w:cs="Traditional Arabic" w:hint="cs"/>
          <w:sz w:val="32"/>
          <w:szCs w:val="32"/>
          <w:rtl/>
        </w:rPr>
        <w:t xml:space="preserve"> بين المنهجين البنيوي والاجتماعي جمعا وتركيبا ، دون التزام بمفهوم التكوين كما تصوره </w:t>
      </w:r>
      <w:r w:rsidR="00E80804" w:rsidRPr="00D20072">
        <w:rPr>
          <w:rFonts w:ascii="Traditional Arabic" w:hAnsi="Traditional Arabic" w:cs="Traditional Arabic" w:hint="cs"/>
          <w:b/>
          <w:bCs/>
          <w:sz w:val="32"/>
          <w:szCs w:val="32"/>
          <w:rtl/>
        </w:rPr>
        <w:t>غولدمان</w:t>
      </w:r>
      <w:r w:rsidR="00E80804">
        <w:rPr>
          <w:rFonts w:ascii="Traditional Arabic" w:hAnsi="Traditional Arabic" w:cs="Traditional Arabic" w:hint="cs"/>
          <w:sz w:val="32"/>
          <w:szCs w:val="32"/>
          <w:rtl/>
        </w:rPr>
        <w:t>، أو ، التزام بتطبيق البنيوية التكوينية.</w:t>
      </w:r>
    </w:p>
    <w:p w:rsidR="00E80804" w:rsidRDefault="004440ED" w:rsidP="00120CB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2007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في  كتابه </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فضاء النص الروائي</w:t>
      </w:r>
      <w:r w:rsidR="00D200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يوظف </w:t>
      </w:r>
      <w:r w:rsidRPr="00D20072">
        <w:rPr>
          <w:rFonts w:ascii="Traditional Arabic" w:hAnsi="Traditional Arabic" w:cs="Traditional Arabic" w:hint="cs"/>
          <w:b/>
          <w:bCs/>
          <w:sz w:val="32"/>
          <w:szCs w:val="32"/>
          <w:rtl/>
        </w:rPr>
        <w:t>محمد عزام</w:t>
      </w:r>
      <w:r>
        <w:rPr>
          <w:rFonts w:ascii="Traditional Arabic" w:hAnsi="Traditional Arabic" w:cs="Traditional Arabic" w:hint="cs"/>
          <w:sz w:val="32"/>
          <w:szCs w:val="32"/>
          <w:rtl/>
        </w:rPr>
        <w:t xml:space="preserve"> مصطلح البنيوية التكوينية متمثلا تصورات </w:t>
      </w:r>
      <w:r w:rsidRPr="00D20072">
        <w:rPr>
          <w:rFonts w:ascii="Traditional Arabic" w:hAnsi="Traditional Arabic" w:cs="Traditional Arabic" w:hint="cs"/>
          <w:b/>
          <w:bCs/>
          <w:sz w:val="32"/>
          <w:szCs w:val="32"/>
          <w:rtl/>
        </w:rPr>
        <w:t>غولدمان</w:t>
      </w:r>
      <w:r w:rsidR="00D20072">
        <w:rPr>
          <w:rFonts w:ascii="Traditional Arabic" w:hAnsi="Traditional Arabic" w:cs="Traditional Arabic" w:hint="cs"/>
          <w:sz w:val="32"/>
          <w:szCs w:val="32"/>
          <w:rtl/>
        </w:rPr>
        <w:t xml:space="preserve"> النظرية</w:t>
      </w:r>
      <w:r>
        <w:rPr>
          <w:rFonts w:ascii="Traditional Arabic" w:hAnsi="Traditional Arabic" w:cs="Traditional Arabic" w:hint="cs"/>
          <w:sz w:val="32"/>
          <w:szCs w:val="32"/>
          <w:rtl/>
        </w:rPr>
        <w:t xml:space="preserve">، ولكنه مع ذلك يستعمل كذلك مصطلح البنيوية التوليدية  مما يدل على تردد الباحث اصطلاحيا، </w:t>
      </w:r>
      <w:r w:rsidR="00D20072">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جانب أنه لم يكن وفيا للمنهج التكويني من ناحية الجوانب </w:t>
      </w:r>
      <w:r w:rsidR="00D20072">
        <w:rPr>
          <w:rFonts w:ascii="Traditional Arabic" w:hAnsi="Traditional Arabic" w:cs="Traditional Arabic" w:hint="cs"/>
          <w:sz w:val="32"/>
          <w:szCs w:val="32"/>
          <w:rtl/>
        </w:rPr>
        <w:t>الإجرائية</w:t>
      </w:r>
      <w:r>
        <w:rPr>
          <w:rFonts w:ascii="Traditional Arabic" w:hAnsi="Traditional Arabic" w:cs="Traditional Arabic" w:hint="cs"/>
          <w:sz w:val="32"/>
          <w:szCs w:val="32"/>
          <w:rtl/>
        </w:rPr>
        <w:t xml:space="preserve"> التطبيقية .</w:t>
      </w:r>
    </w:p>
    <w:p w:rsidR="004440ED" w:rsidRDefault="00D20072" w:rsidP="00120CB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 </w:t>
      </w:r>
      <w:r w:rsidR="004440ED">
        <w:rPr>
          <w:rFonts w:ascii="Traditional Arabic" w:hAnsi="Traditional Arabic" w:cs="Traditional Arabic" w:hint="cs"/>
          <w:sz w:val="32"/>
          <w:szCs w:val="32"/>
          <w:rtl/>
        </w:rPr>
        <w:t xml:space="preserve">يوظف مصطلح البنيوية التكوينية </w:t>
      </w:r>
      <w:r>
        <w:rPr>
          <w:rFonts w:ascii="Traditional Arabic" w:hAnsi="Traditional Arabic" w:cs="Traditional Arabic" w:hint="cs"/>
          <w:sz w:val="32"/>
          <w:szCs w:val="32"/>
          <w:rtl/>
        </w:rPr>
        <w:t>أيضا</w:t>
      </w:r>
      <w:r w:rsidR="004440ED">
        <w:rPr>
          <w:rFonts w:ascii="Traditional Arabic" w:hAnsi="Traditional Arabic" w:cs="Traditional Arabic" w:hint="cs"/>
          <w:sz w:val="32"/>
          <w:szCs w:val="32"/>
          <w:rtl/>
        </w:rPr>
        <w:t xml:space="preserve"> الباحث التونسي </w:t>
      </w:r>
      <w:r w:rsidR="004440ED" w:rsidRPr="00D20072">
        <w:rPr>
          <w:rFonts w:ascii="Traditional Arabic" w:hAnsi="Traditional Arabic" w:cs="Traditional Arabic" w:hint="cs"/>
          <w:b/>
          <w:bCs/>
          <w:sz w:val="32"/>
          <w:szCs w:val="32"/>
          <w:rtl/>
        </w:rPr>
        <w:t xml:space="preserve">طاهر لبيب </w:t>
      </w:r>
      <w:r w:rsidR="004440ED">
        <w:rPr>
          <w:rFonts w:ascii="Traditional Arabic" w:hAnsi="Traditional Arabic" w:cs="Traditional Arabic" w:hint="cs"/>
          <w:sz w:val="32"/>
          <w:szCs w:val="32"/>
          <w:rtl/>
        </w:rPr>
        <w:t>ضمن د</w:t>
      </w:r>
      <w:r>
        <w:rPr>
          <w:rFonts w:ascii="Traditional Arabic" w:hAnsi="Traditional Arabic" w:cs="Traditional Arabic" w:hint="cs"/>
          <w:sz w:val="32"/>
          <w:szCs w:val="32"/>
          <w:rtl/>
        </w:rPr>
        <w:t>راسته سوسيولوجيا الغزل العربي (</w:t>
      </w:r>
      <w:r w:rsidR="004440ED">
        <w:rPr>
          <w:rFonts w:ascii="Traditional Arabic" w:hAnsi="Traditional Arabic" w:cs="Traditional Arabic" w:hint="cs"/>
          <w:sz w:val="32"/>
          <w:szCs w:val="32"/>
          <w:rtl/>
        </w:rPr>
        <w:t xml:space="preserve">الشعر العذري نموذجا) ، وأيضا </w:t>
      </w:r>
      <w:r w:rsidR="004440ED" w:rsidRPr="00D20072">
        <w:rPr>
          <w:rFonts w:ascii="Traditional Arabic" w:hAnsi="Traditional Arabic" w:cs="Traditional Arabic" w:hint="cs"/>
          <w:b/>
          <w:bCs/>
          <w:sz w:val="32"/>
          <w:szCs w:val="32"/>
          <w:rtl/>
        </w:rPr>
        <w:t>حميد لحميداني</w:t>
      </w:r>
      <w:r w:rsidR="004440ED">
        <w:rPr>
          <w:rFonts w:ascii="Traditional Arabic" w:hAnsi="Traditional Arabic" w:cs="Traditional Arabic" w:hint="cs"/>
          <w:sz w:val="32"/>
          <w:szCs w:val="32"/>
          <w:rtl/>
        </w:rPr>
        <w:t xml:space="preserve"> ضمن كتابه ( النقد الروائي </w:t>
      </w:r>
      <w:r>
        <w:rPr>
          <w:rFonts w:ascii="Traditional Arabic" w:hAnsi="Traditional Arabic" w:cs="Traditional Arabic" w:hint="cs"/>
          <w:sz w:val="32"/>
          <w:szCs w:val="32"/>
          <w:rtl/>
        </w:rPr>
        <w:t>والايدولوجيا</w:t>
      </w:r>
      <w:r w:rsidR="004440ED">
        <w:rPr>
          <w:rFonts w:ascii="Traditional Arabic" w:hAnsi="Traditional Arabic" w:cs="Traditional Arabic" w:hint="cs"/>
          <w:sz w:val="32"/>
          <w:szCs w:val="32"/>
          <w:rtl/>
        </w:rPr>
        <w:t xml:space="preserve"> )</w:t>
      </w:r>
      <w:r w:rsidR="008C48DD">
        <w:rPr>
          <w:rFonts w:ascii="Traditional Arabic" w:hAnsi="Traditional Arabic" w:cs="Traditional Arabic" w:hint="cs"/>
          <w:sz w:val="32"/>
          <w:szCs w:val="32"/>
          <w:rtl/>
        </w:rPr>
        <w:t>.</w:t>
      </w:r>
    </w:p>
    <w:p w:rsidR="008C48DD" w:rsidRDefault="00D20072" w:rsidP="00D20072">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ب)</w:t>
      </w:r>
      <w:r w:rsidR="008C48DD" w:rsidRPr="008C48DD">
        <w:rPr>
          <w:rFonts w:ascii="Traditional Arabic" w:hAnsi="Traditional Arabic" w:cs="Traditional Arabic" w:hint="cs"/>
          <w:b/>
          <w:bCs/>
          <w:sz w:val="32"/>
          <w:szCs w:val="32"/>
          <w:rtl/>
        </w:rPr>
        <w:t xml:space="preserve"> البنيوية التوليدية</w:t>
      </w:r>
      <w:r w:rsidR="008C48DD">
        <w:rPr>
          <w:rFonts w:ascii="Traditional Arabic" w:hAnsi="Traditional Arabic" w:cs="Traditional Arabic" w:hint="cs"/>
          <w:sz w:val="32"/>
          <w:szCs w:val="32"/>
          <w:rtl/>
        </w:rPr>
        <w:t xml:space="preserve"> : يوظف باحثون آخرون مصطلح البنيوية التوليدية ومنهم </w:t>
      </w:r>
      <w:r w:rsidR="008C48DD" w:rsidRPr="00D20072">
        <w:rPr>
          <w:rFonts w:ascii="Traditional Arabic" w:hAnsi="Traditional Arabic" w:cs="Traditional Arabic" w:hint="cs"/>
          <w:b/>
          <w:bCs/>
          <w:sz w:val="32"/>
          <w:szCs w:val="32"/>
          <w:rtl/>
        </w:rPr>
        <w:t>سمير  سعيد حجازي</w:t>
      </w:r>
      <w:r w:rsidR="008C48DD">
        <w:rPr>
          <w:rFonts w:ascii="Traditional Arabic" w:hAnsi="Traditional Arabic" w:cs="Traditional Arabic" w:hint="cs"/>
          <w:sz w:val="32"/>
          <w:szCs w:val="32"/>
          <w:rtl/>
        </w:rPr>
        <w:t xml:space="preserve"> و </w:t>
      </w:r>
      <w:r w:rsidR="00434E50" w:rsidRPr="00D20072">
        <w:rPr>
          <w:rFonts w:ascii="Traditional Arabic" w:hAnsi="Traditional Arabic" w:cs="Traditional Arabic" w:hint="cs"/>
          <w:b/>
          <w:bCs/>
          <w:sz w:val="32"/>
          <w:szCs w:val="32"/>
          <w:rtl/>
        </w:rPr>
        <w:t>يمنى العيد</w:t>
      </w:r>
      <w:r w:rsidR="00434E50">
        <w:rPr>
          <w:rFonts w:ascii="Traditional Arabic" w:hAnsi="Traditional Arabic" w:cs="Traditional Arabic" w:hint="cs"/>
          <w:sz w:val="32"/>
          <w:szCs w:val="32"/>
          <w:rtl/>
        </w:rPr>
        <w:t xml:space="preserve"> </w:t>
      </w:r>
      <w:r w:rsidR="008406FA">
        <w:rPr>
          <w:rFonts w:ascii="Traditional Arabic" w:hAnsi="Traditional Arabic" w:cs="Traditional Arabic" w:hint="cs"/>
          <w:sz w:val="32"/>
          <w:szCs w:val="32"/>
          <w:rtl/>
        </w:rPr>
        <w:t xml:space="preserve">، </w:t>
      </w:r>
      <w:r w:rsidR="008406FA" w:rsidRPr="00D20072">
        <w:rPr>
          <w:rFonts w:ascii="Traditional Arabic" w:hAnsi="Traditional Arabic" w:cs="Traditional Arabic" w:hint="cs"/>
          <w:b/>
          <w:bCs/>
          <w:sz w:val="32"/>
          <w:szCs w:val="32"/>
          <w:rtl/>
        </w:rPr>
        <w:t>و</w:t>
      </w:r>
      <w:r w:rsidR="00434E50" w:rsidRPr="00D20072">
        <w:rPr>
          <w:rFonts w:ascii="Traditional Arabic" w:hAnsi="Traditional Arabic" w:cs="Traditional Arabic" w:hint="cs"/>
          <w:b/>
          <w:bCs/>
          <w:sz w:val="32"/>
          <w:szCs w:val="32"/>
          <w:rtl/>
        </w:rPr>
        <w:t>مدحت الجيار</w:t>
      </w:r>
      <w:r w:rsidR="00434E50">
        <w:rPr>
          <w:rFonts w:ascii="Traditional Arabic" w:hAnsi="Traditional Arabic" w:cs="Traditional Arabic" w:hint="cs"/>
          <w:sz w:val="32"/>
          <w:szCs w:val="32"/>
          <w:rtl/>
        </w:rPr>
        <w:t xml:space="preserve"> </w:t>
      </w:r>
      <w:r w:rsidR="008406FA" w:rsidRPr="00D20072">
        <w:rPr>
          <w:rFonts w:ascii="Traditional Arabic" w:hAnsi="Traditional Arabic" w:cs="Traditional Arabic" w:hint="cs"/>
          <w:b/>
          <w:bCs/>
          <w:sz w:val="32"/>
          <w:szCs w:val="32"/>
          <w:rtl/>
        </w:rPr>
        <w:t>ورفيق رضا صيداوي</w:t>
      </w:r>
      <w:r w:rsidR="008406FA">
        <w:rPr>
          <w:rFonts w:ascii="Traditional Arabic" w:hAnsi="Traditional Arabic" w:cs="Traditional Arabic" w:hint="cs"/>
          <w:sz w:val="32"/>
          <w:szCs w:val="32"/>
          <w:rtl/>
        </w:rPr>
        <w:t xml:space="preserve"> الذي يقول  </w:t>
      </w:r>
      <w:r>
        <w:rPr>
          <w:rFonts w:ascii="Traditional Arabic" w:hAnsi="Traditional Arabic" w:cs="Traditional Arabic"/>
          <w:sz w:val="32"/>
          <w:szCs w:val="32"/>
          <w:rtl/>
        </w:rPr>
        <w:t>«</w:t>
      </w:r>
      <w:r w:rsidR="00434E50">
        <w:rPr>
          <w:rFonts w:ascii="Traditional Arabic" w:hAnsi="Traditional Arabic" w:cs="Traditional Arabic" w:hint="cs"/>
          <w:sz w:val="32"/>
          <w:szCs w:val="32"/>
          <w:rtl/>
        </w:rPr>
        <w:t xml:space="preserve">على الرغم من شيوع ترجمة المصطلح </w:t>
      </w:r>
      <w:r>
        <w:rPr>
          <w:rFonts w:ascii="Traditional Arabic" w:hAnsi="Traditional Arabic" w:cs="Traditional Arabic" w:hint="cs"/>
          <w:sz w:val="32"/>
          <w:szCs w:val="32"/>
          <w:rtl/>
        </w:rPr>
        <w:t>الأجنبي ب</w:t>
      </w:r>
      <w:r w:rsidR="00434E50">
        <w:rPr>
          <w:rFonts w:ascii="Traditional Arabic" w:hAnsi="Traditional Arabic" w:cs="Traditional Arabic" w:hint="cs"/>
          <w:sz w:val="32"/>
          <w:szCs w:val="32"/>
          <w:rtl/>
        </w:rPr>
        <w:t>البنيوية التكوينية ن</w:t>
      </w:r>
      <w:r w:rsidR="008406FA">
        <w:rPr>
          <w:rFonts w:ascii="Traditional Arabic" w:hAnsi="Traditional Arabic" w:cs="Traditional Arabic" w:hint="cs"/>
          <w:sz w:val="32"/>
          <w:szCs w:val="32"/>
          <w:rtl/>
        </w:rPr>
        <w:t>ظ</w:t>
      </w:r>
      <w:r w:rsidR="00434E50">
        <w:rPr>
          <w:rFonts w:ascii="Traditional Arabic" w:hAnsi="Traditional Arabic" w:cs="Traditional Arabic" w:hint="cs"/>
          <w:sz w:val="32"/>
          <w:szCs w:val="32"/>
          <w:rtl/>
        </w:rPr>
        <w:t xml:space="preserve">را لارتباطه بالتكوين الجيني المتوارث </w:t>
      </w:r>
      <w:r>
        <w:rPr>
          <w:rFonts w:ascii="Traditional Arabic" w:hAnsi="Traditional Arabic" w:cs="Traditional Arabic" w:hint="cs"/>
          <w:sz w:val="32"/>
          <w:szCs w:val="32"/>
          <w:rtl/>
        </w:rPr>
        <w:t>إلا</w:t>
      </w:r>
      <w:r w:rsidR="00434E5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أنني</w:t>
      </w:r>
      <w:r w:rsidR="00434E50">
        <w:rPr>
          <w:rFonts w:ascii="Traditional Arabic" w:hAnsi="Traditional Arabic" w:cs="Traditional Arabic" w:hint="cs"/>
          <w:sz w:val="32"/>
          <w:szCs w:val="32"/>
          <w:rtl/>
        </w:rPr>
        <w:t xml:space="preserve"> اثر </w:t>
      </w:r>
      <w:r>
        <w:rPr>
          <w:rFonts w:ascii="Traditional Arabic" w:hAnsi="Traditional Arabic" w:cs="Traditional Arabic" w:hint="cs"/>
          <w:sz w:val="32"/>
          <w:szCs w:val="32"/>
          <w:rtl/>
        </w:rPr>
        <w:t>أن</w:t>
      </w:r>
      <w:r w:rsidR="00434E50">
        <w:rPr>
          <w:rFonts w:ascii="Traditional Arabic" w:hAnsi="Traditional Arabic" w:cs="Traditional Arabic" w:hint="cs"/>
          <w:sz w:val="32"/>
          <w:szCs w:val="32"/>
          <w:rtl/>
        </w:rPr>
        <w:t xml:space="preserve"> استخد</w:t>
      </w:r>
      <w:r>
        <w:rPr>
          <w:rFonts w:ascii="Traditional Arabic" w:hAnsi="Traditional Arabic" w:cs="Traditional Arabic" w:hint="cs"/>
          <w:sz w:val="32"/>
          <w:szCs w:val="32"/>
          <w:rtl/>
        </w:rPr>
        <w:t>م</w:t>
      </w:r>
      <w:r w:rsidR="00434E50">
        <w:rPr>
          <w:rFonts w:ascii="Traditional Arabic" w:hAnsi="Traditional Arabic" w:cs="Traditional Arabic" w:hint="cs"/>
          <w:sz w:val="32"/>
          <w:szCs w:val="32"/>
          <w:rtl/>
        </w:rPr>
        <w:t xml:space="preserve"> مصطلح البنيوية التوليدية الذي سبق لعدد من كبار النقاد العرب ا</w:t>
      </w:r>
      <w:r>
        <w:rPr>
          <w:rFonts w:ascii="Traditional Arabic" w:hAnsi="Traditional Arabic" w:cs="Traditional Arabic" w:hint="cs"/>
          <w:sz w:val="32"/>
          <w:szCs w:val="32"/>
          <w:rtl/>
        </w:rPr>
        <w:t>لذي</w:t>
      </w:r>
      <w:r w:rsidR="00434E50">
        <w:rPr>
          <w:rFonts w:ascii="Traditional Arabic" w:hAnsi="Traditional Arabic" w:cs="Traditional Arabic" w:hint="cs"/>
          <w:sz w:val="32"/>
          <w:szCs w:val="32"/>
          <w:rtl/>
        </w:rPr>
        <w:t xml:space="preserve">ن استخدموه مثل </w:t>
      </w:r>
      <w:r w:rsidR="00434E50" w:rsidRPr="00D20072">
        <w:rPr>
          <w:rFonts w:ascii="Traditional Arabic" w:hAnsi="Traditional Arabic" w:cs="Traditional Arabic" w:hint="cs"/>
          <w:b/>
          <w:bCs/>
          <w:sz w:val="32"/>
          <w:szCs w:val="32"/>
          <w:rtl/>
        </w:rPr>
        <w:t>صلاح فضل</w:t>
      </w:r>
      <w:r w:rsidR="00434E50">
        <w:rPr>
          <w:rFonts w:ascii="Traditional Arabic" w:hAnsi="Traditional Arabic" w:cs="Traditional Arabic" w:hint="cs"/>
          <w:sz w:val="32"/>
          <w:szCs w:val="32"/>
          <w:rtl/>
        </w:rPr>
        <w:t xml:space="preserve"> </w:t>
      </w:r>
      <w:r w:rsidR="00434E50" w:rsidRPr="00D20072">
        <w:rPr>
          <w:rFonts w:ascii="Traditional Arabic" w:hAnsi="Traditional Arabic" w:cs="Traditional Arabic" w:hint="cs"/>
          <w:b/>
          <w:bCs/>
          <w:sz w:val="32"/>
          <w:szCs w:val="32"/>
          <w:rtl/>
        </w:rPr>
        <w:t>وجابر</w:t>
      </w:r>
      <w:r w:rsidR="008406FA" w:rsidRPr="00D20072">
        <w:rPr>
          <w:rFonts w:ascii="Traditional Arabic" w:hAnsi="Traditional Arabic" w:cs="Traditional Arabic" w:hint="cs"/>
          <w:b/>
          <w:bCs/>
          <w:sz w:val="32"/>
          <w:szCs w:val="32"/>
          <w:rtl/>
        </w:rPr>
        <w:t xml:space="preserve"> عصفور</w:t>
      </w:r>
      <w:r w:rsidR="008406FA">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p>
    <w:p w:rsidR="008406FA" w:rsidRDefault="00D20072" w:rsidP="00D20072">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ج) </w:t>
      </w:r>
      <w:r w:rsidR="008406FA" w:rsidRPr="00120CB4">
        <w:rPr>
          <w:rFonts w:ascii="Traditional Arabic" w:hAnsi="Traditional Arabic" w:cs="Traditional Arabic" w:hint="cs"/>
          <w:b/>
          <w:bCs/>
          <w:sz w:val="32"/>
          <w:szCs w:val="32"/>
          <w:rtl/>
        </w:rPr>
        <w:t>البنيوية التركيبية</w:t>
      </w:r>
      <w:r w:rsidR="008406FA">
        <w:rPr>
          <w:rFonts w:ascii="Traditional Arabic" w:hAnsi="Traditional Arabic" w:cs="Traditional Arabic" w:hint="cs"/>
          <w:sz w:val="32"/>
          <w:szCs w:val="32"/>
          <w:rtl/>
        </w:rPr>
        <w:t xml:space="preserve"> : جاء كتاب الناقد السوري  </w:t>
      </w:r>
      <w:r w:rsidR="008406FA" w:rsidRPr="00D20072">
        <w:rPr>
          <w:rFonts w:ascii="Traditional Arabic" w:hAnsi="Traditional Arabic" w:cs="Traditional Arabic" w:hint="cs"/>
          <w:b/>
          <w:bCs/>
          <w:sz w:val="32"/>
          <w:szCs w:val="32"/>
          <w:rtl/>
        </w:rPr>
        <w:t>جمال شحيد</w:t>
      </w:r>
      <w:r w:rsidR="008406FA">
        <w:rPr>
          <w:rFonts w:ascii="Traditional Arabic" w:hAnsi="Traditional Arabic" w:cs="Traditional Arabic" w:hint="cs"/>
          <w:sz w:val="32"/>
          <w:szCs w:val="32"/>
          <w:rtl/>
        </w:rPr>
        <w:t xml:space="preserve"> بعنوان البنيوية التركيبة (دراسة في منهج </w:t>
      </w:r>
      <w:r w:rsidRPr="00D20072">
        <w:rPr>
          <w:rFonts w:ascii="Traditional Arabic" w:hAnsi="Traditional Arabic" w:cs="Traditional Arabic" w:hint="cs"/>
          <w:b/>
          <w:bCs/>
          <w:sz w:val="32"/>
          <w:szCs w:val="32"/>
          <w:rtl/>
        </w:rPr>
        <w:t>ل</w:t>
      </w:r>
      <w:r w:rsidR="008406FA" w:rsidRPr="00D20072">
        <w:rPr>
          <w:rFonts w:ascii="Traditional Arabic" w:hAnsi="Traditional Arabic" w:cs="Traditional Arabic" w:hint="cs"/>
          <w:b/>
          <w:bCs/>
          <w:sz w:val="32"/>
          <w:szCs w:val="32"/>
          <w:rtl/>
        </w:rPr>
        <w:t>وسيان غولدمان</w:t>
      </w:r>
      <w:r w:rsidR="008406FA">
        <w:rPr>
          <w:rFonts w:ascii="Traditional Arabic" w:hAnsi="Traditional Arabic" w:cs="Traditional Arabic" w:hint="cs"/>
          <w:sz w:val="32"/>
          <w:szCs w:val="32"/>
          <w:rtl/>
        </w:rPr>
        <w:t xml:space="preserve"> )، </w:t>
      </w:r>
      <w:r w:rsidR="00120CB4">
        <w:rPr>
          <w:rFonts w:ascii="Traditional Arabic" w:hAnsi="Traditional Arabic" w:cs="Traditional Arabic" w:hint="cs"/>
          <w:sz w:val="32"/>
          <w:szCs w:val="32"/>
          <w:rtl/>
        </w:rPr>
        <w:t>إلا</w:t>
      </w:r>
      <w:r w:rsidR="008406FA">
        <w:rPr>
          <w:rFonts w:ascii="Traditional Arabic" w:hAnsi="Traditional Arabic" w:cs="Traditional Arabic" w:hint="cs"/>
          <w:sz w:val="32"/>
          <w:szCs w:val="32"/>
          <w:rtl/>
        </w:rPr>
        <w:t xml:space="preserve"> </w:t>
      </w:r>
      <w:r w:rsidR="00120CB4">
        <w:rPr>
          <w:rFonts w:ascii="Traditional Arabic" w:hAnsi="Traditional Arabic" w:cs="Traditional Arabic" w:hint="cs"/>
          <w:sz w:val="32"/>
          <w:szCs w:val="32"/>
          <w:rtl/>
        </w:rPr>
        <w:t>أ</w:t>
      </w:r>
      <w:r w:rsidR="008406FA">
        <w:rPr>
          <w:rFonts w:ascii="Traditional Arabic" w:hAnsi="Traditional Arabic" w:cs="Traditional Arabic" w:hint="cs"/>
          <w:sz w:val="32"/>
          <w:szCs w:val="32"/>
          <w:rtl/>
        </w:rPr>
        <w:t xml:space="preserve">نه يوظف مصطلح البنيوية التكوينية </w:t>
      </w:r>
      <w:r w:rsidR="00120CB4">
        <w:rPr>
          <w:rFonts w:ascii="Traditional Arabic" w:hAnsi="Traditional Arabic" w:cs="Traditional Arabic" w:hint="cs"/>
          <w:sz w:val="32"/>
          <w:szCs w:val="32"/>
          <w:rtl/>
        </w:rPr>
        <w:t>إلى</w:t>
      </w:r>
      <w:r w:rsidR="008406FA">
        <w:rPr>
          <w:rFonts w:ascii="Traditional Arabic" w:hAnsi="Traditional Arabic" w:cs="Traditional Arabic" w:hint="cs"/>
          <w:sz w:val="32"/>
          <w:szCs w:val="32"/>
          <w:rtl/>
        </w:rPr>
        <w:t xml:space="preserve"> جانب مصطلح البنيوية التركيبة في متن الدراسة دون </w:t>
      </w:r>
      <w:r w:rsidR="00120CB4">
        <w:rPr>
          <w:rFonts w:ascii="Traditional Arabic" w:hAnsi="Traditional Arabic" w:cs="Traditional Arabic" w:hint="cs"/>
          <w:sz w:val="32"/>
          <w:szCs w:val="32"/>
          <w:rtl/>
        </w:rPr>
        <w:t>أن</w:t>
      </w:r>
      <w:r w:rsidR="008406FA">
        <w:rPr>
          <w:rFonts w:ascii="Traditional Arabic" w:hAnsi="Traditional Arabic" w:cs="Traditional Arabic" w:hint="cs"/>
          <w:sz w:val="32"/>
          <w:szCs w:val="32"/>
          <w:rtl/>
        </w:rPr>
        <w:t xml:space="preserve"> يوضح لنا موقفه من المصطلحين، </w:t>
      </w:r>
      <w:r w:rsidR="00120CB4">
        <w:rPr>
          <w:rFonts w:ascii="Traditional Arabic" w:hAnsi="Traditional Arabic" w:cs="Traditional Arabic" w:hint="cs"/>
          <w:sz w:val="32"/>
          <w:szCs w:val="32"/>
          <w:rtl/>
        </w:rPr>
        <w:t xml:space="preserve"> </w:t>
      </w:r>
      <w:r w:rsidR="008406FA">
        <w:rPr>
          <w:rFonts w:ascii="Traditional Arabic" w:hAnsi="Traditional Arabic" w:cs="Traditional Arabic" w:hint="cs"/>
          <w:sz w:val="32"/>
          <w:szCs w:val="32"/>
          <w:rtl/>
        </w:rPr>
        <w:t xml:space="preserve">البنيوية </w:t>
      </w:r>
      <w:r>
        <w:rPr>
          <w:rFonts w:ascii="Traditional Arabic" w:hAnsi="Traditional Arabic" w:cs="Traditional Arabic"/>
          <w:sz w:val="32"/>
          <w:szCs w:val="32"/>
          <w:rtl/>
        </w:rPr>
        <w:t>«</w:t>
      </w:r>
      <w:r w:rsidR="008406FA">
        <w:rPr>
          <w:rFonts w:ascii="Traditional Arabic" w:hAnsi="Traditional Arabic" w:cs="Traditional Arabic" w:hint="cs"/>
          <w:sz w:val="32"/>
          <w:szCs w:val="32"/>
          <w:rtl/>
        </w:rPr>
        <w:t xml:space="preserve">تكوينية </w:t>
      </w:r>
      <w:r w:rsidR="00120CB4">
        <w:rPr>
          <w:rFonts w:ascii="Traditional Arabic" w:hAnsi="Traditional Arabic" w:cs="Traditional Arabic" w:hint="cs"/>
          <w:sz w:val="32"/>
          <w:szCs w:val="32"/>
          <w:rtl/>
        </w:rPr>
        <w:t>أ</w:t>
      </w:r>
      <w:r w:rsidR="008406FA">
        <w:rPr>
          <w:rFonts w:ascii="Traditional Arabic" w:hAnsi="Traditional Arabic" w:cs="Traditional Arabic" w:hint="cs"/>
          <w:sz w:val="32"/>
          <w:szCs w:val="32"/>
          <w:rtl/>
        </w:rPr>
        <w:t xml:space="preserve">و توليدية لا بد قبل كل شيء من التنويه بأن التكوين أو التوليد هذا لا يتضمن أي </w:t>
      </w:r>
      <w:r w:rsidR="00120CB4">
        <w:rPr>
          <w:rFonts w:ascii="Traditional Arabic" w:hAnsi="Traditional Arabic" w:cs="Traditional Arabic" w:hint="cs"/>
          <w:sz w:val="32"/>
          <w:szCs w:val="32"/>
          <w:rtl/>
        </w:rPr>
        <w:t>بعد زمني يعيد الشيء المدروس إلى تاريخ ولادته ونشأته، فالبعد الزمني في هذا الشأن ثانوي جدا</w:t>
      </w:r>
      <w:r>
        <w:rPr>
          <w:rFonts w:ascii="Traditional Arabic" w:hAnsi="Traditional Arabic" w:cs="Traditional Arabic"/>
          <w:sz w:val="32"/>
          <w:szCs w:val="32"/>
          <w:rtl/>
        </w:rPr>
        <w:t>»</w:t>
      </w:r>
      <w:r>
        <w:rPr>
          <w:rFonts w:ascii="Traditional Arabic" w:hAnsi="Traditional Arabic" w:cs="Traditional Arabic" w:hint="cs"/>
          <w:sz w:val="32"/>
          <w:szCs w:val="32"/>
          <w:rtl/>
        </w:rPr>
        <w:t>.</w:t>
      </w:r>
    </w:p>
    <w:p w:rsidR="008406FA" w:rsidRDefault="00D20072" w:rsidP="00D20072">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د) </w:t>
      </w:r>
      <w:r w:rsidR="00120CB4" w:rsidRPr="00120CB4">
        <w:rPr>
          <w:rFonts w:ascii="Traditional Arabic" w:hAnsi="Traditional Arabic" w:cs="Traditional Arabic" w:hint="cs"/>
          <w:b/>
          <w:bCs/>
          <w:sz w:val="32"/>
          <w:szCs w:val="32"/>
          <w:rtl/>
        </w:rPr>
        <w:t>البنيوية الدينامية</w:t>
      </w:r>
      <w:r w:rsidR="00120CB4">
        <w:rPr>
          <w:rFonts w:ascii="Traditional Arabic" w:hAnsi="Traditional Arabic" w:cs="Traditional Arabic" w:hint="cs"/>
          <w:sz w:val="32"/>
          <w:szCs w:val="32"/>
          <w:rtl/>
        </w:rPr>
        <w:t xml:space="preserve">: وهو استعمال محدود جدا يستعمله </w:t>
      </w:r>
      <w:r w:rsidR="00120CB4" w:rsidRPr="00D20072">
        <w:rPr>
          <w:rFonts w:ascii="Traditional Arabic" w:hAnsi="Traditional Arabic" w:cs="Traditional Arabic" w:hint="cs"/>
          <w:b/>
          <w:bCs/>
          <w:sz w:val="32"/>
          <w:szCs w:val="32"/>
          <w:rtl/>
        </w:rPr>
        <w:t>سمير حجازي</w:t>
      </w:r>
      <w:r w:rsidR="00120CB4">
        <w:rPr>
          <w:rFonts w:ascii="Traditional Arabic" w:hAnsi="Traditional Arabic" w:cs="Traditional Arabic" w:hint="cs"/>
          <w:sz w:val="32"/>
          <w:szCs w:val="32"/>
          <w:rtl/>
        </w:rPr>
        <w:t xml:space="preserve"> في كتاب النظرية الأدبية ومصطلحاتها الحديثة  </w:t>
      </w:r>
      <w:r>
        <w:rPr>
          <w:rFonts w:ascii="Traditional Arabic" w:hAnsi="Traditional Arabic" w:cs="Traditional Arabic"/>
          <w:sz w:val="32"/>
          <w:szCs w:val="32"/>
          <w:rtl/>
        </w:rPr>
        <w:t>«</w:t>
      </w:r>
      <w:r w:rsidR="00120CB4">
        <w:rPr>
          <w:rFonts w:ascii="Traditional Arabic" w:hAnsi="Traditional Arabic" w:cs="Traditional Arabic" w:hint="cs"/>
          <w:sz w:val="32"/>
          <w:szCs w:val="32"/>
          <w:rtl/>
        </w:rPr>
        <w:t xml:space="preserve"> أن الترجمة لمصطلح هو البنيوية الدينامية وليس البنيوية التوليدية كما هو شائع في نصوص النقد العربي ذلك أن بعض </w:t>
      </w:r>
      <w:r w:rsidR="00120CB4">
        <w:rPr>
          <w:rFonts w:ascii="Traditional Arabic" w:hAnsi="Traditional Arabic" w:cs="Traditional Arabic" w:hint="cs"/>
          <w:sz w:val="32"/>
          <w:szCs w:val="32"/>
          <w:rtl/>
        </w:rPr>
        <w:lastRenderedPageBreak/>
        <w:t xml:space="preserve">الحواجز اللغوية التي تحول بين القارئ وبين الوصول </w:t>
      </w:r>
      <w:r>
        <w:rPr>
          <w:rFonts w:ascii="Traditional Arabic" w:hAnsi="Traditional Arabic" w:cs="Traditional Arabic" w:hint="cs"/>
          <w:sz w:val="32"/>
          <w:szCs w:val="32"/>
          <w:rtl/>
        </w:rPr>
        <w:t>إلى</w:t>
      </w:r>
      <w:r w:rsidR="00120CB4">
        <w:rPr>
          <w:rFonts w:ascii="Traditional Arabic" w:hAnsi="Traditional Arabic" w:cs="Traditional Arabic" w:hint="cs"/>
          <w:sz w:val="32"/>
          <w:szCs w:val="32"/>
          <w:rtl/>
        </w:rPr>
        <w:t xml:space="preserve"> الدلالة العامة للنص الذي يحتاج </w:t>
      </w:r>
      <w:r>
        <w:rPr>
          <w:rFonts w:ascii="Traditional Arabic" w:hAnsi="Traditional Arabic" w:cs="Traditional Arabic" w:hint="cs"/>
          <w:sz w:val="32"/>
          <w:szCs w:val="32"/>
          <w:rtl/>
        </w:rPr>
        <w:t>إلى</w:t>
      </w:r>
      <w:r w:rsidR="00120CB4">
        <w:rPr>
          <w:rFonts w:ascii="Traditional Arabic" w:hAnsi="Traditional Arabic" w:cs="Traditional Arabic" w:hint="cs"/>
          <w:sz w:val="32"/>
          <w:szCs w:val="32"/>
          <w:rtl/>
        </w:rPr>
        <w:t xml:space="preserve"> البحث في دقة مفاهيمه المعرفية كيلا يقع القارئ في دائرة التخبط والتشتت </w:t>
      </w:r>
      <w:r>
        <w:rPr>
          <w:rFonts w:ascii="Traditional Arabic" w:hAnsi="Traditional Arabic" w:cs="Traditional Arabic"/>
          <w:sz w:val="32"/>
          <w:szCs w:val="32"/>
          <w:rtl/>
        </w:rPr>
        <w:t>»</w:t>
      </w:r>
      <w:r>
        <w:rPr>
          <w:rFonts w:ascii="Traditional Arabic" w:hAnsi="Traditional Arabic" w:cs="Traditional Arabic" w:hint="cs"/>
          <w:sz w:val="32"/>
          <w:szCs w:val="32"/>
          <w:rtl/>
        </w:rPr>
        <w:t>.</w:t>
      </w:r>
      <w:r w:rsidR="00120CB4">
        <w:rPr>
          <w:rFonts w:ascii="Traditional Arabic" w:hAnsi="Traditional Arabic" w:cs="Traditional Arabic" w:hint="cs"/>
          <w:sz w:val="32"/>
          <w:szCs w:val="32"/>
          <w:rtl/>
        </w:rPr>
        <w:t xml:space="preserve"> </w:t>
      </w:r>
    </w:p>
    <w:p w:rsidR="00D20072" w:rsidRDefault="00D20072" w:rsidP="00CB0AD1">
      <w:pPr>
        <w:bidi/>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120CB4" w:rsidRPr="00D20072">
        <w:rPr>
          <w:rFonts w:ascii="Traditional Arabic" w:hAnsi="Traditional Arabic" w:cs="Traditional Arabic" w:hint="cs"/>
          <w:b/>
          <w:bCs/>
          <w:sz w:val="32"/>
          <w:szCs w:val="32"/>
          <w:rtl/>
        </w:rPr>
        <w:t>تركيب</w:t>
      </w:r>
      <w:r w:rsidR="00120CB4">
        <w:rPr>
          <w:rFonts w:ascii="Traditional Arabic" w:hAnsi="Traditional Arabic" w:cs="Traditional Arabic" w:hint="cs"/>
          <w:sz w:val="32"/>
          <w:szCs w:val="32"/>
          <w:rtl/>
        </w:rPr>
        <w:t xml:space="preserve">: </w:t>
      </w:r>
    </w:p>
    <w:p w:rsidR="00CB0AD1" w:rsidRPr="00227DA7" w:rsidRDefault="00D20072" w:rsidP="00D20072">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20CB4">
        <w:rPr>
          <w:rFonts w:ascii="Traditional Arabic" w:hAnsi="Traditional Arabic" w:cs="Traditional Arabic" w:hint="cs"/>
          <w:sz w:val="32"/>
          <w:szCs w:val="32"/>
          <w:rtl/>
        </w:rPr>
        <w:t xml:space="preserve">نخلص </w:t>
      </w:r>
      <w:r>
        <w:rPr>
          <w:rFonts w:ascii="Traditional Arabic" w:hAnsi="Traditional Arabic" w:cs="Traditional Arabic" w:hint="cs"/>
          <w:sz w:val="32"/>
          <w:szCs w:val="32"/>
          <w:rtl/>
        </w:rPr>
        <w:t>إلى</w:t>
      </w:r>
      <w:r w:rsidR="00120CB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أن</w:t>
      </w:r>
      <w:r w:rsidR="00120CB4">
        <w:rPr>
          <w:rFonts w:ascii="Traditional Arabic" w:hAnsi="Traditional Arabic" w:cs="Traditional Arabic" w:hint="cs"/>
          <w:sz w:val="32"/>
          <w:szCs w:val="32"/>
          <w:rtl/>
        </w:rPr>
        <w:t xml:space="preserve"> الدراسات النقدية العربية </w:t>
      </w:r>
      <w:r w:rsidR="00CB0AD1">
        <w:rPr>
          <w:rFonts w:ascii="Traditional Arabic" w:hAnsi="Traditional Arabic" w:cs="Traditional Arabic" w:hint="cs"/>
          <w:sz w:val="32"/>
          <w:szCs w:val="32"/>
          <w:rtl/>
        </w:rPr>
        <w:t xml:space="preserve">اعتمدت </w:t>
      </w:r>
      <w:r>
        <w:rPr>
          <w:rFonts w:ascii="Traditional Arabic" w:hAnsi="Traditional Arabic" w:cs="Traditional Arabic" w:hint="cs"/>
          <w:sz w:val="32"/>
          <w:szCs w:val="32"/>
          <w:rtl/>
        </w:rPr>
        <w:t>(</w:t>
      </w:r>
      <w:r w:rsidR="00CB0AD1" w:rsidRPr="00D20072">
        <w:rPr>
          <w:rFonts w:ascii="Traditional Arabic" w:hAnsi="Traditional Arabic" w:cs="Traditional Arabic" w:hint="cs"/>
          <w:b/>
          <w:bCs/>
          <w:sz w:val="32"/>
          <w:szCs w:val="32"/>
          <w:rtl/>
        </w:rPr>
        <w:t>البنيوية التكوينية</w:t>
      </w:r>
      <w:r>
        <w:rPr>
          <w:rFonts w:ascii="Traditional Arabic" w:hAnsi="Traditional Arabic" w:cs="Traditional Arabic" w:hint="cs"/>
          <w:b/>
          <w:bCs/>
          <w:sz w:val="32"/>
          <w:szCs w:val="32"/>
          <w:rtl/>
        </w:rPr>
        <w:t>)</w:t>
      </w:r>
      <w:r w:rsidR="00CB0AD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بوصف</w:t>
      </w:r>
      <w:r w:rsidR="00CB0AD1">
        <w:rPr>
          <w:rFonts w:ascii="Traditional Arabic" w:hAnsi="Traditional Arabic" w:cs="Traditional Arabic" w:hint="cs"/>
          <w:sz w:val="32"/>
          <w:szCs w:val="32"/>
          <w:rtl/>
        </w:rPr>
        <w:t xml:space="preserve">ها مقاربة نقدية حديثة لكنها لم تتفق على مقابل للمصطلح .. فقد وظف النقاد </w:t>
      </w:r>
      <w:r>
        <w:rPr>
          <w:rFonts w:ascii="Traditional Arabic" w:hAnsi="Traditional Arabic" w:cs="Traditional Arabic" w:hint="cs"/>
          <w:sz w:val="32"/>
          <w:szCs w:val="32"/>
          <w:rtl/>
        </w:rPr>
        <w:t>أربعة</w:t>
      </w:r>
      <w:r w:rsidR="00CB0AD1">
        <w:rPr>
          <w:rFonts w:ascii="Traditional Arabic" w:hAnsi="Traditional Arabic" w:cs="Traditional Arabic" w:hint="cs"/>
          <w:sz w:val="32"/>
          <w:szCs w:val="32"/>
          <w:rtl/>
        </w:rPr>
        <w:t xml:space="preserve"> مصطلحات منها ما</w:t>
      </w:r>
      <w:r>
        <w:rPr>
          <w:rFonts w:ascii="Traditional Arabic" w:hAnsi="Traditional Arabic" w:cs="Traditional Arabic" w:hint="cs"/>
          <w:sz w:val="32"/>
          <w:szCs w:val="32"/>
          <w:rtl/>
        </w:rPr>
        <w:t xml:space="preserve"> </w:t>
      </w:r>
      <w:r w:rsidR="00CB0AD1">
        <w:rPr>
          <w:rFonts w:ascii="Traditional Arabic" w:hAnsi="Traditional Arabic" w:cs="Traditional Arabic" w:hint="cs"/>
          <w:sz w:val="32"/>
          <w:szCs w:val="32"/>
          <w:rtl/>
        </w:rPr>
        <w:t xml:space="preserve">هو شائع كمصطلحي </w:t>
      </w:r>
      <w:r w:rsidR="00CB0AD1" w:rsidRPr="00D20072">
        <w:rPr>
          <w:rFonts w:ascii="Traditional Arabic" w:hAnsi="Traditional Arabic" w:cs="Traditional Arabic" w:hint="cs"/>
          <w:b/>
          <w:bCs/>
          <w:sz w:val="32"/>
          <w:szCs w:val="32"/>
          <w:rtl/>
        </w:rPr>
        <w:t>التكوين والتوليد</w:t>
      </w:r>
      <w:r w:rsidR="00CB0AD1">
        <w:rPr>
          <w:rFonts w:ascii="Traditional Arabic" w:hAnsi="Traditional Arabic" w:cs="Traditional Arabic" w:hint="cs"/>
          <w:sz w:val="32"/>
          <w:szCs w:val="32"/>
          <w:rtl/>
        </w:rPr>
        <w:t xml:space="preserve"> ومنها من لم يحقق معيار الشيوع وهو </w:t>
      </w:r>
      <w:r w:rsidR="00CB0AD1" w:rsidRPr="00D20072">
        <w:rPr>
          <w:rFonts w:ascii="Traditional Arabic" w:hAnsi="Traditional Arabic" w:cs="Traditional Arabic" w:hint="cs"/>
          <w:b/>
          <w:bCs/>
          <w:sz w:val="32"/>
          <w:szCs w:val="32"/>
          <w:rtl/>
        </w:rPr>
        <w:t>التركيبية والدينامية</w:t>
      </w:r>
      <w:r w:rsidR="00CB0AD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p>
    <w:p w:rsidR="00120CB4" w:rsidRPr="00227DA7" w:rsidRDefault="00120CB4">
      <w:pPr>
        <w:bidi/>
        <w:jc w:val="both"/>
        <w:rPr>
          <w:rFonts w:ascii="Traditional Arabic" w:hAnsi="Traditional Arabic" w:cs="Traditional Arabic"/>
          <w:sz w:val="32"/>
          <w:szCs w:val="32"/>
        </w:rPr>
      </w:pPr>
    </w:p>
    <w:sectPr w:rsidR="00120CB4" w:rsidRPr="00227DA7" w:rsidSect="00227DA7">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0AD" w:rsidRDefault="003720AD" w:rsidP="00D20072">
      <w:pPr>
        <w:spacing w:after="0" w:line="240" w:lineRule="auto"/>
      </w:pPr>
      <w:r>
        <w:separator/>
      </w:r>
    </w:p>
  </w:endnote>
  <w:endnote w:type="continuationSeparator" w:id="1">
    <w:p w:rsidR="003720AD" w:rsidRDefault="003720AD" w:rsidP="00D20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0AD" w:rsidRDefault="003720AD" w:rsidP="00D20072">
      <w:pPr>
        <w:spacing w:after="0" w:line="240" w:lineRule="auto"/>
      </w:pPr>
      <w:r>
        <w:separator/>
      </w:r>
    </w:p>
  </w:footnote>
  <w:footnote w:type="continuationSeparator" w:id="1">
    <w:p w:rsidR="003720AD" w:rsidRDefault="003720AD" w:rsidP="00D20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72" w:rsidRDefault="00E84BEB">
    <w:pPr>
      <w:pStyle w:val="En-tte"/>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b/>
                      <w:bCs/>
                      <w:color w:val="FFFFFF" w:themeColor="background1"/>
                      <w:sz w:val="28"/>
                      <w:szCs w:val="28"/>
                    </w:rPr>
                    <w:alias w:val="Titre"/>
                    <w:id w:val="538682326"/>
                    <w:placeholder>
                      <w:docPart w:val="2F6A73B73B824DC8B31186663C532C1E"/>
                    </w:placeholder>
                    <w:dataBinding w:prefixMappings="xmlns:ns0='http://schemas.openxmlformats.org/package/2006/metadata/core-properties' xmlns:ns1='http://purl.org/dc/elements/1.1/'" w:xpath="/ns0:coreProperties[1]/ns1:title[1]" w:storeItemID="{6C3C8BC8-F283-45AE-878A-BAB7291924A1}"/>
                    <w:text/>
                  </w:sdtPr>
                  <w:sdtContent>
                    <w:p w:rsidR="00D20072" w:rsidRDefault="00D20072" w:rsidP="00D20072">
                      <w:pPr>
                        <w:pStyle w:val="En-tte"/>
                        <w:rPr>
                          <w:color w:val="FFFFFF" w:themeColor="background1"/>
                          <w:sz w:val="28"/>
                          <w:szCs w:val="28"/>
                        </w:rPr>
                      </w:pPr>
                      <w:r w:rsidRPr="00D20072">
                        <w:rPr>
                          <w:rFonts w:hint="cs"/>
                          <w:b/>
                          <w:bCs/>
                          <w:color w:val="FFFFFF" w:themeColor="background1"/>
                          <w:sz w:val="28"/>
                          <w:szCs w:val="28"/>
                          <w:rtl/>
                        </w:rPr>
                        <w:t xml:space="preserve">النقد البنيوي التكويني </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D20072" w:rsidRPr="00D20072" w:rsidRDefault="00D20072" w:rsidP="00D20072">
                  <w:pPr>
                    <w:pStyle w:val="En-tte"/>
                    <w:rPr>
                      <w:color w:val="FFFFFF" w:themeColor="background1"/>
                      <w:sz w:val="28"/>
                      <w:szCs w:val="28"/>
                    </w:rPr>
                  </w:pPr>
                  <w:r w:rsidRPr="00D20072">
                    <w:rPr>
                      <w:rFonts w:hint="cs"/>
                      <w:color w:val="FFFFFF" w:themeColor="background1"/>
                      <w:sz w:val="28"/>
                      <w:szCs w:val="28"/>
                      <w:rtl/>
                    </w:rPr>
                    <w:t xml:space="preserve">د.آمنة أمقران </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227DA7"/>
    <w:rsid w:val="00120CB4"/>
    <w:rsid w:val="001B10E9"/>
    <w:rsid w:val="00227DA7"/>
    <w:rsid w:val="003720AD"/>
    <w:rsid w:val="00434E50"/>
    <w:rsid w:val="004440ED"/>
    <w:rsid w:val="00622DA0"/>
    <w:rsid w:val="006E0D25"/>
    <w:rsid w:val="007A2A49"/>
    <w:rsid w:val="007E6653"/>
    <w:rsid w:val="008406FA"/>
    <w:rsid w:val="008A01C5"/>
    <w:rsid w:val="008C48DD"/>
    <w:rsid w:val="00A267A6"/>
    <w:rsid w:val="00C53375"/>
    <w:rsid w:val="00CB0AD1"/>
    <w:rsid w:val="00D20072"/>
    <w:rsid w:val="00E80804"/>
    <w:rsid w:val="00E84B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0072"/>
    <w:pPr>
      <w:tabs>
        <w:tab w:val="center" w:pos="4536"/>
        <w:tab w:val="right" w:pos="9072"/>
      </w:tabs>
      <w:spacing w:after="0" w:line="240" w:lineRule="auto"/>
    </w:pPr>
  </w:style>
  <w:style w:type="character" w:customStyle="1" w:styleId="En-tteCar">
    <w:name w:val="En-tête Car"/>
    <w:basedOn w:val="Policepardfaut"/>
    <w:link w:val="En-tte"/>
    <w:uiPriority w:val="99"/>
    <w:rsid w:val="00D20072"/>
  </w:style>
  <w:style w:type="paragraph" w:styleId="Pieddepage">
    <w:name w:val="footer"/>
    <w:basedOn w:val="Normal"/>
    <w:link w:val="PieddepageCar"/>
    <w:uiPriority w:val="99"/>
    <w:semiHidden/>
    <w:unhideWhenUsed/>
    <w:rsid w:val="00D2007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0072"/>
  </w:style>
  <w:style w:type="paragraph" w:styleId="Textedebulles">
    <w:name w:val="Balloon Text"/>
    <w:basedOn w:val="Normal"/>
    <w:link w:val="TextedebullesCar"/>
    <w:uiPriority w:val="99"/>
    <w:semiHidden/>
    <w:unhideWhenUsed/>
    <w:rsid w:val="00D200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0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A73B73B824DC8B31186663C532C1E"/>
        <w:category>
          <w:name w:val="Général"/>
          <w:gallery w:val="placeholder"/>
        </w:category>
        <w:types>
          <w:type w:val="bbPlcHdr"/>
        </w:types>
        <w:behaviors>
          <w:behavior w:val="content"/>
        </w:behaviors>
        <w:guid w:val="{6A25FFC1-9E41-4DA4-9EA0-263366D5DDA8}"/>
      </w:docPartPr>
      <w:docPartBody>
        <w:p w:rsidR="00DD5506" w:rsidRDefault="00B47B45" w:rsidP="00B47B45">
          <w:pPr>
            <w:pStyle w:val="2F6A73B73B824DC8B31186663C532C1E"/>
          </w:pPr>
          <w:r>
            <w:rPr>
              <w:color w:val="FFFFFF" w:themeColor="background1"/>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47B45"/>
    <w:rsid w:val="00171580"/>
    <w:rsid w:val="00B47B45"/>
    <w:rsid w:val="00DD55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F6A73B73B824DC8B31186663C532C1E">
    <w:name w:val="2F6A73B73B824DC8B31186663C532C1E"/>
    <w:rsid w:val="00B47B45"/>
  </w:style>
  <w:style w:type="paragraph" w:customStyle="1" w:styleId="E2D2ECCA81F54CD5979B6F5A4E2D33DA">
    <w:name w:val="E2D2ECCA81F54CD5979B6F5A4E2D33DA"/>
    <w:rsid w:val="00B47B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2006-06-15T00:00:00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709</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النقد البنيوي التكويني </dc:title>
  <dc:subject/>
  <dc:creator>PACKARDBELL</dc:creator>
  <cp:keywords/>
  <dc:description/>
  <cp:lastModifiedBy>PACKARDBELL</cp:lastModifiedBy>
  <cp:revision>3</cp:revision>
  <dcterms:created xsi:type="dcterms:W3CDTF">2020-04-20T15:42:00Z</dcterms:created>
  <dcterms:modified xsi:type="dcterms:W3CDTF">2020-04-20T23:37:00Z</dcterms:modified>
</cp:coreProperties>
</file>