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5EF4" w:rsidRPr="00FE058B" w:rsidRDefault="00965EF4" w:rsidP="00965EF4">
      <w:pPr>
        <w:bidi/>
        <w:jc w:val="center"/>
        <w:rPr>
          <w:rFonts w:ascii="Traditional Arabic" w:hAnsi="Traditional Arabic" w:cs="Traditional Arabic"/>
          <w:b/>
          <w:bCs/>
          <w:i/>
          <w:sz w:val="32"/>
          <w:szCs w:val="32"/>
          <w:rtl/>
          <w:lang w:bidi="ar-DZ"/>
        </w:rPr>
      </w:pPr>
      <w:r>
        <w:rPr>
          <w:rFonts w:ascii="Traditional Arabic" w:hAnsi="Traditional Arabic" w:cs="Traditional Arabic" w:hint="cs"/>
          <w:b/>
          <w:bCs/>
          <w:i/>
          <w:sz w:val="36"/>
          <w:szCs w:val="36"/>
          <w:rtl/>
          <w:lang w:bidi="ar-DZ"/>
        </w:rPr>
        <w:t xml:space="preserve">المحاضرتين رقمي 11 و 12:- </w:t>
      </w:r>
      <w:proofErr w:type="spellStart"/>
      <w:r w:rsidRPr="00FE058B">
        <w:rPr>
          <w:rFonts w:ascii="Traditional Arabic" w:hAnsi="Traditional Arabic" w:cs="Traditional Arabic"/>
          <w:b/>
          <w:bCs/>
          <w:i/>
          <w:sz w:val="32"/>
          <w:szCs w:val="32"/>
          <w:rtl/>
          <w:lang w:bidi="ar-DZ"/>
        </w:rPr>
        <w:t>إنعقـــاد</w:t>
      </w:r>
      <w:proofErr w:type="spellEnd"/>
      <w:r w:rsidRPr="00FE058B">
        <w:rPr>
          <w:rFonts w:ascii="Traditional Arabic" w:hAnsi="Traditional Arabic" w:cs="Traditional Arabic"/>
          <w:b/>
          <w:bCs/>
          <w:i/>
          <w:sz w:val="32"/>
          <w:szCs w:val="32"/>
          <w:rtl/>
          <w:lang w:bidi="ar-DZ"/>
        </w:rPr>
        <w:t xml:space="preserve"> الخصومة وعقـــــود التبليغ الرسمـــــــي</w:t>
      </w:r>
      <w:r>
        <w:rPr>
          <w:rFonts w:ascii="Traditional Arabic" w:hAnsi="Traditional Arabic" w:cs="Traditional Arabic" w:hint="cs"/>
          <w:b/>
          <w:bCs/>
          <w:i/>
          <w:sz w:val="32"/>
          <w:szCs w:val="32"/>
          <w:rtl/>
          <w:lang w:bidi="ar-DZ"/>
        </w:rPr>
        <w:t xml:space="preserve"> ( إجراءات المرافعات )</w:t>
      </w:r>
      <w:r w:rsidRPr="00FE058B">
        <w:rPr>
          <w:rFonts w:ascii="Traditional Arabic" w:hAnsi="Traditional Arabic" w:cs="Traditional Arabic"/>
          <w:b/>
          <w:bCs/>
          <w:i/>
          <w:sz w:val="32"/>
          <w:szCs w:val="32"/>
          <w:rtl/>
          <w:lang w:bidi="ar-DZ"/>
        </w:rPr>
        <w:t>.</w:t>
      </w:r>
    </w:p>
    <w:p w:rsidR="00965EF4" w:rsidRPr="00FE058B" w:rsidRDefault="00965EF4" w:rsidP="00965EF4">
      <w:pPr>
        <w:numPr>
          <w:ilvl w:val="0"/>
          <w:numId w:val="8"/>
        </w:numPr>
        <w:bidi/>
        <w:spacing w:after="0" w:line="240" w:lineRule="auto"/>
        <w:jc w:val="both"/>
        <w:rPr>
          <w:rFonts w:ascii="Traditional Arabic" w:hAnsi="Traditional Arabic" w:cs="Traditional Arabic" w:hint="cs"/>
          <w:b/>
          <w:bCs/>
          <w:i/>
          <w:sz w:val="32"/>
          <w:szCs w:val="32"/>
          <w:lang w:bidi="ar-DZ"/>
        </w:rPr>
      </w:pPr>
      <w:r w:rsidRPr="00FE058B">
        <w:rPr>
          <w:rFonts w:ascii="Traditional Arabic" w:hAnsi="Traditional Arabic" w:cs="Traditional Arabic" w:hint="cs"/>
          <w:b/>
          <w:bCs/>
          <w:i/>
          <w:sz w:val="32"/>
          <w:szCs w:val="32"/>
          <w:rtl/>
          <w:lang w:bidi="ar-DZ"/>
        </w:rPr>
        <w:tab/>
        <w:t xml:space="preserve">في </w:t>
      </w:r>
      <w:proofErr w:type="spellStart"/>
      <w:r w:rsidRPr="00FE058B">
        <w:rPr>
          <w:rFonts w:ascii="Traditional Arabic" w:hAnsi="Traditional Arabic" w:cs="Traditional Arabic" w:hint="cs"/>
          <w:b/>
          <w:bCs/>
          <w:i/>
          <w:sz w:val="32"/>
          <w:szCs w:val="32"/>
          <w:rtl/>
          <w:lang w:bidi="ar-DZ"/>
        </w:rPr>
        <w:t>هاته</w:t>
      </w:r>
      <w:proofErr w:type="spellEnd"/>
      <w:r w:rsidRPr="00FE058B">
        <w:rPr>
          <w:rFonts w:ascii="Traditional Arabic" w:hAnsi="Traditional Arabic" w:cs="Traditional Arabic" w:hint="cs"/>
          <w:b/>
          <w:bCs/>
          <w:i/>
          <w:sz w:val="32"/>
          <w:szCs w:val="32"/>
          <w:rtl/>
          <w:lang w:bidi="ar-DZ"/>
        </w:rPr>
        <w:t xml:space="preserve"> المحاضرة نتناول الكيفيات والوسائل التي تنعقد بها الخصومة وتربط بين أطرافها وهي كل من </w:t>
      </w:r>
      <w:r w:rsidRPr="00FE058B">
        <w:rPr>
          <w:rFonts w:ascii="Traditional Arabic" w:hAnsi="Traditional Arabic" w:cs="Traditional Arabic"/>
          <w:sz w:val="32"/>
          <w:szCs w:val="32"/>
          <w:rtl/>
          <w:lang w:bidi="ar-DZ"/>
        </w:rPr>
        <w:t xml:space="preserve">عريضة </w:t>
      </w:r>
    </w:p>
    <w:p w:rsidR="00965EF4" w:rsidRDefault="00965EF4" w:rsidP="00965EF4">
      <w:pPr>
        <w:bidi/>
        <w:jc w:val="both"/>
        <w:rPr>
          <w:rFonts w:ascii="Traditional Arabic" w:hAnsi="Traditional Arabic" w:cs="Traditional Arabic" w:hint="cs"/>
          <w:sz w:val="32"/>
          <w:szCs w:val="32"/>
          <w:rtl/>
          <w:lang w:bidi="ar-DZ"/>
        </w:rPr>
      </w:pPr>
      <w:proofErr w:type="spellStart"/>
      <w:r w:rsidRPr="00FE058B">
        <w:rPr>
          <w:rFonts w:ascii="Traditional Arabic" w:hAnsi="Traditional Arabic" w:cs="Traditional Arabic"/>
          <w:sz w:val="32"/>
          <w:szCs w:val="32"/>
          <w:rtl/>
          <w:lang w:bidi="ar-DZ"/>
        </w:rPr>
        <w:t>إفتتـــــاح</w:t>
      </w:r>
      <w:proofErr w:type="spellEnd"/>
      <w:r w:rsidRPr="00FE058B">
        <w:rPr>
          <w:rFonts w:ascii="Traditional Arabic" w:hAnsi="Traditional Arabic" w:cs="Traditional Arabic"/>
          <w:sz w:val="32"/>
          <w:szCs w:val="32"/>
          <w:rtl/>
          <w:lang w:bidi="ar-DZ"/>
        </w:rPr>
        <w:t xml:space="preserve"> الدعوى </w:t>
      </w:r>
      <w:proofErr w:type="spellStart"/>
      <w:r w:rsidRPr="00FE058B">
        <w:rPr>
          <w:rFonts w:ascii="Traditional Arabic" w:hAnsi="Traditional Arabic" w:cs="Traditional Arabic"/>
          <w:sz w:val="32"/>
          <w:szCs w:val="32"/>
          <w:rtl/>
          <w:lang w:bidi="ar-DZ"/>
        </w:rPr>
        <w:t>وكيفيات</w:t>
      </w:r>
      <w:proofErr w:type="spellEnd"/>
      <w:r w:rsidRPr="00FE058B">
        <w:rPr>
          <w:rFonts w:ascii="Traditional Arabic" w:hAnsi="Traditional Arabic" w:cs="Traditional Arabic"/>
          <w:sz w:val="32"/>
          <w:szCs w:val="32"/>
          <w:rtl/>
          <w:lang w:bidi="ar-DZ"/>
        </w:rPr>
        <w:t xml:space="preserve"> تسجيلها وتبليغها </w:t>
      </w:r>
      <w:r w:rsidRPr="00FE058B">
        <w:rPr>
          <w:rFonts w:ascii="Traditional Arabic" w:hAnsi="Traditional Arabic" w:cs="Traditional Arabic" w:hint="cs"/>
          <w:sz w:val="32"/>
          <w:szCs w:val="32"/>
          <w:rtl/>
          <w:lang w:bidi="ar-DZ"/>
        </w:rPr>
        <w:t xml:space="preserve">بواسطة عقود التبليغ </w:t>
      </w:r>
      <w:r w:rsidRPr="00FE058B">
        <w:rPr>
          <w:rFonts w:ascii="Traditional Arabic" w:hAnsi="Traditional Arabic" w:cs="Traditional Arabic"/>
          <w:sz w:val="32"/>
          <w:szCs w:val="32"/>
          <w:rtl/>
          <w:lang w:bidi="ar-DZ"/>
        </w:rPr>
        <w:t>من أجل عقد الخصومــة</w:t>
      </w:r>
      <w:r w:rsidRPr="00FE058B">
        <w:rPr>
          <w:rFonts w:ascii="Traditional Arabic" w:hAnsi="Traditional Arabic" w:cs="Traditional Arabic" w:hint="cs"/>
          <w:sz w:val="32"/>
          <w:szCs w:val="32"/>
          <w:rtl/>
          <w:lang w:bidi="ar-DZ"/>
        </w:rPr>
        <w:t>، ثم</w:t>
      </w:r>
      <w:r w:rsidRPr="00FE058B">
        <w:rPr>
          <w:rFonts w:ascii="Traditional Arabic" w:hAnsi="Traditional Arabic" w:cs="Traditional Arabic"/>
          <w:sz w:val="32"/>
          <w:szCs w:val="32"/>
          <w:rtl/>
          <w:lang w:bidi="ar-DZ"/>
        </w:rPr>
        <w:t xml:space="preserve"> </w:t>
      </w:r>
      <w:proofErr w:type="spellStart"/>
      <w:r w:rsidRPr="00FE058B">
        <w:rPr>
          <w:rFonts w:ascii="Traditional Arabic" w:hAnsi="Traditional Arabic" w:cs="Traditional Arabic"/>
          <w:sz w:val="32"/>
          <w:szCs w:val="32"/>
          <w:rtl/>
          <w:lang w:bidi="ar-DZ"/>
        </w:rPr>
        <w:t>كيفيات</w:t>
      </w:r>
      <w:proofErr w:type="spellEnd"/>
      <w:r w:rsidRPr="00FE058B">
        <w:rPr>
          <w:rFonts w:ascii="Traditional Arabic" w:hAnsi="Traditional Arabic" w:cs="Traditional Arabic"/>
          <w:sz w:val="32"/>
          <w:szCs w:val="32"/>
          <w:rtl/>
          <w:lang w:bidi="ar-DZ"/>
        </w:rPr>
        <w:t xml:space="preserve"> تقديم المستنـدات</w:t>
      </w:r>
      <w:r w:rsidRPr="00FE058B">
        <w:rPr>
          <w:rFonts w:ascii="Traditional Arabic" w:hAnsi="Traditional Arabic" w:cs="Traditional Arabic" w:hint="cs"/>
          <w:sz w:val="32"/>
          <w:szCs w:val="32"/>
          <w:rtl/>
          <w:lang w:bidi="ar-DZ"/>
        </w:rPr>
        <w:t>، و وصولات التسليم</w:t>
      </w:r>
      <w:r>
        <w:rPr>
          <w:rFonts w:ascii="Traditional Arabic" w:hAnsi="Traditional Arabic" w:cs="Traditional Arabic" w:hint="cs"/>
          <w:sz w:val="32"/>
          <w:szCs w:val="32"/>
          <w:rtl/>
          <w:lang w:bidi="ar-DZ"/>
        </w:rPr>
        <w:t>، وإليك عزيزي الطالب تفصيل المحاضرة:-</w:t>
      </w:r>
    </w:p>
    <w:p w:rsidR="00965EF4" w:rsidRDefault="00965EF4" w:rsidP="00965EF4">
      <w:pPr>
        <w:bidi/>
        <w:ind w:firstLine="708"/>
        <w:jc w:val="both"/>
        <w:rPr>
          <w:rFonts w:ascii="Traditional Arabic" w:hAnsi="Traditional Arabic" w:cs="Traditional Arabic"/>
          <w:sz w:val="32"/>
          <w:szCs w:val="32"/>
          <w:lang w:bidi="ar-DZ"/>
        </w:rPr>
      </w:pPr>
      <w:r>
        <w:rPr>
          <w:rFonts w:ascii="Traditional Arabic" w:hAnsi="Traditional Arabic" w:cs="Traditional Arabic"/>
          <w:b/>
          <w:bCs/>
          <w:sz w:val="30"/>
          <w:szCs w:val="30"/>
          <w:rtl/>
          <w:lang w:bidi="ar-DZ"/>
        </w:rPr>
        <w:t xml:space="preserve">تُمثل الخصومة القضائية </w:t>
      </w:r>
      <w:r>
        <w:rPr>
          <w:rFonts w:ascii="Traditional Arabic" w:hAnsi="Traditional Arabic" w:cs="Traditional Arabic"/>
          <w:sz w:val="32"/>
          <w:szCs w:val="32"/>
          <w:rtl/>
          <w:lang w:bidi="ar-DZ"/>
        </w:rPr>
        <w:t xml:space="preserve">الجانب الشكلي للدعوى باعتباره هو ذلك الجانب الذي يخصص لإجراءات المرافعات، وكذلك لدراسة الوسائل التي يتخذها أشخاص الدعوى باعتبارهم الأطراف الأساسيين في الخصومة من خلال الطلبات، </w:t>
      </w:r>
      <w:proofErr w:type="spellStart"/>
      <w:r>
        <w:rPr>
          <w:rFonts w:ascii="Traditional Arabic" w:hAnsi="Traditional Arabic" w:cs="Traditional Arabic"/>
          <w:sz w:val="32"/>
          <w:szCs w:val="32"/>
          <w:rtl/>
          <w:lang w:bidi="ar-DZ"/>
        </w:rPr>
        <w:t>الدفــوع</w:t>
      </w:r>
      <w:proofErr w:type="spellEnd"/>
      <w:r>
        <w:rPr>
          <w:rFonts w:ascii="Traditional Arabic" w:hAnsi="Traditional Arabic" w:cs="Traditional Arabic"/>
          <w:sz w:val="32"/>
          <w:szCs w:val="32"/>
          <w:rtl/>
          <w:lang w:bidi="ar-DZ"/>
        </w:rPr>
        <w:t xml:space="preserve">. </w:t>
      </w:r>
    </w:p>
    <w:p w:rsidR="00965EF4" w:rsidRDefault="00965EF4" w:rsidP="00965EF4">
      <w:pPr>
        <w:bidi/>
        <w:jc w:val="both"/>
        <w:rPr>
          <w:rFonts w:ascii="Traditional Arabic" w:hAnsi="Traditional Arabic" w:cs="Traditional Arabic"/>
          <w:b/>
          <w:bCs/>
          <w:sz w:val="32"/>
          <w:szCs w:val="32"/>
          <w:rtl/>
          <w:lang w:bidi="ar-DZ"/>
        </w:rPr>
      </w:pPr>
      <w:r>
        <w:rPr>
          <w:rFonts w:ascii="Traditional Arabic" w:hAnsi="Traditional Arabic" w:cs="Traditional Arabic"/>
          <w:b/>
          <w:bCs/>
          <w:sz w:val="28"/>
          <w:szCs w:val="28"/>
          <w:rtl/>
          <w:lang w:bidi="ar-DZ"/>
        </w:rPr>
        <w:tab/>
      </w:r>
      <w:r>
        <w:rPr>
          <w:rFonts w:ascii="Traditional Arabic" w:hAnsi="Traditional Arabic" w:cs="Traditional Arabic"/>
          <w:b/>
          <w:bCs/>
          <w:sz w:val="36"/>
          <w:szCs w:val="36"/>
          <w:rtl/>
          <w:lang w:bidi="ar-DZ"/>
        </w:rPr>
        <w:t xml:space="preserve">المبحث الأول: </w:t>
      </w:r>
      <w:r>
        <w:rPr>
          <w:rFonts w:ascii="Traditional Arabic" w:hAnsi="Traditional Arabic" w:cs="Traditional Arabic"/>
          <w:b/>
          <w:bCs/>
          <w:sz w:val="32"/>
          <w:szCs w:val="32"/>
          <w:rtl/>
          <w:lang w:bidi="ar-DZ"/>
        </w:rPr>
        <w:t xml:space="preserve">إجــــراءات المرافعـــــــــــات </w:t>
      </w:r>
    </w:p>
    <w:p w:rsidR="00965EF4" w:rsidRDefault="00965EF4" w:rsidP="00965EF4">
      <w:pPr>
        <w:bidi/>
        <w:jc w:val="both"/>
        <w:rPr>
          <w:rFonts w:ascii="Traditional Arabic" w:hAnsi="Traditional Arabic" w:cs="Traditional Arabic"/>
          <w:sz w:val="32"/>
          <w:szCs w:val="32"/>
          <w:rtl/>
          <w:lang w:bidi="ar-DZ"/>
        </w:rPr>
      </w:pPr>
      <w:r>
        <w:rPr>
          <w:rFonts w:ascii="Traditional Arabic" w:hAnsi="Traditional Arabic" w:cs="Traditional Arabic"/>
          <w:b/>
          <w:bCs/>
          <w:sz w:val="28"/>
          <w:szCs w:val="28"/>
          <w:rtl/>
          <w:lang w:bidi="ar-DZ"/>
        </w:rPr>
        <w:tab/>
      </w:r>
      <w:r>
        <w:rPr>
          <w:rFonts w:ascii="Traditional Arabic" w:hAnsi="Traditional Arabic" w:cs="Traditional Arabic"/>
          <w:b/>
          <w:bCs/>
          <w:sz w:val="28"/>
          <w:szCs w:val="28"/>
          <w:rtl/>
          <w:lang w:bidi="ar-DZ"/>
        </w:rPr>
        <w:tab/>
      </w:r>
      <w:r>
        <w:rPr>
          <w:rFonts w:ascii="Traditional Arabic" w:hAnsi="Traditional Arabic" w:cs="Traditional Arabic"/>
          <w:sz w:val="32"/>
          <w:szCs w:val="32"/>
          <w:rtl/>
          <w:lang w:bidi="ar-DZ"/>
        </w:rPr>
        <w:t xml:space="preserve">إجراءات المرافعات هي مجموعة القواعد القانونية التي ترسم للأشخاص السبيل الواجب </w:t>
      </w:r>
      <w:proofErr w:type="spellStart"/>
      <w:r>
        <w:rPr>
          <w:rFonts w:ascii="Traditional Arabic" w:hAnsi="Traditional Arabic" w:cs="Traditional Arabic"/>
          <w:sz w:val="32"/>
          <w:szCs w:val="32"/>
          <w:rtl/>
          <w:lang w:bidi="ar-DZ"/>
        </w:rPr>
        <w:t>إتخاذه</w:t>
      </w:r>
      <w:proofErr w:type="spellEnd"/>
      <w:r>
        <w:rPr>
          <w:rFonts w:ascii="Traditional Arabic" w:hAnsi="Traditional Arabic" w:cs="Traditional Arabic"/>
          <w:sz w:val="32"/>
          <w:szCs w:val="32"/>
          <w:rtl/>
          <w:lang w:bidi="ar-DZ"/>
        </w:rPr>
        <w:t xml:space="preserve"> والأوضاع التي تلزم مراعاتها عند </w:t>
      </w:r>
      <w:proofErr w:type="spellStart"/>
      <w:r>
        <w:rPr>
          <w:rFonts w:ascii="Traditional Arabic" w:hAnsi="Traditional Arabic" w:cs="Traditional Arabic"/>
          <w:sz w:val="32"/>
          <w:szCs w:val="32"/>
          <w:rtl/>
          <w:lang w:bidi="ar-DZ"/>
        </w:rPr>
        <w:t>الإلتجاء</w:t>
      </w:r>
      <w:proofErr w:type="spellEnd"/>
      <w:r>
        <w:rPr>
          <w:rFonts w:ascii="Traditional Arabic" w:hAnsi="Traditional Arabic" w:cs="Traditional Arabic"/>
          <w:sz w:val="32"/>
          <w:szCs w:val="32"/>
          <w:rtl/>
          <w:lang w:bidi="ar-DZ"/>
        </w:rPr>
        <w:t xml:space="preserve"> إلى القضاء بقصد حماية حقوقهم أو </w:t>
      </w:r>
      <w:proofErr w:type="spellStart"/>
      <w:r>
        <w:rPr>
          <w:rFonts w:ascii="Traditional Arabic" w:hAnsi="Traditional Arabic" w:cs="Traditional Arabic"/>
          <w:sz w:val="32"/>
          <w:szCs w:val="32"/>
          <w:rtl/>
          <w:lang w:bidi="ar-DZ"/>
        </w:rPr>
        <w:t>إستيفائها</w:t>
      </w:r>
      <w:proofErr w:type="spellEnd"/>
      <w:r>
        <w:rPr>
          <w:rFonts w:ascii="Traditional Arabic" w:hAnsi="Traditional Arabic" w:cs="Traditional Arabic"/>
          <w:sz w:val="32"/>
          <w:szCs w:val="32"/>
          <w:rtl/>
          <w:lang w:bidi="ar-DZ"/>
        </w:rPr>
        <w:t xml:space="preserve"> من جهة ، كما ترشد القاضي من جهة أخرى بدوره إلى كيفية الفصل في المنازعات، وتقوم هذه الإجراءات على أوضاع شكلية و على مواعيد </w:t>
      </w:r>
      <w:proofErr w:type="spellStart"/>
      <w:r>
        <w:rPr>
          <w:rFonts w:ascii="Traditional Arabic" w:hAnsi="Traditional Arabic" w:cs="Traditional Arabic"/>
          <w:sz w:val="32"/>
          <w:szCs w:val="32"/>
          <w:rtl/>
          <w:lang w:bidi="ar-DZ"/>
        </w:rPr>
        <w:t>ثابته</w:t>
      </w:r>
      <w:proofErr w:type="spellEnd"/>
      <w:r>
        <w:rPr>
          <w:rFonts w:ascii="Traditional Arabic" w:hAnsi="Traditional Arabic" w:cs="Traditional Arabic"/>
          <w:sz w:val="32"/>
          <w:szCs w:val="32"/>
          <w:rtl/>
          <w:lang w:bidi="ar-DZ"/>
        </w:rPr>
        <w:t xml:space="preserve"> حددها لها القانون لكي تنتج آثارا إجرائية صحيحة في الخصومة .</w:t>
      </w:r>
    </w:p>
    <w:p w:rsidR="00965EF4" w:rsidRDefault="00965EF4" w:rsidP="00965EF4">
      <w:pPr>
        <w:bidi/>
        <w:ind w:firstLine="708"/>
        <w:jc w:val="both"/>
        <w:rPr>
          <w:rFonts w:ascii="Traditional Arabic" w:hAnsi="Traditional Arabic" w:cs="Traditional Arabic"/>
          <w:sz w:val="32"/>
          <w:szCs w:val="32"/>
          <w:rtl/>
          <w:lang w:bidi="ar-DZ"/>
        </w:rPr>
      </w:pPr>
      <w:r>
        <w:rPr>
          <w:rFonts w:ascii="Traditional Arabic" w:hAnsi="Traditional Arabic" w:cs="Traditional Arabic"/>
          <w:b/>
          <w:bCs/>
          <w:sz w:val="32"/>
          <w:szCs w:val="32"/>
          <w:rtl/>
          <w:lang w:bidi="ar-DZ"/>
        </w:rPr>
        <w:t xml:space="preserve">المطلب الأول:– أوراق </w:t>
      </w:r>
      <w:proofErr w:type="gramStart"/>
      <w:r>
        <w:rPr>
          <w:rFonts w:ascii="Traditional Arabic" w:hAnsi="Traditional Arabic" w:cs="Traditional Arabic"/>
          <w:b/>
          <w:bCs/>
          <w:sz w:val="32"/>
          <w:szCs w:val="32"/>
          <w:rtl/>
          <w:lang w:bidi="ar-DZ"/>
        </w:rPr>
        <w:t xml:space="preserve">المرافعــات </w:t>
      </w:r>
      <w:r>
        <w:rPr>
          <w:rFonts w:ascii="Traditional Arabic" w:hAnsi="Traditional Arabic" w:cs="Traditional Arabic"/>
          <w:sz w:val="32"/>
          <w:szCs w:val="32"/>
          <w:rtl/>
          <w:lang w:bidi="ar-DZ"/>
        </w:rPr>
        <w:t xml:space="preserve"> </w:t>
      </w:r>
      <w:proofErr w:type="gramEnd"/>
    </w:p>
    <w:p w:rsidR="00965EF4" w:rsidRDefault="00965EF4" w:rsidP="00965EF4">
      <w:pPr>
        <w:bidi/>
        <w:ind w:left="708" w:firstLine="708"/>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 xml:space="preserve">يقصد بأوراق المرافعات ما يثبت فيها من الأعمال الإجرائية المكونة للخصومة، وتتضمن </w:t>
      </w:r>
      <w:proofErr w:type="spellStart"/>
      <w:r>
        <w:rPr>
          <w:rFonts w:ascii="Traditional Arabic" w:hAnsi="Traditional Arabic" w:cs="Traditional Arabic"/>
          <w:sz w:val="32"/>
          <w:szCs w:val="32"/>
          <w:rtl/>
          <w:lang w:bidi="ar-DZ"/>
        </w:rPr>
        <w:t>بياناتهاالعناصر</w:t>
      </w:r>
      <w:proofErr w:type="spellEnd"/>
      <w:r>
        <w:rPr>
          <w:rFonts w:ascii="Traditional Arabic" w:hAnsi="Traditional Arabic" w:cs="Traditional Arabic"/>
          <w:sz w:val="32"/>
          <w:szCs w:val="32"/>
          <w:rtl/>
          <w:lang w:bidi="ar-DZ"/>
        </w:rPr>
        <w:t xml:space="preserve"> </w:t>
      </w:r>
    </w:p>
    <w:p w:rsidR="00965EF4" w:rsidRDefault="00965EF4" w:rsidP="00965EF4">
      <w:pPr>
        <w:bidi/>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 xml:space="preserve">القانونية التي ينظمها القانون في العمل الإجرائي المثبت في الورقة، ولكل ورقة منها </w:t>
      </w:r>
      <w:proofErr w:type="spellStart"/>
      <w:r>
        <w:rPr>
          <w:rFonts w:ascii="Traditional Arabic" w:hAnsi="Traditional Arabic" w:cs="Traditional Arabic"/>
          <w:sz w:val="32"/>
          <w:szCs w:val="32"/>
          <w:rtl/>
          <w:lang w:bidi="ar-DZ"/>
        </w:rPr>
        <w:t>إسمها</w:t>
      </w:r>
      <w:proofErr w:type="spellEnd"/>
      <w:r>
        <w:rPr>
          <w:rFonts w:ascii="Traditional Arabic" w:hAnsi="Traditional Arabic" w:cs="Traditional Arabic"/>
          <w:sz w:val="32"/>
          <w:szCs w:val="32"/>
          <w:rtl/>
          <w:lang w:bidi="ar-DZ"/>
        </w:rPr>
        <w:t xml:space="preserve"> الخاص والذي يُستَمَدُّ من الغرض المقصود منها، فهناك الإخطارات، التنبيهات والإنذارات، وهناك التكليف بالحضور أمام القضاء، وهناك تقارير الخبراء، وهناك الأحكام والأوامر القضائية، وهناك التظلمات في الأحكام والطعون فيها، وغيرها من الإجراءات أو الأوراق الإجرائية التي تستخدم في المرافعات .  </w:t>
      </w:r>
    </w:p>
    <w:p w:rsidR="00965EF4" w:rsidRDefault="00965EF4" w:rsidP="00965EF4">
      <w:pPr>
        <w:bidi/>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ab/>
        <w:t xml:space="preserve">وتمتاز أوراق </w:t>
      </w:r>
      <w:proofErr w:type="spellStart"/>
      <w:r>
        <w:rPr>
          <w:rFonts w:ascii="Traditional Arabic" w:hAnsi="Traditional Arabic" w:cs="Traditional Arabic"/>
          <w:sz w:val="32"/>
          <w:szCs w:val="32"/>
          <w:rtl/>
          <w:lang w:bidi="ar-DZ"/>
        </w:rPr>
        <w:t>االمرافعات</w:t>
      </w:r>
      <w:proofErr w:type="spellEnd"/>
      <w:r>
        <w:rPr>
          <w:rFonts w:ascii="Traditional Arabic" w:hAnsi="Traditional Arabic" w:cs="Traditional Arabic"/>
          <w:sz w:val="32"/>
          <w:szCs w:val="32"/>
          <w:rtl/>
          <w:lang w:bidi="ar-DZ"/>
        </w:rPr>
        <w:t xml:space="preserve"> بأنها أوراق شكلية ، كما وأنها محرَّرات رسميــــة .</w:t>
      </w:r>
    </w:p>
    <w:p w:rsidR="00965EF4" w:rsidRDefault="00965EF4" w:rsidP="00965EF4">
      <w:pPr>
        <w:bidi/>
        <w:jc w:val="both"/>
        <w:rPr>
          <w:rFonts w:ascii="Traditional Arabic" w:hAnsi="Traditional Arabic" w:cs="Traditional Arabic"/>
          <w:b/>
          <w:bCs/>
          <w:sz w:val="28"/>
          <w:szCs w:val="28"/>
          <w:rtl/>
          <w:lang w:bidi="ar-DZ"/>
        </w:rPr>
      </w:pPr>
      <w:r>
        <w:rPr>
          <w:rFonts w:ascii="Traditional Arabic" w:hAnsi="Traditional Arabic" w:cs="Traditional Arabic"/>
          <w:b/>
          <w:bCs/>
          <w:sz w:val="32"/>
          <w:szCs w:val="32"/>
          <w:rtl/>
          <w:lang w:bidi="ar-DZ"/>
        </w:rPr>
        <w:tab/>
      </w:r>
      <w:r>
        <w:rPr>
          <w:rFonts w:ascii="Traditional Arabic" w:hAnsi="Traditional Arabic" w:cs="Traditional Arabic"/>
          <w:b/>
          <w:bCs/>
          <w:sz w:val="32"/>
          <w:szCs w:val="32"/>
          <w:rtl/>
          <w:lang w:bidi="ar-DZ"/>
        </w:rPr>
        <w:tab/>
      </w:r>
      <w:proofErr w:type="gramStart"/>
      <w:r>
        <w:rPr>
          <w:rFonts w:ascii="Traditional Arabic" w:hAnsi="Traditional Arabic" w:cs="Traditional Arabic"/>
          <w:b/>
          <w:bCs/>
          <w:sz w:val="32"/>
          <w:szCs w:val="32"/>
          <w:rtl/>
          <w:lang w:bidi="ar-DZ"/>
        </w:rPr>
        <w:t>الفرع</w:t>
      </w:r>
      <w:proofErr w:type="gramEnd"/>
      <w:r>
        <w:rPr>
          <w:rFonts w:ascii="Traditional Arabic" w:hAnsi="Traditional Arabic" w:cs="Traditional Arabic"/>
          <w:b/>
          <w:bCs/>
          <w:sz w:val="32"/>
          <w:szCs w:val="32"/>
          <w:rtl/>
          <w:lang w:bidi="ar-DZ"/>
        </w:rPr>
        <w:t xml:space="preserve"> الأول:</w:t>
      </w:r>
      <w:r>
        <w:rPr>
          <w:rFonts w:ascii="Traditional Arabic" w:hAnsi="Traditional Arabic" w:cs="Traditional Arabic"/>
          <w:b/>
          <w:bCs/>
          <w:sz w:val="28"/>
          <w:szCs w:val="28"/>
          <w:rtl/>
          <w:lang w:bidi="ar-DZ"/>
        </w:rPr>
        <w:t>– الشكليــــــــــــــة:</w:t>
      </w:r>
    </w:p>
    <w:p w:rsidR="00965EF4" w:rsidRDefault="00965EF4" w:rsidP="00965EF4">
      <w:pPr>
        <w:bidi/>
        <w:ind w:left="2124" w:firstLine="708"/>
        <w:jc w:val="both"/>
        <w:rPr>
          <w:rFonts w:ascii="Traditional Arabic" w:hAnsi="Traditional Arabic" w:cs="Traditional Arabic"/>
          <w:sz w:val="32"/>
          <w:szCs w:val="32"/>
          <w:rtl/>
          <w:lang w:bidi="ar-DZ"/>
        </w:rPr>
      </w:pPr>
      <w:proofErr w:type="gramStart"/>
      <w:r>
        <w:rPr>
          <w:rFonts w:ascii="Traditional Arabic" w:hAnsi="Traditional Arabic" w:cs="Traditional Arabic"/>
          <w:sz w:val="32"/>
          <w:szCs w:val="32"/>
          <w:rtl/>
          <w:lang w:bidi="ar-DZ"/>
        </w:rPr>
        <w:lastRenderedPageBreak/>
        <w:t>بمعنى</w:t>
      </w:r>
      <w:proofErr w:type="gramEnd"/>
      <w:r>
        <w:rPr>
          <w:rFonts w:ascii="Traditional Arabic" w:hAnsi="Traditional Arabic" w:cs="Traditional Arabic"/>
          <w:sz w:val="32"/>
          <w:szCs w:val="32"/>
          <w:rtl/>
          <w:lang w:bidi="ar-DZ"/>
        </w:rPr>
        <w:t xml:space="preserve"> أنه يتعين أن تتم المرافعات كتابة ( المادة 14 )، وأن يراعى في تحرير أوراق </w:t>
      </w:r>
    </w:p>
    <w:p w:rsidR="00965EF4" w:rsidRDefault="00965EF4" w:rsidP="00965EF4">
      <w:pPr>
        <w:bidi/>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 xml:space="preserve">المرافعات الأوضاع التي قررها القانون لها، بأن تشتمل على البيانات التي أوجب ذكرها فيها، لأنه يترتب على الإخلال بها قابليتها للإبطال (المادة 15 ق إ م إ)، بما قد يؤدي معه لسقوط الحق في الإجراء في بعض الأحيان ومثالها صدور القرار بعدم قبول عريضة </w:t>
      </w:r>
      <w:proofErr w:type="spellStart"/>
      <w:r>
        <w:rPr>
          <w:rFonts w:ascii="Traditional Arabic" w:hAnsi="Traditional Arabic" w:cs="Traditional Arabic"/>
          <w:sz w:val="32"/>
          <w:szCs w:val="32"/>
          <w:rtl/>
          <w:lang w:bidi="ar-DZ"/>
        </w:rPr>
        <w:t>الإستئناف</w:t>
      </w:r>
      <w:proofErr w:type="spellEnd"/>
      <w:r>
        <w:rPr>
          <w:rFonts w:ascii="Traditional Arabic" w:hAnsi="Traditional Arabic" w:cs="Traditional Arabic"/>
          <w:sz w:val="32"/>
          <w:szCs w:val="32"/>
          <w:rtl/>
          <w:lang w:bidi="ar-DZ"/>
        </w:rPr>
        <w:t xml:space="preserve"> الذي يأتي على سقوط الحق في إجراء </w:t>
      </w:r>
      <w:proofErr w:type="spellStart"/>
      <w:r>
        <w:rPr>
          <w:rFonts w:ascii="Traditional Arabic" w:hAnsi="Traditional Arabic" w:cs="Traditional Arabic"/>
          <w:sz w:val="32"/>
          <w:szCs w:val="32"/>
          <w:rtl/>
          <w:lang w:bidi="ar-DZ"/>
        </w:rPr>
        <w:t>الإستئناف</w:t>
      </w:r>
      <w:proofErr w:type="spellEnd"/>
      <w:r>
        <w:rPr>
          <w:rFonts w:ascii="Traditional Arabic" w:hAnsi="Traditional Arabic" w:cs="Traditional Arabic"/>
          <w:sz w:val="32"/>
          <w:szCs w:val="32"/>
          <w:rtl/>
          <w:lang w:bidi="ar-DZ"/>
        </w:rPr>
        <w:t xml:space="preserve">. </w:t>
      </w:r>
    </w:p>
    <w:p w:rsidR="00965EF4" w:rsidRDefault="00965EF4" w:rsidP="00965EF4">
      <w:pPr>
        <w:bidi/>
        <w:jc w:val="both"/>
        <w:rPr>
          <w:rFonts w:ascii="Traditional Arabic" w:hAnsi="Traditional Arabic" w:cs="Traditional Arabic"/>
          <w:b/>
          <w:bCs/>
          <w:sz w:val="28"/>
          <w:szCs w:val="28"/>
          <w:rtl/>
          <w:lang w:bidi="ar-DZ"/>
        </w:rPr>
      </w:pPr>
      <w:r>
        <w:rPr>
          <w:rFonts w:ascii="Traditional Arabic" w:hAnsi="Traditional Arabic" w:cs="Traditional Arabic"/>
          <w:b/>
          <w:bCs/>
          <w:sz w:val="32"/>
          <w:szCs w:val="32"/>
          <w:rtl/>
          <w:lang w:bidi="ar-DZ"/>
        </w:rPr>
        <w:tab/>
      </w:r>
      <w:r>
        <w:rPr>
          <w:rFonts w:ascii="Traditional Arabic" w:hAnsi="Traditional Arabic" w:cs="Traditional Arabic"/>
          <w:b/>
          <w:bCs/>
          <w:sz w:val="32"/>
          <w:szCs w:val="32"/>
          <w:rtl/>
          <w:lang w:bidi="ar-DZ"/>
        </w:rPr>
        <w:tab/>
        <w:t>الفرع الثاني:</w:t>
      </w:r>
      <w:r>
        <w:rPr>
          <w:rFonts w:ascii="Traditional Arabic" w:hAnsi="Traditional Arabic" w:cs="Traditional Arabic"/>
          <w:b/>
          <w:bCs/>
          <w:sz w:val="28"/>
          <w:szCs w:val="28"/>
          <w:rtl/>
          <w:lang w:bidi="ar-DZ"/>
        </w:rPr>
        <w:t xml:space="preserve">– </w:t>
      </w:r>
      <w:proofErr w:type="gramStart"/>
      <w:r>
        <w:rPr>
          <w:rFonts w:ascii="Traditional Arabic" w:hAnsi="Traditional Arabic" w:cs="Traditional Arabic"/>
          <w:b/>
          <w:bCs/>
          <w:sz w:val="28"/>
          <w:szCs w:val="28"/>
          <w:rtl/>
          <w:lang w:bidi="ar-DZ"/>
        </w:rPr>
        <w:t>الرسميــــــــــــة :</w:t>
      </w:r>
      <w:proofErr w:type="gramEnd"/>
    </w:p>
    <w:p w:rsidR="00965EF4" w:rsidRDefault="00965EF4" w:rsidP="00965EF4">
      <w:pPr>
        <w:bidi/>
        <w:ind w:left="1416" w:firstLine="708"/>
        <w:jc w:val="both"/>
        <w:rPr>
          <w:rFonts w:ascii="Traditional Arabic" w:hAnsi="Traditional Arabic" w:cs="Traditional Arabic" w:hint="cs"/>
          <w:sz w:val="32"/>
          <w:szCs w:val="32"/>
          <w:rtl/>
          <w:lang w:bidi="ar-DZ"/>
        </w:rPr>
      </w:pPr>
      <w:proofErr w:type="gramStart"/>
      <w:r>
        <w:rPr>
          <w:rFonts w:ascii="Traditional Arabic" w:hAnsi="Traditional Arabic" w:cs="Traditional Arabic"/>
          <w:sz w:val="32"/>
          <w:szCs w:val="32"/>
          <w:rtl/>
          <w:lang w:bidi="ar-DZ"/>
        </w:rPr>
        <w:t>بمعنى</w:t>
      </w:r>
      <w:proofErr w:type="gramEnd"/>
      <w:r>
        <w:rPr>
          <w:rFonts w:ascii="Traditional Arabic" w:hAnsi="Traditional Arabic" w:cs="Traditional Arabic"/>
          <w:sz w:val="32"/>
          <w:szCs w:val="32"/>
          <w:rtl/>
          <w:lang w:bidi="ar-DZ"/>
        </w:rPr>
        <w:t xml:space="preserve"> أن تكون حجة بما يثبته الموظف المختص بتحريرها من البيانات التي يحققها بنفسه ويشهد على </w:t>
      </w:r>
    </w:p>
    <w:p w:rsidR="00965EF4" w:rsidRDefault="00965EF4" w:rsidP="00965EF4">
      <w:pPr>
        <w:bidi/>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صحتها ، فلا يمكن إثبات عكس ما تحمله إلا بطريق الإدعاء ضدها بالتزوير.</w:t>
      </w:r>
    </w:p>
    <w:p w:rsidR="00965EF4" w:rsidRDefault="00965EF4" w:rsidP="00965EF4">
      <w:pPr>
        <w:bidi/>
        <w:ind w:firstLine="708"/>
        <w:jc w:val="both"/>
        <w:rPr>
          <w:rFonts w:ascii="Traditional Arabic" w:hAnsi="Traditional Arabic" w:cs="Traditional Arabic"/>
          <w:sz w:val="32"/>
          <w:szCs w:val="32"/>
          <w:rtl/>
          <w:lang w:bidi="ar-DZ"/>
        </w:rPr>
      </w:pPr>
      <w:r>
        <w:rPr>
          <w:rFonts w:ascii="Traditional Arabic" w:hAnsi="Traditional Arabic" w:cs="Traditional Arabic"/>
          <w:b/>
          <w:bCs/>
          <w:sz w:val="32"/>
          <w:szCs w:val="32"/>
          <w:rtl/>
          <w:lang w:bidi="ar-DZ"/>
        </w:rPr>
        <w:t xml:space="preserve">المطلب الثاني:– أهم الأوراق الخاصة </w:t>
      </w:r>
      <w:proofErr w:type="gramStart"/>
      <w:r>
        <w:rPr>
          <w:rFonts w:ascii="Traditional Arabic" w:hAnsi="Traditional Arabic" w:cs="Traditional Arabic"/>
          <w:b/>
          <w:bCs/>
          <w:sz w:val="32"/>
          <w:szCs w:val="32"/>
          <w:rtl/>
          <w:lang w:bidi="ar-DZ"/>
        </w:rPr>
        <w:t xml:space="preserve">بالمرافعات </w:t>
      </w:r>
      <w:r>
        <w:rPr>
          <w:rFonts w:ascii="Traditional Arabic" w:hAnsi="Traditional Arabic" w:cs="Traditional Arabic"/>
          <w:sz w:val="32"/>
          <w:szCs w:val="32"/>
          <w:rtl/>
          <w:lang w:bidi="ar-DZ"/>
        </w:rPr>
        <w:t xml:space="preserve"> </w:t>
      </w:r>
      <w:proofErr w:type="gramEnd"/>
    </w:p>
    <w:p w:rsidR="00965EF4" w:rsidRDefault="00965EF4" w:rsidP="00965EF4">
      <w:pPr>
        <w:bidi/>
        <w:ind w:left="1416" w:firstLine="708"/>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 xml:space="preserve">لعل ما يهمنا في جملة الأوراق المتعلقة بالمرافعات </w:t>
      </w:r>
      <w:proofErr w:type="spellStart"/>
      <w:r>
        <w:rPr>
          <w:rFonts w:ascii="Traditional Arabic" w:hAnsi="Traditional Arabic" w:cs="Traditional Arabic"/>
          <w:sz w:val="32"/>
          <w:szCs w:val="32"/>
          <w:rtl/>
          <w:lang w:bidi="ar-DZ"/>
        </w:rPr>
        <w:t>إثنان</w:t>
      </w:r>
      <w:proofErr w:type="spellEnd"/>
      <w:r>
        <w:rPr>
          <w:rFonts w:ascii="Traditional Arabic" w:hAnsi="Traditional Arabic" w:cs="Traditional Arabic"/>
          <w:sz w:val="32"/>
          <w:szCs w:val="32"/>
          <w:rtl/>
          <w:lang w:bidi="ar-DZ"/>
        </w:rPr>
        <w:t xml:space="preserve"> منها، هما كل من عريضة </w:t>
      </w:r>
      <w:proofErr w:type="spellStart"/>
      <w:r>
        <w:rPr>
          <w:rFonts w:ascii="Traditional Arabic" w:hAnsi="Traditional Arabic" w:cs="Traditional Arabic"/>
          <w:sz w:val="32"/>
          <w:szCs w:val="32"/>
          <w:rtl/>
          <w:lang w:bidi="ar-DZ"/>
        </w:rPr>
        <w:t>إفتتاح</w:t>
      </w:r>
      <w:proofErr w:type="spellEnd"/>
      <w:r>
        <w:rPr>
          <w:rFonts w:ascii="Traditional Arabic" w:hAnsi="Traditional Arabic" w:cs="Traditional Arabic"/>
          <w:sz w:val="32"/>
          <w:szCs w:val="32"/>
          <w:rtl/>
          <w:lang w:bidi="ar-DZ"/>
        </w:rPr>
        <w:t xml:space="preserve"> الدعوى </w:t>
      </w:r>
    </w:p>
    <w:p w:rsidR="00965EF4" w:rsidRDefault="00965EF4" w:rsidP="00965EF4">
      <w:pPr>
        <w:bidi/>
        <w:jc w:val="both"/>
        <w:rPr>
          <w:rFonts w:ascii="Traditional Arabic" w:hAnsi="Traditional Arabic" w:cs="Traditional Arabic" w:hint="cs"/>
          <w:sz w:val="32"/>
          <w:szCs w:val="32"/>
          <w:rtl/>
          <w:lang w:bidi="ar-DZ"/>
        </w:rPr>
      </w:pPr>
      <w:r>
        <w:rPr>
          <w:rFonts w:ascii="Traditional Arabic" w:hAnsi="Traditional Arabic" w:cs="Traditional Arabic"/>
          <w:sz w:val="32"/>
          <w:szCs w:val="32"/>
          <w:rtl/>
          <w:lang w:bidi="ar-DZ"/>
        </w:rPr>
        <w:t xml:space="preserve">ومحضر التكليف بالحضور الذي </w:t>
      </w:r>
      <w:proofErr w:type="gramStart"/>
      <w:r>
        <w:rPr>
          <w:rFonts w:ascii="Traditional Arabic" w:hAnsi="Traditional Arabic" w:cs="Traditional Arabic"/>
          <w:sz w:val="32"/>
          <w:szCs w:val="32"/>
          <w:rtl/>
          <w:lang w:bidi="ar-DZ"/>
        </w:rPr>
        <w:t>يرافقه</w:t>
      </w:r>
      <w:proofErr w:type="gramEnd"/>
      <w:r>
        <w:rPr>
          <w:rFonts w:ascii="Traditional Arabic" w:hAnsi="Traditional Arabic" w:cs="Traditional Arabic"/>
          <w:sz w:val="32"/>
          <w:szCs w:val="32"/>
          <w:rtl/>
          <w:lang w:bidi="ar-DZ"/>
        </w:rPr>
        <w:t xml:space="preserve"> محضر تسليم محضر التكليف بالحضور.</w:t>
      </w:r>
    </w:p>
    <w:p w:rsidR="00965EF4" w:rsidRDefault="00965EF4" w:rsidP="00965EF4">
      <w:pPr>
        <w:bidi/>
        <w:jc w:val="both"/>
        <w:rPr>
          <w:rFonts w:ascii="Traditional Arabic" w:hAnsi="Traditional Arabic" w:cs="Traditional Arabic"/>
          <w:sz w:val="32"/>
          <w:szCs w:val="32"/>
          <w:rtl/>
          <w:lang w:bidi="ar-DZ"/>
        </w:rPr>
      </w:pPr>
    </w:p>
    <w:p w:rsidR="00965EF4" w:rsidRDefault="00965EF4" w:rsidP="00965EF4">
      <w:pPr>
        <w:bidi/>
        <w:jc w:val="both"/>
        <w:rPr>
          <w:rFonts w:ascii="Traditional Arabic" w:hAnsi="Traditional Arabic" w:cs="Traditional Arabic"/>
          <w:b/>
          <w:bCs/>
          <w:sz w:val="28"/>
          <w:szCs w:val="28"/>
          <w:rtl/>
          <w:lang w:bidi="ar-DZ"/>
        </w:rPr>
      </w:pPr>
      <w:r>
        <w:rPr>
          <w:rFonts w:ascii="Traditional Arabic" w:hAnsi="Traditional Arabic" w:cs="Traditional Arabic"/>
          <w:b/>
          <w:bCs/>
          <w:sz w:val="32"/>
          <w:szCs w:val="32"/>
          <w:rtl/>
          <w:lang w:bidi="ar-DZ"/>
        </w:rPr>
        <w:tab/>
      </w:r>
      <w:r>
        <w:rPr>
          <w:rFonts w:ascii="Traditional Arabic" w:hAnsi="Traditional Arabic" w:cs="Traditional Arabic"/>
          <w:b/>
          <w:bCs/>
          <w:sz w:val="32"/>
          <w:szCs w:val="32"/>
          <w:rtl/>
          <w:lang w:bidi="ar-DZ"/>
        </w:rPr>
        <w:tab/>
        <w:t>الفرع الأول:</w:t>
      </w:r>
      <w:r>
        <w:rPr>
          <w:rFonts w:ascii="Traditional Arabic" w:hAnsi="Traditional Arabic" w:cs="Traditional Arabic"/>
          <w:b/>
          <w:bCs/>
          <w:sz w:val="28"/>
          <w:szCs w:val="28"/>
          <w:rtl/>
          <w:lang w:bidi="ar-DZ"/>
        </w:rPr>
        <w:t xml:space="preserve">– عريضة </w:t>
      </w:r>
      <w:proofErr w:type="spellStart"/>
      <w:r>
        <w:rPr>
          <w:rFonts w:ascii="Traditional Arabic" w:hAnsi="Traditional Arabic" w:cs="Traditional Arabic"/>
          <w:b/>
          <w:bCs/>
          <w:sz w:val="28"/>
          <w:szCs w:val="28"/>
          <w:rtl/>
          <w:lang w:bidi="ar-DZ"/>
        </w:rPr>
        <w:t>إفتتاح</w:t>
      </w:r>
      <w:proofErr w:type="spellEnd"/>
      <w:r>
        <w:rPr>
          <w:rFonts w:ascii="Traditional Arabic" w:hAnsi="Traditional Arabic" w:cs="Traditional Arabic"/>
          <w:b/>
          <w:bCs/>
          <w:sz w:val="28"/>
          <w:szCs w:val="28"/>
          <w:rtl/>
          <w:lang w:bidi="ar-DZ"/>
        </w:rPr>
        <w:t xml:space="preserve"> الدعوى </w:t>
      </w:r>
    </w:p>
    <w:p w:rsidR="00965EF4" w:rsidRDefault="00965EF4" w:rsidP="00965EF4">
      <w:pPr>
        <w:bidi/>
        <w:ind w:left="1416" w:firstLine="708"/>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 xml:space="preserve">تُعْرَفُ عريضة </w:t>
      </w:r>
      <w:proofErr w:type="spellStart"/>
      <w:r>
        <w:rPr>
          <w:rFonts w:ascii="Traditional Arabic" w:hAnsi="Traditional Arabic" w:cs="Traditional Arabic"/>
          <w:sz w:val="32"/>
          <w:szCs w:val="32"/>
          <w:rtl/>
          <w:lang w:bidi="ar-DZ"/>
        </w:rPr>
        <w:t>إفتتاح</w:t>
      </w:r>
      <w:proofErr w:type="spellEnd"/>
      <w:r>
        <w:rPr>
          <w:rFonts w:ascii="Traditional Arabic" w:hAnsi="Traditional Arabic" w:cs="Traditional Arabic"/>
          <w:sz w:val="32"/>
          <w:szCs w:val="32"/>
          <w:rtl/>
          <w:lang w:bidi="ar-DZ"/>
        </w:rPr>
        <w:t xml:space="preserve"> الدعوى كذلك بصحيفة الدعوى، وهي تلك العريضة التي تفتتح بها </w:t>
      </w:r>
    </w:p>
    <w:p w:rsidR="00965EF4" w:rsidRDefault="00965EF4" w:rsidP="00965EF4">
      <w:pPr>
        <w:bidi/>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الخصومة وتبتدئ بها إجراءاتها وقد تناولت بياناتها المواد 14 ، 15 والمادة 17 فقرة 3 من ق.إ.م.</w:t>
      </w:r>
      <w:proofErr w:type="spellStart"/>
      <w:r>
        <w:rPr>
          <w:rFonts w:ascii="Traditional Arabic" w:hAnsi="Traditional Arabic" w:cs="Traditional Arabic"/>
          <w:sz w:val="32"/>
          <w:szCs w:val="32"/>
          <w:rtl/>
          <w:lang w:bidi="ar-DZ"/>
        </w:rPr>
        <w:t>وإ</w:t>
      </w:r>
      <w:proofErr w:type="spellEnd"/>
      <w:r>
        <w:rPr>
          <w:rFonts w:ascii="Traditional Arabic" w:hAnsi="Traditional Arabic" w:cs="Traditional Arabic"/>
          <w:sz w:val="32"/>
          <w:szCs w:val="32"/>
          <w:rtl/>
          <w:lang w:bidi="ar-DZ"/>
        </w:rPr>
        <w:t xml:space="preserve"> في</w:t>
      </w:r>
      <w:proofErr w:type="gramStart"/>
      <w:r>
        <w:rPr>
          <w:rFonts w:ascii="Traditional Arabic" w:hAnsi="Traditional Arabic" w:cs="Traditional Arabic"/>
          <w:sz w:val="32"/>
          <w:szCs w:val="32"/>
          <w:rtl/>
          <w:lang w:bidi="ar-DZ"/>
        </w:rPr>
        <w:t xml:space="preserve">ما يتعلق </w:t>
      </w:r>
      <w:proofErr w:type="gramEnd"/>
      <w:r>
        <w:rPr>
          <w:rFonts w:ascii="Traditional Arabic" w:hAnsi="Traditional Arabic" w:cs="Traditional Arabic"/>
          <w:sz w:val="32"/>
          <w:szCs w:val="32"/>
          <w:rtl/>
          <w:lang w:bidi="ar-DZ"/>
        </w:rPr>
        <w:t>بالدعوى أمام القضاء العادي، في حين تناولتها المادتين 815 و 816 من نفس القانون بالنسبة للدعوى أمام القضاء الإداري.</w:t>
      </w:r>
    </w:p>
    <w:p w:rsidR="00965EF4" w:rsidRDefault="00965EF4" w:rsidP="00965EF4">
      <w:pPr>
        <w:bidi/>
        <w:ind w:left="708"/>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 xml:space="preserve"> كما تخضع لنفس الأحكام و البيانات كل من عريضة </w:t>
      </w:r>
      <w:proofErr w:type="spellStart"/>
      <w:r>
        <w:rPr>
          <w:rFonts w:ascii="Traditional Arabic" w:hAnsi="Traditional Arabic" w:cs="Traditional Arabic"/>
          <w:sz w:val="32"/>
          <w:szCs w:val="32"/>
          <w:rtl/>
          <w:lang w:bidi="ar-DZ"/>
        </w:rPr>
        <w:t>الإستئناف</w:t>
      </w:r>
      <w:proofErr w:type="spellEnd"/>
      <w:r>
        <w:rPr>
          <w:rFonts w:ascii="Traditional Arabic" w:hAnsi="Traditional Arabic" w:cs="Traditional Arabic"/>
          <w:sz w:val="32"/>
          <w:szCs w:val="32"/>
          <w:rtl/>
          <w:lang w:bidi="ar-DZ"/>
        </w:rPr>
        <w:t xml:space="preserve"> طبقا لنصوص المواد 539 ، 540 و 541 </w:t>
      </w:r>
    </w:p>
    <w:p w:rsidR="00965EF4" w:rsidRDefault="00965EF4" w:rsidP="00965EF4">
      <w:pPr>
        <w:bidi/>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من نفس القانون ، وعريضة الطعن بالنقض المواد 565 ، 566 و567 من ذات القانون.</w:t>
      </w:r>
    </w:p>
    <w:p w:rsidR="00965EF4" w:rsidRDefault="00965EF4" w:rsidP="00965EF4">
      <w:pPr>
        <w:bidi/>
        <w:jc w:val="both"/>
        <w:rPr>
          <w:rFonts w:ascii="Traditional Arabic" w:hAnsi="Traditional Arabic" w:cs="Traditional Arabic"/>
          <w:b/>
          <w:bCs/>
          <w:sz w:val="28"/>
          <w:szCs w:val="28"/>
          <w:rtl/>
          <w:lang w:bidi="ar-DZ"/>
        </w:rPr>
      </w:pPr>
      <w:r>
        <w:rPr>
          <w:rFonts w:ascii="Traditional Arabic" w:hAnsi="Traditional Arabic" w:cs="Traditional Arabic"/>
          <w:sz w:val="32"/>
          <w:szCs w:val="32"/>
          <w:rtl/>
          <w:lang w:bidi="ar-DZ"/>
        </w:rPr>
        <w:lastRenderedPageBreak/>
        <w:tab/>
      </w:r>
      <w:r>
        <w:rPr>
          <w:rFonts w:ascii="Traditional Arabic" w:hAnsi="Traditional Arabic" w:cs="Traditional Arabic"/>
          <w:b/>
          <w:bCs/>
          <w:sz w:val="28"/>
          <w:szCs w:val="28"/>
          <w:rtl/>
          <w:lang w:bidi="ar-DZ"/>
        </w:rPr>
        <w:tab/>
      </w:r>
      <w:proofErr w:type="gramStart"/>
      <w:r>
        <w:rPr>
          <w:rFonts w:ascii="Traditional Arabic" w:hAnsi="Traditional Arabic" w:cs="Traditional Arabic"/>
          <w:b/>
          <w:bCs/>
          <w:sz w:val="28"/>
          <w:szCs w:val="28"/>
          <w:rtl/>
          <w:lang w:bidi="ar-DZ"/>
        </w:rPr>
        <w:t>الفرع</w:t>
      </w:r>
      <w:proofErr w:type="gramEnd"/>
      <w:r>
        <w:rPr>
          <w:rFonts w:ascii="Traditional Arabic" w:hAnsi="Traditional Arabic" w:cs="Traditional Arabic"/>
          <w:b/>
          <w:bCs/>
          <w:sz w:val="28"/>
          <w:szCs w:val="28"/>
          <w:rtl/>
          <w:lang w:bidi="ar-DZ"/>
        </w:rPr>
        <w:t xml:space="preserve"> الثاني:- محضر التكليف بالحضور وعقود التبليغ الرسمي عموماً (القضائية منها وغير القضائية)</w:t>
      </w:r>
    </w:p>
    <w:p w:rsidR="00965EF4" w:rsidRDefault="00965EF4" w:rsidP="00965EF4">
      <w:pPr>
        <w:bidi/>
        <w:ind w:left="1416" w:firstLine="708"/>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 xml:space="preserve">نظم قانون الإجراءات المدنية والإدارية مثل هذا المحضر في الفصل الثالث منه بعنوان "في شكل </w:t>
      </w:r>
    </w:p>
    <w:p w:rsidR="00965EF4" w:rsidRDefault="00965EF4" w:rsidP="00965EF4">
      <w:pPr>
        <w:bidi/>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 xml:space="preserve">وبيانات التكليف بالحضور" ضمن الباب الأول بعنوان " في الدعوى " ضمن الكتاب الأول بعنوان " الأحكام المشتركة لجميع الجهات القضائية"، فنص في المادة 18 منه على وجوب أن يتضمن التكليف بالحضور مجموعة من البيانات، ونص في المادة 19 التي تليها على مجموعة من البيانات يجب أن يضمنها المحُضِر القضائي محضر التكليف بالحضور الذي يحرره، كما أحالت المادة ذاتها على أحكام المواد من 406 إلى 416 التي تناولت بدورها النص على مجموعة من البيانات التي يجب أن تتضمنها عقود التبليغ الرسمي، مع جواز الدفع ببطلان محضر التبليغ الرسمي لتلك العقود من طرف المطلوب تبليغه شريطة أن يُبدى الدفع قبل إثارة أيِّ دفعٍ أو دفاعٍ كما قضت بذلك المادة 407 في فقرتها الأخيرة.  </w:t>
      </w:r>
    </w:p>
    <w:p w:rsidR="00965EF4" w:rsidRPr="00FE058B" w:rsidRDefault="00965EF4" w:rsidP="00965EF4">
      <w:pPr>
        <w:bidi/>
        <w:jc w:val="both"/>
        <w:rPr>
          <w:rFonts w:ascii="Traditional Arabic" w:hAnsi="Traditional Arabic" w:cs="Traditional Arabic"/>
          <w:b/>
          <w:bCs/>
          <w:i/>
          <w:sz w:val="32"/>
          <w:szCs w:val="32"/>
          <w:rtl/>
          <w:lang w:bidi="ar-DZ"/>
        </w:rPr>
      </w:pPr>
    </w:p>
    <w:p w:rsidR="00965EF4" w:rsidRDefault="00965EF4" w:rsidP="00965EF4">
      <w:pPr>
        <w:bidi/>
        <w:rPr>
          <w:rFonts w:ascii="Traditional Arabic" w:hAnsi="Traditional Arabic" w:cs="Traditional Arabic" w:hint="cs"/>
          <w:b/>
          <w:bCs/>
          <w:i/>
          <w:sz w:val="36"/>
          <w:szCs w:val="36"/>
          <w:rtl/>
          <w:lang w:bidi="ar-DZ"/>
        </w:rPr>
      </w:pPr>
    </w:p>
    <w:p w:rsidR="00965EF4" w:rsidRDefault="00965EF4" w:rsidP="00965EF4">
      <w:pPr>
        <w:bidi/>
        <w:rPr>
          <w:rFonts w:ascii="Traditional Arabic" w:hAnsi="Traditional Arabic" w:cs="Traditional Arabic" w:hint="cs"/>
          <w:b/>
          <w:bCs/>
          <w:i/>
          <w:sz w:val="36"/>
          <w:szCs w:val="36"/>
          <w:rtl/>
          <w:lang w:bidi="ar-DZ"/>
        </w:rPr>
      </w:pPr>
    </w:p>
    <w:p w:rsidR="00965EF4" w:rsidRDefault="00965EF4" w:rsidP="00965EF4">
      <w:pPr>
        <w:bidi/>
        <w:rPr>
          <w:rFonts w:ascii="Traditional Arabic" w:hAnsi="Traditional Arabic" w:cs="Traditional Arabic" w:hint="cs"/>
          <w:b/>
          <w:bCs/>
          <w:i/>
          <w:sz w:val="36"/>
          <w:szCs w:val="36"/>
          <w:rtl/>
          <w:lang w:bidi="ar-DZ"/>
        </w:rPr>
      </w:pPr>
    </w:p>
    <w:p w:rsidR="00965EF4" w:rsidRDefault="00965EF4" w:rsidP="00965EF4">
      <w:pPr>
        <w:bidi/>
        <w:rPr>
          <w:rFonts w:ascii="Traditional Arabic" w:hAnsi="Traditional Arabic" w:cs="Traditional Arabic" w:hint="cs"/>
          <w:b/>
          <w:bCs/>
          <w:i/>
          <w:sz w:val="36"/>
          <w:szCs w:val="36"/>
          <w:rtl/>
          <w:lang w:bidi="ar-DZ"/>
        </w:rPr>
      </w:pPr>
    </w:p>
    <w:p w:rsidR="00965EF4" w:rsidRDefault="00965EF4" w:rsidP="00965EF4">
      <w:pPr>
        <w:bidi/>
        <w:rPr>
          <w:rFonts w:ascii="Traditional Arabic" w:hAnsi="Traditional Arabic" w:cs="Traditional Arabic" w:hint="cs"/>
          <w:b/>
          <w:bCs/>
          <w:i/>
          <w:sz w:val="36"/>
          <w:szCs w:val="36"/>
          <w:rtl/>
          <w:lang w:bidi="ar-DZ"/>
        </w:rPr>
      </w:pPr>
    </w:p>
    <w:p w:rsidR="00965EF4" w:rsidRDefault="00965EF4" w:rsidP="00965EF4">
      <w:pPr>
        <w:bidi/>
        <w:rPr>
          <w:rFonts w:ascii="Traditional Arabic" w:hAnsi="Traditional Arabic" w:cs="Traditional Arabic" w:hint="cs"/>
          <w:b/>
          <w:bCs/>
          <w:i/>
          <w:sz w:val="36"/>
          <w:szCs w:val="36"/>
          <w:rtl/>
          <w:lang w:bidi="ar-DZ"/>
        </w:rPr>
      </w:pPr>
    </w:p>
    <w:p w:rsidR="00965EF4" w:rsidRDefault="00965EF4" w:rsidP="00965EF4">
      <w:pPr>
        <w:bidi/>
        <w:rPr>
          <w:rFonts w:ascii="Traditional Arabic" w:hAnsi="Traditional Arabic" w:cs="Traditional Arabic" w:hint="cs"/>
          <w:b/>
          <w:bCs/>
          <w:i/>
          <w:sz w:val="36"/>
          <w:szCs w:val="36"/>
          <w:rtl/>
          <w:lang w:bidi="ar-DZ"/>
        </w:rPr>
      </w:pPr>
    </w:p>
    <w:p w:rsidR="00965EF4" w:rsidRDefault="00965EF4" w:rsidP="00965EF4">
      <w:pPr>
        <w:bidi/>
        <w:rPr>
          <w:rFonts w:ascii="Traditional Arabic" w:hAnsi="Traditional Arabic" w:cs="Traditional Arabic" w:hint="cs"/>
          <w:b/>
          <w:bCs/>
          <w:i/>
          <w:sz w:val="36"/>
          <w:szCs w:val="36"/>
          <w:rtl/>
          <w:lang w:bidi="ar-DZ"/>
        </w:rPr>
      </w:pPr>
    </w:p>
    <w:p w:rsidR="00965EF4" w:rsidRDefault="00965EF4" w:rsidP="00965EF4">
      <w:pPr>
        <w:bidi/>
        <w:rPr>
          <w:rFonts w:ascii="Traditional Arabic" w:hAnsi="Traditional Arabic" w:cs="Traditional Arabic" w:hint="cs"/>
          <w:b/>
          <w:bCs/>
          <w:i/>
          <w:sz w:val="36"/>
          <w:szCs w:val="36"/>
          <w:rtl/>
          <w:lang w:bidi="ar-DZ"/>
        </w:rPr>
      </w:pPr>
    </w:p>
    <w:p w:rsidR="00965EF4" w:rsidRDefault="00965EF4" w:rsidP="00965EF4">
      <w:pPr>
        <w:bidi/>
        <w:rPr>
          <w:rFonts w:ascii="Traditional Arabic" w:hAnsi="Traditional Arabic" w:cs="Traditional Arabic" w:hint="cs"/>
          <w:b/>
          <w:bCs/>
          <w:i/>
          <w:sz w:val="36"/>
          <w:szCs w:val="36"/>
          <w:rtl/>
          <w:lang w:bidi="ar-DZ"/>
        </w:rPr>
      </w:pPr>
    </w:p>
    <w:p w:rsidR="00965EF4" w:rsidRDefault="00965EF4" w:rsidP="00965EF4">
      <w:pPr>
        <w:bidi/>
        <w:rPr>
          <w:rFonts w:ascii="Traditional Arabic" w:hAnsi="Traditional Arabic" w:cs="Traditional Arabic" w:hint="cs"/>
          <w:b/>
          <w:bCs/>
          <w:i/>
          <w:sz w:val="36"/>
          <w:szCs w:val="36"/>
          <w:rtl/>
          <w:lang w:bidi="ar-DZ"/>
        </w:rPr>
      </w:pPr>
    </w:p>
    <w:p w:rsidR="00965EF4" w:rsidRDefault="00965EF4" w:rsidP="00965EF4">
      <w:pPr>
        <w:bidi/>
        <w:rPr>
          <w:rFonts w:ascii="Traditional Arabic" w:hAnsi="Traditional Arabic" w:cs="Traditional Arabic" w:hint="cs"/>
          <w:b/>
          <w:bCs/>
          <w:i/>
          <w:sz w:val="36"/>
          <w:szCs w:val="36"/>
          <w:rtl/>
          <w:lang w:bidi="ar-DZ"/>
        </w:rPr>
      </w:pPr>
    </w:p>
    <w:p w:rsidR="00965EF4" w:rsidRDefault="00965EF4" w:rsidP="00965EF4">
      <w:pPr>
        <w:bidi/>
        <w:rPr>
          <w:rFonts w:ascii="Traditional Arabic" w:hAnsi="Traditional Arabic" w:cs="Traditional Arabic" w:hint="cs"/>
          <w:b/>
          <w:bCs/>
          <w:i/>
          <w:sz w:val="36"/>
          <w:szCs w:val="36"/>
          <w:rtl/>
          <w:lang w:bidi="ar-DZ"/>
        </w:rPr>
      </w:pPr>
    </w:p>
    <w:p w:rsidR="00965EF4" w:rsidRDefault="00965EF4" w:rsidP="00965EF4">
      <w:pPr>
        <w:bidi/>
        <w:rPr>
          <w:rFonts w:ascii="Traditional Arabic" w:hAnsi="Traditional Arabic" w:cs="Traditional Arabic" w:hint="cs"/>
          <w:b/>
          <w:bCs/>
          <w:i/>
          <w:sz w:val="36"/>
          <w:szCs w:val="36"/>
          <w:rtl/>
          <w:lang w:bidi="ar-DZ"/>
        </w:rPr>
      </w:pPr>
    </w:p>
    <w:p w:rsidR="00EB3ADD" w:rsidRPr="009F3CFB" w:rsidRDefault="00EB3ADD" w:rsidP="007C6F15">
      <w:pPr>
        <w:jc w:val="right"/>
        <w:rPr>
          <w:sz w:val="36"/>
          <w:rtl/>
          <w:lang w:bidi="ar-DZ"/>
        </w:rPr>
      </w:pPr>
    </w:p>
    <w:sectPr w:rsidR="00EB3ADD" w:rsidRPr="009F3CFB" w:rsidSect="00EB3ADD">
      <w:pgSz w:w="11906" w:h="16838"/>
      <w:pgMar w:top="1418" w:right="1418"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2C6BC4"/>
    <w:multiLevelType w:val="hybridMultilevel"/>
    <w:tmpl w:val="949CC3B0"/>
    <w:lvl w:ilvl="0" w:tplc="9FC607C6">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EC905F7"/>
    <w:multiLevelType w:val="hybridMultilevel"/>
    <w:tmpl w:val="5B843176"/>
    <w:lvl w:ilvl="0" w:tplc="CA42D418">
      <w:start w:val="2"/>
      <w:numFmt w:val="bullet"/>
      <w:lvlText w:val=""/>
      <w:lvlJc w:val="left"/>
      <w:pPr>
        <w:ind w:left="720" w:hanging="360"/>
      </w:pPr>
      <w:rPr>
        <w:rFonts w:ascii="Symbol" w:eastAsia="Times New Roman"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379721F"/>
    <w:multiLevelType w:val="hybridMultilevel"/>
    <w:tmpl w:val="70EA3600"/>
    <w:lvl w:ilvl="0" w:tplc="CD7C9682">
      <w:start w:val="1"/>
      <w:numFmt w:val="arabicAlpha"/>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5140DA2"/>
    <w:multiLevelType w:val="hybridMultilevel"/>
    <w:tmpl w:val="33B2BB3A"/>
    <w:lvl w:ilvl="0" w:tplc="FE7EB624">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7D52CF7"/>
    <w:multiLevelType w:val="hybridMultilevel"/>
    <w:tmpl w:val="564AE362"/>
    <w:lvl w:ilvl="0" w:tplc="3CF4E88E">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5">
    <w:nsid w:val="3F071E3B"/>
    <w:multiLevelType w:val="hybridMultilevel"/>
    <w:tmpl w:val="7EB09142"/>
    <w:lvl w:ilvl="0" w:tplc="F7CC15DE">
      <w:start w:val="1"/>
      <w:numFmt w:val="decimal"/>
      <w:lvlText w:val="(%1)"/>
      <w:lvlJc w:val="left"/>
      <w:pPr>
        <w:ind w:left="1080" w:hanging="360"/>
      </w:pPr>
      <w:rPr>
        <w:b w:val="0"/>
        <w:bCs w:val="0"/>
        <w:sz w:val="24"/>
        <w:szCs w:val="24"/>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6">
    <w:nsid w:val="41BF7F08"/>
    <w:multiLevelType w:val="hybridMultilevel"/>
    <w:tmpl w:val="705E68A2"/>
    <w:lvl w:ilvl="0" w:tplc="A38CB1DA">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444B2730"/>
    <w:multiLevelType w:val="hybridMultilevel"/>
    <w:tmpl w:val="31ACF6D2"/>
    <w:lvl w:ilvl="0" w:tplc="C4441C96">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0"/>
  </w:num>
  <w:num w:numId="2">
    <w:abstractNumId w:val="6"/>
  </w:num>
  <w:num w:numId="3">
    <w:abstractNumId w:val="2"/>
  </w:num>
  <w:num w:numId="4">
    <w:abstractNumId w:val="7"/>
  </w:num>
  <w:num w:numId="5">
    <w:abstractNumId w:val="1"/>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B2515"/>
    <w:rsid w:val="000455C7"/>
    <w:rsid w:val="000504DA"/>
    <w:rsid w:val="00277E86"/>
    <w:rsid w:val="003D7D58"/>
    <w:rsid w:val="003E3F26"/>
    <w:rsid w:val="005002FA"/>
    <w:rsid w:val="00540CA4"/>
    <w:rsid w:val="005747B7"/>
    <w:rsid w:val="006527CF"/>
    <w:rsid w:val="0067473E"/>
    <w:rsid w:val="007C6F15"/>
    <w:rsid w:val="00965EF4"/>
    <w:rsid w:val="00970775"/>
    <w:rsid w:val="009F3CFB"/>
    <w:rsid w:val="00B20C2C"/>
    <w:rsid w:val="00B40CBF"/>
    <w:rsid w:val="00D83A8D"/>
    <w:rsid w:val="00E03B06"/>
    <w:rsid w:val="00E0454A"/>
    <w:rsid w:val="00E73DDE"/>
    <w:rsid w:val="00EB2515"/>
    <w:rsid w:val="00EB3ADD"/>
    <w:rsid w:val="00F729D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CFB"/>
    <w:rPr>
      <w:rFonts w:ascii="Calibri" w:eastAsia="Times New Roman" w:hAnsi="Calibri" w:cs="Arial"/>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B2515"/>
    <w:pPr>
      <w:ind w:left="720"/>
      <w:contextualSpacing/>
    </w:pPr>
  </w:style>
</w:styles>
</file>

<file path=word/webSettings.xml><?xml version="1.0" encoding="utf-8"?>
<w:webSettings xmlns:r="http://schemas.openxmlformats.org/officeDocument/2006/relationships" xmlns:w="http://schemas.openxmlformats.org/wordprocessingml/2006/main">
  <w:divs>
    <w:div w:id="1016807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573</Words>
  <Characters>3152</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vaio</dc:creator>
  <cp:lastModifiedBy>tevest</cp:lastModifiedBy>
  <cp:revision>2</cp:revision>
  <dcterms:created xsi:type="dcterms:W3CDTF">2020-04-20T12:16:00Z</dcterms:created>
  <dcterms:modified xsi:type="dcterms:W3CDTF">2020-04-20T12:16:00Z</dcterms:modified>
</cp:coreProperties>
</file>