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DE" w:rsidRDefault="00E73DDE" w:rsidP="00E73DDE">
      <w:pPr>
        <w:bidi/>
        <w:jc w:val="center"/>
        <w:rPr>
          <w:rFonts w:ascii="Traditional Arabic" w:hAnsi="Traditional Arabic" w:cs="Traditional Arabic"/>
          <w:b/>
          <w:bCs/>
          <w:i/>
          <w:sz w:val="36"/>
          <w:szCs w:val="36"/>
          <w:lang w:bidi="ar-DZ"/>
        </w:rPr>
      </w:pPr>
      <w:proofErr w:type="gramStart"/>
      <w:r>
        <w:rPr>
          <w:rFonts w:ascii="Traditional Arabic" w:hAnsi="Traditional Arabic" w:cs="Traditional Arabic"/>
          <w:b/>
          <w:bCs/>
          <w:sz w:val="36"/>
          <w:szCs w:val="36"/>
          <w:rtl/>
          <w:lang w:bidi="ar-DZ"/>
        </w:rPr>
        <w:t>المحاضرتين</w:t>
      </w:r>
      <w:proofErr w:type="gramEnd"/>
      <w:r>
        <w:rPr>
          <w:rFonts w:ascii="Traditional Arabic" w:hAnsi="Traditional Arabic" w:cs="Traditional Arabic"/>
          <w:b/>
          <w:bCs/>
          <w:sz w:val="36"/>
          <w:szCs w:val="36"/>
          <w:rtl/>
          <w:lang w:bidi="ar-DZ"/>
        </w:rPr>
        <w:t xml:space="preserve"> رقمي 04 و 05:-</w:t>
      </w:r>
      <w:r>
        <w:rPr>
          <w:rFonts w:ascii="Traditional Arabic" w:hAnsi="Traditional Arabic" w:cs="Traditional Arabic"/>
          <w:b/>
          <w:bCs/>
          <w:i/>
          <w:sz w:val="36"/>
          <w:szCs w:val="36"/>
          <w:rtl/>
          <w:lang w:bidi="ar-DZ"/>
        </w:rPr>
        <w:t xml:space="preserve"> قواعد التنظيم القضائي ومبادئ المحاكمة العادلة.</w:t>
      </w:r>
    </w:p>
    <w:p w:rsidR="00E73DDE" w:rsidRDefault="00E73DDE" w:rsidP="00E73DDE">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t xml:space="preserve">يُعرّف الطالب في المحاضرة الثانية بجملة القواعد المتعلقة بالتنظيم القضائي </w:t>
      </w:r>
      <w:r>
        <w:rPr>
          <w:rFonts w:ascii="Traditional Arabic" w:hAnsi="Traditional Arabic" w:cs="Traditional Arabic"/>
          <w:b/>
          <w:bCs/>
          <w:i/>
          <w:sz w:val="32"/>
          <w:szCs w:val="32"/>
          <w:rtl/>
          <w:lang w:bidi="ar-DZ"/>
        </w:rPr>
        <w:t>ضمن العهود والمواثيق الدولية وكذلك دساتير الدول</w:t>
      </w:r>
      <w:r>
        <w:rPr>
          <w:rFonts w:ascii="Traditional Arabic" w:hAnsi="Traditional Arabic" w:cs="Traditional Arabic"/>
          <w:sz w:val="32"/>
          <w:szCs w:val="32"/>
          <w:rtl/>
          <w:lang w:bidi="ar-DZ"/>
        </w:rPr>
        <w:t xml:space="preserve"> التي تتيح المحاكمة العادلة من خلال تكريس المبادئ العامة للتقاضي، وهي قواعد عملية تتجلى فيها </w:t>
      </w:r>
      <w:proofErr w:type="spellStart"/>
      <w:r>
        <w:rPr>
          <w:rFonts w:ascii="Traditional Arabic" w:hAnsi="Traditional Arabic" w:cs="Traditional Arabic"/>
          <w:sz w:val="32"/>
          <w:szCs w:val="32"/>
          <w:rtl/>
          <w:lang w:bidi="ar-DZ"/>
        </w:rPr>
        <w:t>هاته</w:t>
      </w:r>
      <w:proofErr w:type="spellEnd"/>
      <w:r>
        <w:rPr>
          <w:rFonts w:ascii="Traditional Arabic" w:hAnsi="Traditional Arabic" w:cs="Traditional Arabic"/>
          <w:sz w:val="32"/>
          <w:szCs w:val="32"/>
          <w:rtl/>
          <w:lang w:bidi="ar-DZ"/>
        </w:rPr>
        <w:t xml:space="preserve"> المبادئ وتنعكس إيجابيا على المتقاضي فهي التي تُشْعِره وتُوَلّد لديه الطمأنينة بلجوئه لمختلف الجهات القضائية المختلفة للمطالبة بحقوقه وحمايتها لتحقق المحاكمة العادلة.ولذلك فيتم التطرق في </w:t>
      </w:r>
      <w:proofErr w:type="spellStart"/>
      <w:r>
        <w:rPr>
          <w:rFonts w:ascii="Traditional Arabic" w:hAnsi="Traditional Arabic" w:cs="Traditional Arabic"/>
          <w:sz w:val="32"/>
          <w:szCs w:val="32"/>
          <w:rtl/>
          <w:lang w:bidi="ar-DZ"/>
        </w:rPr>
        <w:t>هاته</w:t>
      </w:r>
      <w:proofErr w:type="spellEnd"/>
      <w:r>
        <w:rPr>
          <w:rFonts w:ascii="Traditional Arabic" w:hAnsi="Traditional Arabic" w:cs="Traditional Arabic"/>
          <w:sz w:val="32"/>
          <w:szCs w:val="32"/>
          <w:rtl/>
          <w:lang w:bidi="ar-DZ"/>
        </w:rPr>
        <w:t xml:space="preserve"> المحاضرة إلى:</w:t>
      </w:r>
    </w:p>
    <w:p w:rsidR="00E73DDE" w:rsidRDefault="00E73DDE" w:rsidP="00E73DDE">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الهيكلة البشرية للتنظيم القضائي في الجزائر التي تنظمها مختلف القوانين الأساسية والعادية التي تحكم تلك الوظائف العامة </w:t>
      </w:r>
      <w:proofErr w:type="spellStart"/>
      <w:r>
        <w:rPr>
          <w:rFonts w:ascii="Traditional Arabic" w:hAnsi="Traditional Arabic" w:cs="Traditional Arabic"/>
          <w:sz w:val="32"/>
          <w:szCs w:val="32"/>
          <w:rtl/>
          <w:lang w:bidi="ar-DZ"/>
        </w:rPr>
        <w:t>أوالمهن</w:t>
      </w:r>
      <w:proofErr w:type="spellEnd"/>
      <w:r>
        <w:rPr>
          <w:rFonts w:ascii="Traditional Arabic" w:hAnsi="Traditional Arabic" w:cs="Traditional Arabic"/>
          <w:sz w:val="32"/>
          <w:szCs w:val="32"/>
          <w:rtl/>
          <w:lang w:bidi="ar-DZ"/>
        </w:rPr>
        <w:t xml:space="preserve"> الحرة ( وظيفة القضاة، كتابة الضبط، مهنة المحاماة، مهنة الموثق، مهنة المحضر القضائي، مهنة محافظ البيع بالمزاد العلنــــــــــــــــــــــــي) . </w:t>
      </w:r>
    </w:p>
    <w:p w:rsidR="00E73DDE" w:rsidRDefault="00E73DDE" w:rsidP="00E73DDE">
      <w:pPr>
        <w:bidi/>
        <w:ind w:firstLine="708"/>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 الهيكلة المادية التي تبين </w:t>
      </w:r>
      <w:proofErr w:type="gramStart"/>
      <w:r>
        <w:rPr>
          <w:rFonts w:ascii="Traditional Arabic" w:hAnsi="Traditional Arabic" w:cs="Traditional Arabic"/>
          <w:sz w:val="32"/>
          <w:szCs w:val="32"/>
          <w:rtl/>
          <w:lang w:bidi="ar-DZ"/>
        </w:rPr>
        <w:t>مختلف</w:t>
      </w:r>
      <w:proofErr w:type="gramEnd"/>
      <w:r>
        <w:rPr>
          <w:rFonts w:ascii="Traditional Arabic" w:hAnsi="Traditional Arabic" w:cs="Traditional Arabic"/>
          <w:sz w:val="32"/>
          <w:szCs w:val="32"/>
          <w:rtl/>
          <w:lang w:bidi="ar-DZ"/>
        </w:rPr>
        <w:t xml:space="preserve"> الأجهزة القضائية العادية والإدارية.</w:t>
      </w:r>
    </w:p>
    <w:p w:rsidR="00E73DDE" w:rsidRDefault="00E73DDE" w:rsidP="00E73DDE">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أهم المبادئ العامة للتقاضي التي تحقق المحاكمة العادلة من الحق في اللجوء إلى القضاء، حياد القاضي، مساواة الخصوم في المحاكمة وتحقيق مبدأ تكافؤ الفرص، مبدأ العلنية و </w:t>
      </w:r>
      <w:proofErr w:type="spellStart"/>
      <w:r>
        <w:rPr>
          <w:rFonts w:ascii="Traditional Arabic" w:hAnsi="Traditional Arabic" w:cs="Traditional Arabic"/>
          <w:sz w:val="32"/>
          <w:szCs w:val="32"/>
          <w:rtl/>
          <w:lang w:bidi="ar-DZ"/>
        </w:rPr>
        <w:t>الوجاهية</w:t>
      </w:r>
      <w:proofErr w:type="spellEnd"/>
      <w:r>
        <w:rPr>
          <w:rFonts w:ascii="Traditional Arabic" w:hAnsi="Traditional Arabic" w:cs="Traditional Arabic"/>
          <w:sz w:val="32"/>
          <w:szCs w:val="32"/>
          <w:rtl/>
          <w:lang w:bidi="ar-DZ"/>
        </w:rPr>
        <w:t xml:space="preserve">، الحق في الطعن والتقاضي على درجتين، </w:t>
      </w:r>
      <w:proofErr w:type="spellStart"/>
      <w:r>
        <w:rPr>
          <w:rFonts w:ascii="Traditional Arabic" w:hAnsi="Traditional Arabic" w:cs="Traditional Arabic"/>
          <w:sz w:val="32"/>
          <w:szCs w:val="32"/>
          <w:rtl/>
          <w:lang w:bidi="ar-DZ"/>
        </w:rPr>
        <w:t>تسبيب</w:t>
      </w:r>
      <w:proofErr w:type="spellEnd"/>
      <w:r>
        <w:rPr>
          <w:rFonts w:ascii="Traditional Arabic" w:hAnsi="Traditional Arabic" w:cs="Traditional Arabic"/>
          <w:sz w:val="32"/>
          <w:szCs w:val="32"/>
          <w:rtl/>
          <w:lang w:bidi="ar-DZ"/>
        </w:rPr>
        <w:t xml:space="preserve"> الأحكام، والتي هي مبادئ تبناها الدستور </w:t>
      </w:r>
      <w:proofErr w:type="spellStart"/>
      <w:r>
        <w:rPr>
          <w:rFonts w:ascii="Traditional Arabic" w:hAnsi="Traditional Arabic" w:cs="Traditional Arabic"/>
          <w:sz w:val="32"/>
          <w:szCs w:val="32"/>
          <w:rtl/>
          <w:lang w:bidi="ar-DZ"/>
        </w:rPr>
        <w:t>بداءة</w:t>
      </w:r>
      <w:proofErr w:type="spellEnd"/>
      <w:r>
        <w:rPr>
          <w:rFonts w:ascii="Traditional Arabic" w:hAnsi="Traditional Arabic" w:cs="Traditional Arabic"/>
          <w:sz w:val="32"/>
          <w:szCs w:val="32"/>
          <w:rtl/>
          <w:lang w:bidi="ar-DZ"/>
        </w:rPr>
        <w:t xml:space="preserve"> ليتم تكريسها بعد ذلك في قانون الإجراءات المدنية والإدارية...</w:t>
      </w:r>
    </w:p>
    <w:p w:rsidR="00E73DDE" w:rsidRDefault="00E73DDE" w:rsidP="00E73DDE">
      <w:pPr>
        <w:bidi/>
        <w:ind w:firstLine="708"/>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 بعض المبادئ الخاصة بالقانون الجزائري كمبدأ الفصل في القضايا ضمن آجال معقولة، التقاضي باللغة العربية، </w:t>
      </w:r>
      <w:proofErr w:type="spellStart"/>
      <w:r>
        <w:rPr>
          <w:rFonts w:ascii="Traditional Arabic" w:hAnsi="Traditional Arabic" w:cs="Traditional Arabic"/>
          <w:sz w:val="32"/>
          <w:szCs w:val="32"/>
          <w:rtl/>
          <w:lang w:bidi="ar-DZ"/>
        </w:rPr>
        <w:t>وفيمايلي</w:t>
      </w:r>
      <w:proofErr w:type="spellEnd"/>
      <w:r>
        <w:rPr>
          <w:rFonts w:ascii="Traditional Arabic" w:hAnsi="Traditional Arabic" w:cs="Traditional Arabic"/>
          <w:sz w:val="32"/>
          <w:szCs w:val="32"/>
          <w:rtl/>
          <w:lang w:bidi="ar-DZ"/>
        </w:rPr>
        <w:t xml:space="preserve"> شرح </w:t>
      </w:r>
      <w:proofErr w:type="spellStart"/>
      <w:r>
        <w:rPr>
          <w:rFonts w:ascii="Traditional Arabic" w:hAnsi="Traditional Arabic" w:cs="Traditional Arabic"/>
          <w:sz w:val="32"/>
          <w:szCs w:val="32"/>
          <w:rtl/>
          <w:lang w:bidi="ar-DZ"/>
        </w:rPr>
        <w:t>هاته</w:t>
      </w:r>
      <w:proofErr w:type="spellEnd"/>
      <w:r>
        <w:rPr>
          <w:rFonts w:ascii="Traditional Arabic" w:hAnsi="Traditional Arabic" w:cs="Traditional Arabic"/>
          <w:sz w:val="32"/>
          <w:szCs w:val="32"/>
          <w:rtl/>
          <w:lang w:bidi="ar-DZ"/>
        </w:rPr>
        <w:t xml:space="preserve"> المبادئ </w:t>
      </w:r>
      <w:proofErr w:type="spellStart"/>
      <w:r>
        <w:rPr>
          <w:rFonts w:ascii="Traditional Arabic" w:hAnsi="Traditional Arabic" w:cs="Traditional Arabic"/>
          <w:sz w:val="32"/>
          <w:szCs w:val="32"/>
          <w:rtl/>
          <w:lang w:bidi="ar-DZ"/>
        </w:rPr>
        <w:t>فيمايأتي</w:t>
      </w:r>
      <w:proofErr w:type="spellEnd"/>
      <w:r>
        <w:rPr>
          <w:rFonts w:ascii="Traditional Arabic" w:hAnsi="Traditional Arabic" w:cs="Traditional Arabic"/>
          <w:sz w:val="32"/>
          <w:szCs w:val="32"/>
          <w:rtl/>
          <w:lang w:bidi="ar-DZ"/>
        </w:rPr>
        <w:t>:</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i/>
          <w:iCs/>
          <w:sz w:val="32"/>
          <w:szCs w:val="32"/>
          <w:rtl/>
          <w:lang w:bidi="ar-DZ"/>
        </w:rPr>
        <w:tab/>
      </w:r>
      <w:r>
        <w:rPr>
          <w:rFonts w:ascii="Traditional Arabic" w:hAnsi="Traditional Arabic" w:cs="Traditional Arabic"/>
          <w:sz w:val="32"/>
          <w:szCs w:val="32"/>
          <w:rtl/>
          <w:lang w:bidi="ar-DZ"/>
        </w:rPr>
        <w:t xml:space="preserve">تُشكل العدالة القلب النابض لدولة القانون، إذ لا يتصور بناء هذه الدولة دون الأخذ في </w:t>
      </w:r>
      <w:proofErr w:type="spellStart"/>
      <w:r>
        <w:rPr>
          <w:rFonts w:ascii="Traditional Arabic" w:hAnsi="Traditional Arabic" w:cs="Traditional Arabic"/>
          <w:sz w:val="32"/>
          <w:szCs w:val="32"/>
          <w:rtl/>
          <w:lang w:bidi="ar-DZ"/>
        </w:rPr>
        <w:t>الإعتبار</w:t>
      </w:r>
      <w:proofErr w:type="spellEnd"/>
      <w:r>
        <w:rPr>
          <w:rFonts w:ascii="Traditional Arabic" w:hAnsi="Traditional Arabic" w:cs="Traditional Arabic"/>
          <w:sz w:val="32"/>
          <w:szCs w:val="32"/>
          <w:rtl/>
          <w:lang w:bidi="ar-DZ"/>
        </w:rPr>
        <w:t xml:space="preserve"> ما يربطها من صلة وثيقة بمختلف المعايير العالمية المتفق عليها في هذا الشأن و التي من أهمها تمكين المواطنين من معرفة حقوقهم وواجباتهم بصفة لا لبس فيها ، وتذليل سبل </w:t>
      </w:r>
      <w:proofErr w:type="spellStart"/>
      <w:r>
        <w:rPr>
          <w:rFonts w:ascii="Traditional Arabic" w:hAnsi="Traditional Arabic" w:cs="Traditional Arabic"/>
          <w:sz w:val="32"/>
          <w:szCs w:val="32"/>
          <w:rtl/>
          <w:lang w:bidi="ar-DZ"/>
        </w:rPr>
        <w:t>إستعمال</w:t>
      </w:r>
      <w:proofErr w:type="spellEnd"/>
      <w:r>
        <w:rPr>
          <w:rFonts w:ascii="Traditional Arabic" w:hAnsi="Traditional Arabic" w:cs="Traditional Arabic"/>
          <w:sz w:val="32"/>
          <w:szCs w:val="32"/>
          <w:rtl/>
          <w:lang w:bidi="ar-DZ"/>
        </w:rPr>
        <w:t xml:space="preserve"> حقهم في اللجوء إلى مرفق القضاء دون أي عائق ، بغية الحصول على حكم عادل ومنصف يضع حدا </w:t>
      </w:r>
      <w:proofErr w:type="spellStart"/>
      <w:r>
        <w:rPr>
          <w:rFonts w:ascii="Traditional Arabic" w:hAnsi="Traditional Arabic" w:cs="Traditional Arabic"/>
          <w:sz w:val="32"/>
          <w:szCs w:val="32"/>
          <w:rtl/>
          <w:lang w:bidi="ar-DZ"/>
        </w:rPr>
        <w:t>لإنتهاك</w:t>
      </w:r>
      <w:proofErr w:type="spellEnd"/>
      <w:r>
        <w:rPr>
          <w:rFonts w:ascii="Traditional Arabic" w:hAnsi="Traditional Arabic" w:cs="Traditional Arabic"/>
          <w:sz w:val="32"/>
          <w:szCs w:val="32"/>
          <w:rtl/>
          <w:lang w:bidi="ar-DZ"/>
        </w:rPr>
        <w:t xml:space="preserve"> حق أو التمكين منه، وتتحقق هذه المحاكمة العادلة بتحقق مجموعة من المبادئ و المعايير ذات البعد العالمي و المتبناة في جميع </w:t>
      </w:r>
      <w:proofErr w:type="spellStart"/>
      <w:r>
        <w:rPr>
          <w:rFonts w:ascii="Traditional Arabic" w:hAnsi="Traditional Arabic" w:cs="Traditional Arabic"/>
          <w:sz w:val="32"/>
          <w:szCs w:val="32"/>
          <w:rtl/>
          <w:lang w:bidi="ar-DZ"/>
        </w:rPr>
        <w:t>التتشريعات</w:t>
      </w:r>
      <w:proofErr w:type="spellEnd"/>
      <w:r>
        <w:rPr>
          <w:rFonts w:ascii="Traditional Arabic" w:hAnsi="Traditional Arabic" w:cs="Traditional Arabic"/>
          <w:sz w:val="32"/>
          <w:szCs w:val="32"/>
          <w:rtl/>
          <w:lang w:bidi="ar-DZ"/>
        </w:rPr>
        <w:t xml:space="preserve"> الحديثة لنص الإعلان العالمي لحقوق الإنسان عليها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ab/>
        <w:t xml:space="preserve">وتعرف المحاكمة العادلة وفقا لهذه المبادئ بأنها تلك : " المحاكمة التي تُنْظَر فيها القضية بإنصاف ، وعلانية ، وفي مدة معقولة من قبل محكمة قانونية مستقلة ، و محايدة ، تصدر أحكامها بشأن الحقوق و </w:t>
      </w:r>
      <w:proofErr w:type="spellStart"/>
      <w:r>
        <w:rPr>
          <w:rFonts w:ascii="Traditional Arabic" w:hAnsi="Traditional Arabic" w:cs="Traditional Arabic"/>
          <w:sz w:val="32"/>
          <w:szCs w:val="32"/>
          <w:rtl/>
          <w:lang w:bidi="ar-DZ"/>
        </w:rPr>
        <w:t>الإلتزامات</w:t>
      </w:r>
      <w:proofErr w:type="spellEnd"/>
      <w:r>
        <w:rPr>
          <w:rFonts w:ascii="Traditional Arabic" w:hAnsi="Traditional Arabic" w:cs="Traditional Arabic"/>
          <w:sz w:val="32"/>
          <w:szCs w:val="32"/>
          <w:rtl/>
          <w:lang w:bidi="ar-DZ"/>
        </w:rPr>
        <w:t xml:space="preserve"> ذات الطابع المدنــــي " .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وبالرجوع إلى هذا التعريف فإنه يتضمن الإشارة إلى المبادئ </w:t>
      </w:r>
      <w:proofErr w:type="gramStart"/>
      <w:r>
        <w:rPr>
          <w:rFonts w:ascii="Traditional Arabic" w:hAnsi="Traditional Arabic" w:cs="Traditional Arabic"/>
          <w:sz w:val="32"/>
          <w:szCs w:val="32"/>
          <w:rtl/>
          <w:lang w:bidi="ar-DZ"/>
        </w:rPr>
        <w:t>التالية :</w:t>
      </w:r>
      <w:proofErr w:type="gramEnd"/>
      <w:r>
        <w:rPr>
          <w:rFonts w:ascii="Traditional Arabic" w:hAnsi="Traditional Arabic" w:cs="Traditional Arabic"/>
          <w:sz w:val="32"/>
          <w:szCs w:val="32"/>
          <w:rtl/>
          <w:lang w:bidi="ar-DZ"/>
        </w:rPr>
        <w:t xml:space="preserve">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1 – مبدأ الحق في اللجوء إلى القضاء : -</w:t>
      </w:r>
      <w:r>
        <w:rPr>
          <w:rFonts w:ascii="Traditional Arabic" w:hAnsi="Traditional Arabic" w:cs="Traditional Arabic"/>
          <w:sz w:val="32"/>
          <w:szCs w:val="32"/>
          <w:rtl/>
          <w:lang w:bidi="ar-DZ"/>
        </w:rPr>
        <w:t xml:space="preserve"> وهو حق ينبثق عن الدور الموكول للسلطة القضائية بمقتضى الدستور ( المادة 139 ) ، و المتمثل في ضمان المحافظة على الحقوق الأساسية للجميع مواطنين أو أجانب ، و يتجسد في حرية تقديم الإدعاءات و الدفاع عنها دون </w:t>
      </w:r>
      <w:proofErr w:type="spellStart"/>
      <w:r>
        <w:rPr>
          <w:rFonts w:ascii="Traditional Arabic" w:hAnsi="Traditional Arabic" w:cs="Traditional Arabic"/>
          <w:sz w:val="32"/>
          <w:szCs w:val="32"/>
          <w:rtl/>
          <w:lang w:bidi="ar-DZ"/>
        </w:rPr>
        <w:t>اي</w:t>
      </w:r>
      <w:proofErr w:type="spellEnd"/>
      <w:r>
        <w:rPr>
          <w:rFonts w:ascii="Traditional Arabic" w:hAnsi="Traditional Arabic" w:cs="Traditional Arabic"/>
          <w:sz w:val="32"/>
          <w:szCs w:val="32"/>
          <w:rtl/>
          <w:lang w:bidi="ar-DZ"/>
        </w:rPr>
        <w:t xml:space="preserve"> تمييز بين الأشخاص أو أي </w:t>
      </w:r>
      <w:proofErr w:type="spellStart"/>
      <w:r>
        <w:rPr>
          <w:rFonts w:ascii="Traditional Arabic" w:hAnsi="Traditional Arabic" w:cs="Traditional Arabic"/>
          <w:sz w:val="32"/>
          <w:szCs w:val="32"/>
          <w:rtl/>
          <w:lang w:bidi="ar-DZ"/>
        </w:rPr>
        <w:t>إستثناء</w:t>
      </w:r>
      <w:proofErr w:type="spellEnd"/>
      <w:r>
        <w:rPr>
          <w:rFonts w:ascii="Traditional Arabic" w:hAnsi="Traditional Arabic" w:cs="Traditional Arabic"/>
          <w:sz w:val="32"/>
          <w:szCs w:val="32"/>
          <w:rtl/>
          <w:lang w:bidi="ar-DZ"/>
        </w:rPr>
        <w:t xml:space="preserve"> بسبب موضوع النزاع ، وفي هذا الإطار جاء نص المادة 03 من قانون الإجراءات المدنية و الإدارية ، وتأكد من جانب المحكمة العليا تطبيقا </w:t>
      </w:r>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73DDE" w:rsidRDefault="00E73DDE" w:rsidP="00E73DDE">
      <w:pPr>
        <w:bidi/>
        <w:jc w:val="center"/>
        <w:rPr>
          <w:rFonts w:ascii="Traditional Arabic" w:hAnsi="Traditional Arabic" w:cs="Traditional Arabic"/>
          <w:sz w:val="32"/>
          <w:szCs w:val="32"/>
          <w:lang w:bidi="ar-DZ"/>
        </w:rPr>
      </w:pPr>
      <w:r>
        <w:rPr>
          <w:rFonts w:ascii="Traditional Arabic" w:hAnsi="Traditional Arabic" w:cs="Traditional Arabic"/>
          <w:sz w:val="32"/>
          <w:szCs w:val="32"/>
          <w:rtl/>
          <w:lang w:bidi="ar-DZ"/>
        </w:rPr>
        <w:t>*</w:t>
      </w:r>
      <w:r>
        <w:rPr>
          <w:rFonts w:ascii="Traditional Arabic" w:hAnsi="Traditional Arabic" w:cs="Traditional Arabic"/>
          <w:sz w:val="28"/>
          <w:szCs w:val="28"/>
          <w:rtl/>
          <w:lang w:bidi="ar-DZ"/>
        </w:rPr>
        <w:t xml:space="preserve"> - </w:t>
      </w:r>
      <w:r>
        <w:rPr>
          <w:rFonts w:ascii="Traditional Arabic" w:hAnsi="Traditional Arabic" w:cs="Traditional Arabic"/>
          <w:sz w:val="26"/>
          <w:szCs w:val="26"/>
          <w:rtl/>
          <w:lang w:bidi="ar-DZ"/>
        </w:rPr>
        <w:t xml:space="preserve">" من الثابت أن حق </w:t>
      </w:r>
      <w:proofErr w:type="spellStart"/>
      <w:r>
        <w:rPr>
          <w:rFonts w:ascii="Traditional Arabic" w:hAnsi="Traditional Arabic" w:cs="Traditional Arabic"/>
          <w:sz w:val="26"/>
          <w:szCs w:val="26"/>
          <w:rtl/>
          <w:lang w:bidi="ar-DZ"/>
        </w:rPr>
        <w:t>الإلتجاء</w:t>
      </w:r>
      <w:proofErr w:type="spellEnd"/>
      <w:r>
        <w:rPr>
          <w:rFonts w:ascii="Traditional Arabic" w:hAnsi="Traditional Arabic" w:cs="Traditional Arabic"/>
          <w:sz w:val="26"/>
          <w:szCs w:val="26"/>
          <w:rtl/>
          <w:lang w:bidi="ar-DZ"/>
        </w:rPr>
        <w:t xml:space="preserve"> إلى القضاء هو حق من الحقوق التي تثبت للكافة ، وتبعا لذلك فإنه من يستعمل حقه في التقاضي لا يضر بالغير إلا إذا كان هذا </w:t>
      </w:r>
      <w:proofErr w:type="spellStart"/>
      <w:r>
        <w:rPr>
          <w:rFonts w:ascii="Traditional Arabic" w:hAnsi="Traditional Arabic" w:cs="Traditional Arabic"/>
          <w:sz w:val="26"/>
          <w:szCs w:val="26"/>
          <w:rtl/>
          <w:lang w:bidi="ar-DZ"/>
        </w:rPr>
        <w:t>الإستعمال</w:t>
      </w:r>
      <w:proofErr w:type="spellEnd"/>
      <w:r>
        <w:rPr>
          <w:rFonts w:ascii="Traditional Arabic" w:hAnsi="Traditional Arabic" w:cs="Traditional Arabic"/>
          <w:sz w:val="26"/>
          <w:szCs w:val="26"/>
          <w:rtl/>
          <w:lang w:bidi="ar-DZ"/>
        </w:rPr>
        <w:t xml:space="preserve"> مقصود منه الإِضرار ، و حيث أن قضاة الموضوع لم يبينوا وبأسباب سائغة أن الطاعنة قد </w:t>
      </w:r>
      <w:proofErr w:type="spellStart"/>
      <w:r>
        <w:rPr>
          <w:rFonts w:ascii="Traditional Arabic" w:hAnsi="Traditional Arabic" w:cs="Traditional Arabic"/>
          <w:sz w:val="26"/>
          <w:szCs w:val="26"/>
          <w:rtl/>
          <w:lang w:bidi="ar-DZ"/>
        </w:rPr>
        <w:t>إنحرفت</w:t>
      </w:r>
      <w:proofErr w:type="spellEnd"/>
      <w:r>
        <w:rPr>
          <w:rFonts w:ascii="Traditional Arabic" w:hAnsi="Traditional Arabic" w:cs="Traditional Arabic"/>
          <w:sz w:val="26"/>
          <w:szCs w:val="26"/>
          <w:rtl/>
          <w:lang w:bidi="ar-DZ"/>
        </w:rPr>
        <w:t xml:space="preserve"> في </w:t>
      </w:r>
      <w:proofErr w:type="spellStart"/>
      <w:r>
        <w:rPr>
          <w:rFonts w:ascii="Traditional Arabic" w:hAnsi="Traditional Arabic" w:cs="Traditional Arabic"/>
          <w:sz w:val="26"/>
          <w:szCs w:val="26"/>
          <w:rtl/>
          <w:lang w:bidi="ar-DZ"/>
        </w:rPr>
        <w:t>إستعمالها</w:t>
      </w:r>
      <w:proofErr w:type="spellEnd"/>
      <w:r>
        <w:rPr>
          <w:rFonts w:ascii="Traditional Arabic" w:hAnsi="Traditional Arabic" w:cs="Traditional Arabic"/>
          <w:sz w:val="26"/>
          <w:szCs w:val="26"/>
          <w:rtl/>
          <w:lang w:bidi="ar-DZ"/>
        </w:rPr>
        <w:t xml:space="preserve"> لهذا الحق بِنيَّة الإِضرار بالغير ، وعندما حكموا بالتعويض عن الدعوى التعسفية دون أن يبينوا ذلك ، فقد </w:t>
      </w:r>
      <w:proofErr w:type="spellStart"/>
      <w:r>
        <w:rPr>
          <w:rFonts w:ascii="Traditional Arabic" w:hAnsi="Traditional Arabic" w:cs="Traditional Arabic"/>
          <w:sz w:val="26"/>
          <w:szCs w:val="26"/>
          <w:rtl/>
          <w:lang w:bidi="ar-DZ"/>
        </w:rPr>
        <w:t>أخطأوا</w:t>
      </w:r>
      <w:proofErr w:type="spellEnd"/>
      <w:r>
        <w:rPr>
          <w:rFonts w:ascii="Traditional Arabic" w:hAnsi="Traditional Arabic" w:cs="Traditional Arabic"/>
          <w:sz w:val="26"/>
          <w:szCs w:val="26"/>
          <w:rtl/>
          <w:lang w:bidi="ar-DZ"/>
        </w:rPr>
        <w:t xml:space="preserve"> في تطبيق القانون ". </w:t>
      </w:r>
      <w:r>
        <w:rPr>
          <w:rFonts w:ascii="Traditional Arabic" w:hAnsi="Traditional Arabic" w:cs="Traditional Arabic"/>
          <w:sz w:val="28"/>
          <w:szCs w:val="28"/>
          <w:rtl/>
          <w:lang w:bidi="ar-DZ"/>
        </w:rPr>
        <w:t xml:space="preserve"> </w:t>
      </w:r>
      <w:r>
        <w:rPr>
          <w:rFonts w:ascii="Traditional Arabic" w:hAnsi="Traditional Arabic" w:cs="Traditional Arabic"/>
          <w:sz w:val="32"/>
          <w:szCs w:val="32"/>
          <w:rtl/>
          <w:lang w:bidi="ar-DZ"/>
        </w:rPr>
        <w:tab/>
      </w:r>
    </w:p>
    <w:p w:rsidR="00E73DDE" w:rsidRDefault="00E73DDE" w:rsidP="00E73DDE">
      <w:pPr>
        <w:bidi/>
        <w:jc w:val="center"/>
        <w:rPr>
          <w:rFonts w:ascii="Traditional Arabic" w:hAnsi="Traditional Arabic" w:cs="Traditional Arabic"/>
          <w:i/>
          <w:iCs/>
          <w:sz w:val="28"/>
          <w:szCs w:val="28"/>
          <w:rtl/>
          <w:lang w:bidi="ar-DZ"/>
        </w:rPr>
      </w:pPr>
      <w:r>
        <w:rPr>
          <w:rFonts w:ascii="Traditional Arabic" w:hAnsi="Traditional Arabic" w:cs="Traditional Arabic"/>
          <w:sz w:val="28"/>
          <w:szCs w:val="28"/>
          <w:rtl/>
          <w:lang w:bidi="ar-DZ"/>
        </w:rPr>
        <w:t xml:space="preserve">- </w:t>
      </w:r>
      <w:r>
        <w:rPr>
          <w:rFonts w:ascii="Traditional Arabic" w:hAnsi="Traditional Arabic" w:cs="Traditional Arabic"/>
          <w:i/>
          <w:iCs/>
          <w:sz w:val="28"/>
          <w:szCs w:val="28"/>
          <w:rtl/>
          <w:lang w:bidi="ar-DZ"/>
        </w:rPr>
        <w:t>قرار المحكمة العليا المؤرخ في 26/10/1994 رقم 14664 غرفة مدنية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2 – مبــــــــدأ حـــــــق </w:t>
      </w:r>
      <w:proofErr w:type="gramStart"/>
      <w:r>
        <w:rPr>
          <w:rFonts w:ascii="Traditional Arabic" w:hAnsi="Traditional Arabic" w:cs="Traditional Arabic"/>
          <w:b/>
          <w:bCs/>
          <w:sz w:val="28"/>
          <w:szCs w:val="28"/>
          <w:rtl/>
          <w:lang w:bidi="ar-DZ"/>
        </w:rPr>
        <w:t>الدفــــــــــــــاع :</w:t>
      </w:r>
      <w:proofErr w:type="gramEnd"/>
      <w:r>
        <w:rPr>
          <w:rFonts w:ascii="Traditional Arabic" w:hAnsi="Traditional Arabic" w:cs="Traditional Arabic"/>
          <w:b/>
          <w:bCs/>
          <w:sz w:val="28"/>
          <w:szCs w:val="28"/>
          <w:rtl/>
          <w:lang w:bidi="ar-DZ"/>
        </w:rPr>
        <w:t xml:space="preserve"> -</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وهو بدوره مبدأ كرسه الدستور عبر المادة 151 ، ومن ثم فلا يجوز إصدار حكم ضد أي شخص دون سماعه أو تنبيهه إلى حقه في الدفاع عن نفسه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و لأطراف الخصومة حق الدفاع </w:t>
      </w:r>
      <w:proofErr w:type="spellStart"/>
      <w:r>
        <w:rPr>
          <w:rFonts w:ascii="Traditional Arabic" w:hAnsi="Traditional Arabic" w:cs="Traditional Arabic"/>
          <w:sz w:val="32"/>
          <w:szCs w:val="32"/>
          <w:rtl/>
          <w:lang w:bidi="ar-DZ"/>
        </w:rPr>
        <w:t>امام</w:t>
      </w:r>
      <w:proofErr w:type="spellEnd"/>
      <w:r>
        <w:rPr>
          <w:rFonts w:ascii="Traditional Arabic" w:hAnsi="Traditional Arabic" w:cs="Traditional Arabic"/>
          <w:sz w:val="32"/>
          <w:szCs w:val="32"/>
          <w:rtl/>
          <w:lang w:bidi="ar-DZ"/>
        </w:rPr>
        <w:t xml:space="preserve"> القضاء سواء كانوا مدعين أو </w:t>
      </w:r>
      <w:proofErr w:type="spellStart"/>
      <w:r>
        <w:rPr>
          <w:rFonts w:ascii="Traditional Arabic" w:hAnsi="Traditional Arabic" w:cs="Traditional Arabic"/>
          <w:sz w:val="32"/>
          <w:szCs w:val="32"/>
          <w:rtl/>
          <w:lang w:bidi="ar-DZ"/>
        </w:rPr>
        <w:t>مدعا</w:t>
      </w:r>
      <w:proofErr w:type="spellEnd"/>
      <w:r>
        <w:rPr>
          <w:rFonts w:ascii="Traditional Arabic" w:hAnsi="Traditional Arabic" w:cs="Traditional Arabic"/>
          <w:sz w:val="32"/>
          <w:szCs w:val="32"/>
          <w:rtl/>
          <w:lang w:bidi="ar-DZ"/>
        </w:rPr>
        <w:t xml:space="preserve"> عليهم أو متدخلين أو مدخلين طالما أن لهم صفة الخصم في الدعوى ، فحق الدفاع هو بذلك حق مكفول لكل خصم ليتفادى </w:t>
      </w:r>
      <w:proofErr w:type="spellStart"/>
      <w:r>
        <w:rPr>
          <w:rFonts w:ascii="Traditional Arabic" w:hAnsi="Traditional Arabic" w:cs="Traditional Arabic"/>
          <w:sz w:val="32"/>
          <w:szCs w:val="32"/>
          <w:rtl/>
          <w:lang w:bidi="ar-DZ"/>
        </w:rPr>
        <w:t>الإستجابة</w:t>
      </w:r>
      <w:proofErr w:type="spellEnd"/>
      <w:r>
        <w:rPr>
          <w:rFonts w:ascii="Traditional Arabic" w:hAnsi="Traditional Arabic" w:cs="Traditional Arabic"/>
          <w:sz w:val="32"/>
          <w:szCs w:val="32"/>
          <w:rtl/>
          <w:lang w:bidi="ar-DZ"/>
        </w:rPr>
        <w:t xml:space="preserve"> لطلبات خصمه ، إذ أن هذا الحق يمثل الأهلية الممنوحة للمواطن لشرح مركزه وطلباته </w:t>
      </w:r>
      <w:proofErr w:type="spellStart"/>
      <w:r>
        <w:rPr>
          <w:rFonts w:ascii="Traditional Arabic" w:hAnsi="Traditional Arabic" w:cs="Traditional Arabic"/>
          <w:sz w:val="32"/>
          <w:szCs w:val="32"/>
          <w:rtl/>
          <w:lang w:bidi="ar-DZ"/>
        </w:rPr>
        <w:t>ودفوعه</w:t>
      </w:r>
      <w:proofErr w:type="spellEnd"/>
      <w:r>
        <w:rPr>
          <w:rFonts w:ascii="Traditional Arabic" w:hAnsi="Traditional Arabic" w:cs="Traditional Arabic"/>
          <w:sz w:val="32"/>
          <w:szCs w:val="32"/>
          <w:rtl/>
          <w:lang w:bidi="ar-DZ"/>
        </w:rPr>
        <w:t xml:space="preserve"> بكل طريق مشروع أيا كان مركزه في الدعوى .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يتجسد هذا المبدأ في العديد من النصوص التي تمكن الخصم من حق الدفاع كتلك التي تلزم الخصم بتقديم المستندات المؤيدة للدعوى وتمكين خصمه منها ومن نسخة من عريضة </w:t>
      </w:r>
      <w:proofErr w:type="spellStart"/>
      <w:r>
        <w:rPr>
          <w:rFonts w:ascii="Traditional Arabic" w:hAnsi="Traditional Arabic" w:cs="Traditional Arabic"/>
          <w:sz w:val="32"/>
          <w:szCs w:val="32"/>
          <w:rtl/>
          <w:lang w:bidi="ar-DZ"/>
        </w:rPr>
        <w:t>إفتتاح</w:t>
      </w:r>
      <w:proofErr w:type="spellEnd"/>
      <w:r>
        <w:rPr>
          <w:rFonts w:ascii="Traditional Arabic" w:hAnsi="Traditional Arabic" w:cs="Traditional Arabic"/>
          <w:sz w:val="32"/>
          <w:szCs w:val="32"/>
          <w:rtl/>
          <w:lang w:bidi="ar-DZ"/>
        </w:rPr>
        <w:t xml:space="preserve"> الدعوى كالمادة 14 ، 15 ، 20 ، 21 و 70 من ق إ م إ ، ويستعمل هذا الحق أو المبدأ في الطلبات </w:t>
      </w:r>
      <w:proofErr w:type="spellStart"/>
      <w:r>
        <w:rPr>
          <w:rFonts w:ascii="Traditional Arabic" w:hAnsi="Traditional Arabic" w:cs="Traditional Arabic"/>
          <w:sz w:val="32"/>
          <w:szCs w:val="32"/>
          <w:rtl/>
          <w:lang w:bidi="ar-DZ"/>
        </w:rPr>
        <w:t>والدفوع</w:t>
      </w:r>
      <w:proofErr w:type="spellEnd"/>
      <w:r>
        <w:rPr>
          <w:rFonts w:ascii="Traditional Arabic" w:hAnsi="Traditional Arabic" w:cs="Traditional Arabic"/>
          <w:sz w:val="32"/>
          <w:szCs w:val="32"/>
          <w:rtl/>
          <w:lang w:bidi="ar-DZ"/>
        </w:rPr>
        <w:t xml:space="preserve">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lastRenderedPageBreak/>
        <w:t xml:space="preserve">3 – مبــــــــــــــــــدأ </w:t>
      </w:r>
      <w:proofErr w:type="spellStart"/>
      <w:r>
        <w:rPr>
          <w:rFonts w:ascii="Traditional Arabic" w:hAnsi="Traditional Arabic" w:cs="Traditional Arabic"/>
          <w:b/>
          <w:bCs/>
          <w:sz w:val="28"/>
          <w:szCs w:val="28"/>
          <w:rtl/>
          <w:lang w:bidi="ar-DZ"/>
        </w:rPr>
        <w:t>الوجاهيـــــــــــــــــــة</w:t>
      </w:r>
      <w:proofErr w:type="spellEnd"/>
      <w:r>
        <w:rPr>
          <w:rFonts w:ascii="Traditional Arabic" w:hAnsi="Traditional Arabic" w:cs="Traditional Arabic"/>
          <w:b/>
          <w:bCs/>
          <w:sz w:val="28"/>
          <w:szCs w:val="28"/>
          <w:rtl/>
          <w:lang w:bidi="ar-DZ"/>
        </w:rPr>
        <w:t xml:space="preserve"> : -</w:t>
      </w:r>
      <w:r>
        <w:rPr>
          <w:rFonts w:ascii="Traditional Arabic" w:hAnsi="Traditional Arabic" w:cs="Traditional Arabic"/>
          <w:sz w:val="32"/>
          <w:szCs w:val="32"/>
          <w:rtl/>
          <w:lang w:bidi="ar-DZ"/>
        </w:rPr>
        <w:t xml:space="preserve"> نصت على هذا المبدأ المادة 03/ فقرة 3 بنصها : " </w:t>
      </w:r>
      <w:r>
        <w:rPr>
          <w:rFonts w:ascii="Traditional Arabic" w:hAnsi="Traditional Arabic" w:cs="Traditional Arabic"/>
          <w:i/>
          <w:iCs/>
          <w:sz w:val="26"/>
          <w:szCs w:val="26"/>
          <w:rtl/>
          <w:lang w:bidi="ar-DZ"/>
        </w:rPr>
        <w:t xml:space="preserve">يلتزم الخصوم و القاضي بمبدأ </w:t>
      </w:r>
      <w:proofErr w:type="spellStart"/>
      <w:r>
        <w:rPr>
          <w:rFonts w:ascii="Traditional Arabic" w:hAnsi="Traditional Arabic" w:cs="Traditional Arabic"/>
          <w:i/>
          <w:iCs/>
          <w:sz w:val="26"/>
          <w:szCs w:val="26"/>
          <w:rtl/>
          <w:lang w:bidi="ar-DZ"/>
        </w:rPr>
        <w:t>الوجاهية</w:t>
      </w:r>
      <w:proofErr w:type="spellEnd"/>
      <w:r>
        <w:rPr>
          <w:rFonts w:ascii="Traditional Arabic" w:hAnsi="Traditional Arabic" w:cs="Traditional Arabic"/>
          <w:i/>
          <w:iCs/>
          <w:sz w:val="26"/>
          <w:szCs w:val="26"/>
          <w:rtl/>
          <w:lang w:bidi="ar-DZ"/>
        </w:rPr>
        <w:t xml:space="preserve"> </w:t>
      </w:r>
      <w:r>
        <w:rPr>
          <w:rFonts w:ascii="Traditional Arabic" w:hAnsi="Traditional Arabic" w:cs="Traditional Arabic"/>
          <w:sz w:val="32"/>
          <w:szCs w:val="32"/>
          <w:rtl/>
          <w:lang w:bidi="ar-DZ"/>
        </w:rPr>
        <w:t>" ، وعلى ذلك فهو مبدأ يلتزم به الخصوم والقاضي على السواء .</w:t>
      </w:r>
    </w:p>
    <w:p w:rsidR="00E73DDE" w:rsidRDefault="00E73DDE" w:rsidP="00E73DDE">
      <w:pPr>
        <w:bidi/>
        <w:jc w:val="both"/>
        <w:rPr>
          <w:rFonts w:ascii="Traditional Arabic" w:hAnsi="Traditional Arabic" w:cs="Traditional Arabic"/>
          <w:sz w:val="26"/>
          <w:szCs w:val="26"/>
          <w:rtl/>
          <w:lang w:bidi="ar-DZ"/>
        </w:rPr>
      </w:pPr>
      <w:r>
        <w:rPr>
          <w:rFonts w:ascii="Traditional Arabic" w:hAnsi="Traditional Arabic" w:cs="Traditional Arabic"/>
          <w:sz w:val="32"/>
          <w:szCs w:val="32"/>
          <w:rtl/>
          <w:lang w:bidi="ar-DZ"/>
        </w:rPr>
        <w:tab/>
        <w:t xml:space="preserve">يراد </w:t>
      </w:r>
      <w:proofErr w:type="spellStart"/>
      <w:r>
        <w:rPr>
          <w:rFonts w:ascii="Traditional Arabic" w:hAnsi="Traditional Arabic" w:cs="Traditional Arabic"/>
          <w:sz w:val="32"/>
          <w:szCs w:val="32"/>
          <w:rtl/>
          <w:lang w:bidi="ar-DZ"/>
        </w:rPr>
        <w:t>بالوجاهية</w:t>
      </w:r>
      <w:proofErr w:type="spellEnd"/>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إتخاذ</w:t>
      </w:r>
      <w:proofErr w:type="spellEnd"/>
      <w:r>
        <w:rPr>
          <w:rFonts w:ascii="Traditional Arabic" w:hAnsi="Traditional Arabic" w:cs="Traditional Arabic"/>
          <w:sz w:val="32"/>
          <w:szCs w:val="32"/>
          <w:rtl/>
          <w:lang w:bidi="ar-DZ"/>
        </w:rPr>
        <w:t xml:space="preserve"> كافة الإجراءات في مواجهة الخصوم بطريق يمكنهم من العلم بها سواء عن طريق إجرائها في حضورهم كإبداء الطلبات </w:t>
      </w:r>
      <w:proofErr w:type="spellStart"/>
      <w:r>
        <w:rPr>
          <w:rFonts w:ascii="Traditional Arabic" w:hAnsi="Traditional Arabic" w:cs="Traditional Arabic"/>
          <w:sz w:val="32"/>
          <w:szCs w:val="32"/>
          <w:rtl/>
          <w:lang w:bidi="ar-DZ"/>
        </w:rPr>
        <w:t>والدفوع</w:t>
      </w:r>
      <w:proofErr w:type="spellEnd"/>
      <w:r>
        <w:rPr>
          <w:rFonts w:ascii="Traditional Arabic" w:hAnsi="Traditional Arabic" w:cs="Traditional Arabic"/>
          <w:sz w:val="32"/>
          <w:szCs w:val="32"/>
          <w:rtl/>
          <w:lang w:bidi="ar-DZ"/>
        </w:rPr>
        <w:t xml:space="preserve"> وإجراء التحقيقات ، أو عن طريق إعلانهم بها أو تمكينهم من الإطلاع عليها ومناقشتها في مواجهة بعضهم البعض </w:t>
      </w:r>
      <w:r>
        <w:rPr>
          <w:rFonts w:ascii="Traditional Arabic" w:hAnsi="Traditional Arabic" w:cs="Traditional Arabic"/>
          <w:b/>
          <w:bCs/>
          <w:sz w:val="32"/>
          <w:szCs w:val="32"/>
          <w:vertAlign w:val="superscript"/>
          <w:rtl/>
          <w:lang w:bidi="ar-DZ"/>
        </w:rPr>
        <w:t>(1)</w:t>
      </w:r>
      <w:r>
        <w:rPr>
          <w:rFonts w:ascii="Traditional Arabic" w:hAnsi="Traditional Arabic" w:cs="Traditional Arabic"/>
          <w:sz w:val="32"/>
          <w:szCs w:val="32"/>
          <w:rtl/>
          <w:lang w:bidi="ar-DZ"/>
        </w:rPr>
        <w:t xml:space="preserve"> .    </w:t>
      </w:r>
    </w:p>
    <w:p w:rsidR="00E73DDE" w:rsidRDefault="00E73DDE" w:rsidP="00E73DDE">
      <w:pPr>
        <w:bidi/>
        <w:ind w:firstLine="708"/>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ويهدف هذا المبدأ بذلك إلى تطبيق حق الدفاع للخصوم عبر الإحاطة بكل الإجراءات وتمكينهم من الرد عليها.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04 – حق </w:t>
      </w:r>
      <w:proofErr w:type="spellStart"/>
      <w:r>
        <w:rPr>
          <w:rFonts w:ascii="Traditional Arabic" w:hAnsi="Traditional Arabic" w:cs="Traditional Arabic"/>
          <w:b/>
          <w:bCs/>
          <w:sz w:val="28"/>
          <w:szCs w:val="28"/>
          <w:rtl/>
          <w:lang w:bidi="ar-DZ"/>
        </w:rPr>
        <w:t>إستعمـــــــال</w:t>
      </w:r>
      <w:proofErr w:type="spellEnd"/>
      <w:r>
        <w:rPr>
          <w:rFonts w:ascii="Traditional Arabic" w:hAnsi="Traditional Arabic" w:cs="Traditional Arabic"/>
          <w:b/>
          <w:bCs/>
          <w:sz w:val="28"/>
          <w:szCs w:val="28"/>
          <w:rtl/>
          <w:lang w:bidi="ar-DZ"/>
        </w:rPr>
        <w:t xml:space="preserve"> طــــرق الطعـــــــــن : -</w:t>
      </w:r>
      <w:r>
        <w:rPr>
          <w:rFonts w:ascii="Traditional Arabic" w:hAnsi="Traditional Arabic" w:cs="Traditional Arabic"/>
          <w:sz w:val="32"/>
          <w:szCs w:val="32"/>
          <w:rtl/>
          <w:lang w:bidi="ar-DZ"/>
        </w:rPr>
        <w:t xml:space="preserve"> وهو الحق الذي يسمح للمتقاضي يتدارك ما قد يحدث من خطأ قضائي فيما يصدر عن الجهة القضائية من حكم أو قرار ، أمام </w:t>
      </w:r>
      <w:proofErr w:type="spellStart"/>
      <w:r>
        <w:rPr>
          <w:rFonts w:ascii="Traditional Arabic" w:hAnsi="Traditional Arabic" w:cs="Traditional Arabic"/>
          <w:sz w:val="32"/>
          <w:szCs w:val="32"/>
          <w:rtl/>
          <w:lang w:bidi="ar-DZ"/>
        </w:rPr>
        <w:t>هاته</w:t>
      </w:r>
      <w:proofErr w:type="spellEnd"/>
      <w:r>
        <w:rPr>
          <w:rFonts w:ascii="Traditional Arabic" w:hAnsi="Traditional Arabic" w:cs="Traditional Arabic"/>
          <w:sz w:val="32"/>
          <w:szCs w:val="32"/>
          <w:rtl/>
          <w:lang w:bidi="ar-DZ"/>
        </w:rPr>
        <w:t xml:space="preserve"> الجهة نفسها أو أمام جهة قضائية أعلى درجة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وينبثق هذا الحق من أحد أهم المبادئ في التقاضي والتي تحقق المحاكمة العادلة وهو مبدأ التقاضي على درجتين والمكرس عمليا في المادة 06 من ق إ م إ </w:t>
      </w:r>
      <w:r>
        <w:rPr>
          <w:rFonts w:ascii="Traditional Arabic" w:hAnsi="Traditional Arabic" w:cs="Traditional Arabic"/>
          <w:b/>
          <w:bCs/>
          <w:sz w:val="32"/>
          <w:szCs w:val="32"/>
          <w:vertAlign w:val="superscript"/>
          <w:rtl/>
          <w:lang w:bidi="ar-DZ"/>
        </w:rPr>
        <w:t>(2)</w:t>
      </w:r>
      <w:r>
        <w:rPr>
          <w:rFonts w:ascii="Traditional Arabic" w:hAnsi="Traditional Arabic" w:cs="Traditional Arabic"/>
          <w:sz w:val="32"/>
          <w:szCs w:val="32"/>
          <w:rtl/>
          <w:lang w:bidi="ar-DZ"/>
        </w:rPr>
        <w:t xml:space="preserve"> والذي مفاده أن المحكمة عادية كانت أو إدارية إذا تعرضت بحكم حاسم للنزاع تفقد ولايتها في إعادة بحثه أو تعديل قضائها ولو </w:t>
      </w:r>
      <w:proofErr w:type="spellStart"/>
      <w:r>
        <w:rPr>
          <w:rFonts w:ascii="Traditional Arabic" w:hAnsi="Traditional Arabic" w:cs="Traditional Arabic"/>
          <w:sz w:val="32"/>
          <w:szCs w:val="32"/>
          <w:rtl/>
          <w:lang w:bidi="ar-DZ"/>
        </w:rPr>
        <w:t>بإتفاق</w:t>
      </w:r>
      <w:proofErr w:type="spellEnd"/>
      <w:r>
        <w:rPr>
          <w:rFonts w:ascii="Traditional Arabic" w:hAnsi="Traditional Arabic" w:cs="Traditional Arabic"/>
          <w:sz w:val="32"/>
          <w:szCs w:val="32"/>
          <w:rtl/>
          <w:lang w:bidi="ar-DZ"/>
        </w:rPr>
        <w:t xml:space="preserve"> الخصوم .</w:t>
      </w:r>
    </w:p>
    <w:p w:rsidR="00E73DDE" w:rsidRDefault="00E73DDE" w:rsidP="00E73DDE">
      <w:pPr>
        <w:bidi/>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ab/>
        <w:t xml:space="preserve">أورد المشرع بعض </w:t>
      </w:r>
      <w:proofErr w:type="spellStart"/>
      <w:r>
        <w:rPr>
          <w:rFonts w:ascii="Traditional Arabic" w:hAnsi="Traditional Arabic" w:cs="Traditional Arabic"/>
          <w:sz w:val="32"/>
          <w:szCs w:val="32"/>
          <w:rtl/>
          <w:lang w:bidi="ar-DZ"/>
        </w:rPr>
        <w:t>الإستثناءات</w:t>
      </w:r>
      <w:proofErr w:type="spellEnd"/>
      <w:r>
        <w:rPr>
          <w:rFonts w:ascii="Traditional Arabic" w:hAnsi="Traditional Arabic" w:cs="Traditional Arabic"/>
          <w:sz w:val="32"/>
          <w:szCs w:val="32"/>
          <w:rtl/>
          <w:lang w:bidi="ar-DZ"/>
        </w:rPr>
        <w:t xml:space="preserve"> تتمثل في صدور بعض الأحكام في أول وآخر درجة مثل الدعاوى التي تكون قيمتها ضئيلة </w:t>
      </w:r>
      <w:r>
        <w:rPr>
          <w:rFonts w:ascii="Traditional Arabic" w:hAnsi="Traditional Arabic" w:cs="Traditional Arabic"/>
          <w:b/>
          <w:bCs/>
          <w:sz w:val="32"/>
          <w:szCs w:val="32"/>
          <w:vertAlign w:val="superscript"/>
          <w:rtl/>
          <w:lang w:bidi="ar-DZ"/>
        </w:rPr>
        <w:t>(3)</w:t>
      </w:r>
      <w:r>
        <w:rPr>
          <w:rFonts w:ascii="Traditional Arabic" w:hAnsi="Traditional Arabic" w:cs="Traditional Arabic"/>
          <w:sz w:val="32"/>
          <w:szCs w:val="32"/>
          <w:rtl/>
          <w:lang w:bidi="ar-DZ"/>
        </w:rPr>
        <w:t xml:space="preserve"> ، أو مراعاةً </w:t>
      </w:r>
      <w:proofErr w:type="spellStart"/>
      <w:r>
        <w:rPr>
          <w:rFonts w:ascii="Traditional Arabic" w:hAnsi="Traditional Arabic" w:cs="Traditional Arabic"/>
          <w:sz w:val="32"/>
          <w:szCs w:val="32"/>
          <w:rtl/>
          <w:lang w:bidi="ar-DZ"/>
        </w:rPr>
        <w:t>لإعتبارات</w:t>
      </w:r>
      <w:proofErr w:type="spellEnd"/>
      <w:r>
        <w:rPr>
          <w:rFonts w:ascii="Traditional Arabic" w:hAnsi="Traditional Arabic" w:cs="Traditional Arabic"/>
          <w:sz w:val="32"/>
          <w:szCs w:val="32"/>
          <w:rtl/>
          <w:lang w:bidi="ar-DZ"/>
        </w:rPr>
        <w:t xml:space="preserve"> إنسانية مثل ما الحال مع الحكم الصادر عن القسم </w:t>
      </w:r>
      <w:proofErr w:type="spellStart"/>
      <w:r>
        <w:rPr>
          <w:rFonts w:ascii="Traditional Arabic" w:hAnsi="Traditional Arabic" w:cs="Traditional Arabic"/>
          <w:sz w:val="32"/>
          <w:szCs w:val="32"/>
          <w:rtl/>
          <w:lang w:bidi="ar-DZ"/>
        </w:rPr>
        <w:t>الإجتماعي</w:t>
      </w:r>
      <w:proofErr w:type="spellEnd"/>
      <w:r>
        <w:rPr>
          <w:rFonts w:ascii="Traditional Arabic" w:hAnsi="Traditional Arabic" w:cs="Traditional Arabic"/>
          <w:sz w:val="32"/>
          <w:szCs w:val="32"/>
          <w:rtl/>
          <w:lang w:bidi="ar-DZ"/>
        </w:rPr>
        <w:t xml:space="preserve"> الفاصل المنازعة الفردية في العمل </w:t>
      </w:r>
      <w:r>
        <w:rPr>
          <w:rFonts w:ascii="Traditional Arabic" w:hAnsi="Traditional Arabic" w:cs="Traditional Arabic"/>
          <w:b/>
          <w:bCs/>
          <w:sz w:val="32"/>
          <w:szCs w:val="32"/>
          <w:vertAlign w:val="superscript"/>
          <w:rtl/>
          <w:lang w:bidi="ar-DZ"/>
        </w:rPr>
        <w:t xml:space="preserve">(4) </w:t>
      </w:r>
      <w:r>
        <w:rPr>
          <w:rFonts w:ascii="Traditional Arabic" w:hAnsi="Traditional Arabic" w:cs="Traditional Arabic"/>
          <w:b/>
          <w:bCs/>
          <w:sz w:val="32"/>
          <w:szCs w:val="32"/>
          <w:rtl/>
          <w:lang w:bidi="ar-DZ"/>
        </w:rPr>
        <w:t>.</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05 – مبـــــــــــــــــدأ العلنيــــــــــــــــة : -</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 xml:space="preserve">ويعد هذا المبدأ من أهم الضمانات لشفافية العمل القضائي، لا </w:t>
      </w:r>
      <w:proofErr w:type="spellStart"/>
      <w:r>
        <w:rPr>
          <w:rFonts w:ascii="Traditional Arabic" w:hAnsi="Traditional Arabic" w:cs="Traditional Arabic"/>
          <w:sz w:val="32"/>
          <w:szCs w:val="32"/>
          <w:rtl/>
          <w:lang w:bidi="ar-DZ"/>
        </w:rPr>
        <w:t>سيما</w:t>
      </w:r>
      <w:proofErr w:type="spellEnd"/>
      <w:r>
        <w:rPr>
          <w:rFonts w:ascii="Traditional Arabic" w:hAnsi="Traditional Arabic" w:cs="Traditional Arabic"/>
          <w:sz w:val="32"/>
          <w:szCs w:val="32"/>
          <w:rtl/>
          <w:lang w:bidi="ar-DZ"/>
        </w:rPr>
        <w:t xml:space="preserve"> في المناقشات، والمرافعات والنطق بالأحكام التي تصدر باسم الشعب، وتتحقق </w:t>
      </w:r>
      <w:proofErr w:type="spellStart"/>
      <w:r>
        <w:rPr>
          <w:rFonts w:ascii="Traditional Arabic" w:hAnsi="Traditional Arabic" w:cs="Traditional Arabic"/>
          <w:sz w:val="32"/>
          <w:szCs w:val="32"/>
          <w:rtl/>
          <w:lang w:bidi="ar-DZ"/>
        </w:rPr>
        <w:t>العلينة</w:t>
      </w:r>
      <w:proofErr w:type="spellEnd"/>
      <w:r>
        <w:rPr>
          <w:rFonts w:ascii="Traditional Arabic" w:hAnsi="Traditional Arabic" w:cs="Traditional Arabic"/>
          <w:sz w:val="32"/>
          <w:szCs w:val="32"/>
          <w:rtl/>
          <w:lang w:bidi="ar-DZ"/>
        </w:rPr>
        <w:t xml:space="preserve"> في المحاكمة بترك باب المحكمة مفتوحا ، وخصوصا عند النطق بالحكم ، ويقع عبء الإثبات على من يدعي خلاف ذلك من الخصوم .</w:t>
      </w:r>
    </w:p>
    <w:p w:rsidR="00E73DDE" w:rsidRDefault="00E73DDE" w:rsidP="00E73DDE">
      <w:p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73DDE" w:rsidRDefault="00E73DDE" w:rsidP="00E73DDE">
      <w:pPr>
        <w:numPr>
          <w:ilvl w:val="0"/>
          <w:numId w:val="6"/>
        </w:numPr>
        <w:bidi/>
        <w:spacing w:after="0" w:line="240" w:lineRule="auto"/>
        <w:jc w:val="both"/>
        <w:rPr>
          <w:rFonts w:ascii="Traditional Arabic" w:hAnsi="Traditional Arabic" w:cs="Traditional Arabic"/>
          <w:sz w:val="26"/>
          <w:szCs w:val="26"/>
          <w:lang w:bidi="ar-DZ"/>
        </w:rPr>
      </w:pPr>
      <w:r>
        <w:rPr>
          <w:rFonts w:ascii="Traditional Arabic" w:hAnsi="Traditional Arabic" w:cs="Traditional Arabic"/>
          <w:sz w:val="26"/>
          <w:szCs w:val="26"/>
          <w:rtl/>
          <w:lang w:bidi="ar-DZ"/>
        </w:rPr>
        <w:t xml:space="preserve">- أنظر المادة 100 من ق إ م إ . </w:t>
      </w:r>
    </w:p>
    <w:p w:rsidR="00E73DDE" w:rsidRDefault="00E73DDE" w:rsidP="00E73DDE">
      <w:pPr>
        <w:numPr>
          <w:ilvl w:val="0"/>
          <w:numId w:val="6"/>
        </w:numPr>
        <w:bidi/>
        <w:spacing w:after="0" w:line="240" w:lineRule="auto"/>
        <w:ind w:left="720"/>
        <w:jc w:val="both"/>
        <w:rPr>
          <w:rFonts w:ascii="Traditional Arabic" w:hAnsi="Traditional Arabic" w:cs="Traditional Arabic"/>
          <w:sz w:val="26"/>
          <w:szCs w:val="26"/>
          <w:rtl/>
          <w:lang w:bidi="ar-DZ"/>
        </w:rPr>
      </w:pPr>
      <w:r>
        <w:rPr>
          <w:rFonts w:ascii="Traditional Arabic" w:hAnsi="Traditional Arabic" w:cs="Traditional Arabic"/>
          <w:sz w:val="26"/>
          <w:szCs w:val="26"/>
          <w:rtl/>
          <w:lang w:bidi="ar-DZ"/>
        </w:rPr>
        <w:t xml:space="preserve">-  المادة 06 " المبدأ أن التقاضي يقوم على درجتين ، </w:t>
      </w:r>
      <w:proofErr w:type="spellStart"/>
      <w:r>
        <w:rPr>
          <w:rFonts w:ascii="Traditional Arabic" w:hAnsi="Traditional Arabic" w:cs="Traditional Arabic"/>
          <w:sz w:val="26"/>
          <w:szCs w:val="26"/>
          <w:rtl/>
          <w:lang w:bidi="ar-DZ"/>
        </w:rPr>
        <w:t>مالم</w:t>
      </w:r>
      <w:proofErr w:type="spellEnd"/>
      <w:r>
        <w:rPr>
          <w:rFonts w:ascii="Traditional Arabic" w:hAnsi="Traditional Arabic" w:cs="Traditional Arabic"/>
          <w:sz w:val="26"/>
          <w:szCs w:val="26"/>
          <w:rtl/>
          <w:lang w:bidi="ar-DZ"/>
        </w:rPr>
        <w:t xml:space="preserve"> ينص القانون على خلاف ذلك " .</w:t>
      </w:r>
    </w:p>
    <w:p w:rsidR="00E73DDE" w:rsidRDefault="00E73DDE" w:rsidP="00E73DDE">
      <w:pPr>
        <w:numPr>
          <w:ilvl w:val="0"/>
          <w:numId w:val="6"/>
        </w:numPr>
        <w:bidi/>
        <w:spacing w:after="0" w:line="240" w:lineRule="auto"/>
        <w:ind w:left="720"/>
        <w:jc w:val="both"/>
        <w:rPr>
          <w:rFonts w:ascii="Traditional Arabic" w:hAnsi="Traditional Arabic" w:cs="Traditional Arabic"/>
          <w:sz w:val="26"/>
          <w:szCs w:val="26"/>
          <w:rtl/>
          <w:lang w:bidi="ar-DZ"/>
        </w:rPr>
      </w:pPr>
      <w:r>
        <w:rPr>
          <w:rFonts w:ascii="Traditional Arabic" w:hAnsi="Traditional Arabic" w:cs="Traditional Arabic"/>
          <w:sz w:val="26"/>
          <w:szCs w:val="26"/>
          <w:rtl/>
          <w:lang w:bidi="ar-DZ"/>
        </w:rPr>
        <w:t xml:space="preserve">– المادة 33 " تفصل المحكمة بحكم في أول و آخر درجة في الدعاوى التي لا تتجاوز قيمتها مائتي </w:t>
      </w:r>
      <w:proofErr w:type="spellStart"/>
      <w:r>
        <w:rPr>
          <w:rFonts w:ascii="Traditional Arabic" w:hAnsi="Traditional Arabic" w:cs="Traditional Arabic"/>
          <w:sz w:val="26"/>
          <w:szCs w:val="26"/>
          <w:rtl/>
          <w:lang w:bidi="ar-DZ"/>
        </w:rPr>
        <w:t>الف</w:t>
      </w:r>
      <w:proofErr w:type="spellEnd"/>
      <w:r>
        <w:rPr>
          <w:rFonts w:ascii="Traditional Arabic" w:hAnsi="Traditional Arabic" w:cs="Traditional Arabic"/>
          <w:sz w:val="26"/>
          <w:szCs w:val="26"/>
          <w:rtl/>
          <w:lang w:bidi="ar-DZ"/>
        </w:rPr>
        <w:t xml:space="preserve"> دينار (200.000 </w:t>
      </w:r>
      <w:proofErr w:type="spellStart"/>
      <w:r>
        <w:rPr>
          <w:rFonts w:ascii="Traditional Arabic" w:hAnsi="Traditional Arabic" w:cs="Traditional Arabic"/>
          <w:sz w:val="26"/>
          <w:szCs w:val="26"/>
          <w:rtl/>
          <w:lang w:bidi="ar-DZ"/>
        </w:rPr>
        <w:t>دج</w:t>
      </w:r>
      <w:proofErr w:type="spellEnd"/>
      <w:r>
        <w:rPr>
          <w:rFonts w:ascii="Traditional Arabic" w:hAnsi="Traditional Arabic" w:cs="Traditional Arabic"/>
          <w:sz w:val="26"/>
          <w:szCs w:val="26"/>
          <w:rtl/>
          <w:lang w:bidi="ar-DZ"/>
        </w:rPr>
        <w:t>) ".</w:t>
      </w:r>
    </w:p>
    <w:p w:rsidR="00E73DDE" w:rsidRDefault="00E73DDE" w:rsidP="00E73DDE">
      <w:pPr>
        <w:bidi/>
        <w:ind w:left="720"/>
        <w:jc w:val="both"/>
        <w:rPr>
          <w:rFonts w:ascii="Traditional Arabic" w:hAnsi="Traditional Arabic" w:cs="Traditional Arabic"/>
          <w:sz w:val="26"/>
          <w:szCs w:val="26"/>
          <w:lang w:bidi="ar-DZ"/>
        </w:rPr>
      </w:pPr>
      <w:r>
        <w:rPr>
          <w:rFonts w:ascii="Traditional Arabic" w:hAnsi="Traditional Arabic" w:cs="Traditional Arabic"/>
          <w:sz w:val="26"/>
          <w:szCs w:val="26"/>
          <w:rtl/>
          <w:lang w:bidi="ar-DZ"/>
        </w:rPr>
        <w:t xml:space="preserve">- المادة 73 من قانون 90/04 المؤرخ في 08/02/1990 . - المادة 07 " الجلسات علنية </w:t>
      </w:r>
      <w:proofErr w:type="spellStart"/>
      <w:r>
        <w:rPr>
          <w:rFonts w:ascii="Traditional Arabic" w:hAnsi="Traditional Arabic" w:cs="Traditional Arabic"/>
          <w:sz w:val="26"/>
          <w:szCs w:val="26"/>
          <w:rtl/>
          <w:lang w:bidi="ar-DZ"/>
        </w:rPr>
        <w:t>مالم</w:t>
      </w:r>
      <w:proofErr w:type="spellEnd"/>
      <w:r>
        <w:rPr>
          <w:rFonts w:ascii="Traditional Arabic" w:hAnsi="Traditional Arabic" w:cs="Traditional Arabic"/>
          <w:sz w:val="26"/>
          <w:szCs w:val="26"/>
          <w:rtl/>
          <w:lang w:bidi="ar-DZ"/>
        </w:rPr>
        <w:t xml:space="preserve"> تمس العلنية بالنظام العام </w:t>
      </w:r>
      <w:proofErr w:type="spellStart"/>
      <w:r>
        <w:rPr>
          <w:rFonts w:ascii="Traditional Arabic" w:hAnsi="Traditional Arabic" w:cs="Traditional Arabic"/>
          <w:sz w:val="26"/>
          <w:szCs w:val="26"/>
          <w:rtl/>
          <w:lang w:bidi="ar-DZ"/>
        </w:rPr>
        <w:t>او</w:t>
      </w:r>
      <w:proofErr w:type="spellEnd"/>
      <w:r>
        <w:rPr>
          <w:rFonts w:ascii="Traditional Arabic" w:hAnsi="Traditional Arabic" w:cs="Traditional Arabic"/>
          <w:sz w:val="26"/>
          <w:szCs w:val="26"/>
          <w:rtl/>
          <w:lang w:bidi="ar-DZ"/>
        </w:rPr>
        <w:t xml:space="preserve"> الآداب العامة أو </w:t>
      </w:r>
    </w:p>
    <w:p w:rsidR="00E73DDE" w:rsidRDefault="00E73DDE" w:rsidP="00E73DDE">
      <w:pPr>
        <w:bidi/>
        <w:jc w:val="both"/>
        <w:rPr>
          <w:rFonts w:ascii="Traditional Arabic" w:hAnsi="Traditional Arabic" w:cs="Traditional Arabic"/>
          <w:sz w:val="26"/>
          <w:szCs w:val="26"/>
          <w:rtl/>
          <w:lang w:bidi="ar-DZ"/>
        </w:rPr>
      </w:pPr>
      <w:r>
        <w:rPr>
          <w:rFonts w:ascii="Traditional Arabic" w:hAnsi="Traditional Arabic" w:cs="Traditional Arabic"/>
          <w:sz w:val="26"/>
          <w:szCs w:val="26"/>
          <w:rtl/>
          <w:lang w:bidi="ar-DZ"/>
        </w:rPr>
        <w:lastRenderedPageBreak/>
        <w:t xml:space="preserve">حرمة الأسرة </w:t>
      </w:r>
      <w:proofErr w:type="gramStart"/>
      <w:r>
        <w:rPr>
          <w:rFonts w:ascii="Traditional Arabic" w:hAnsi="Traditional Arabic" w:cs="Traditional Arabic"/>
          <w:sz w:val="26"/>
          <w:szCs w:val="26"/>
          <w:rtl/>
          <w:lang w:bidi="ar-DZ"/>
        </w:rPr>
        <w:t>" ،</w:t>
      </w:r>
      <w:proofErr w:type="gramEnd"/>
      <w:r>
        <w:rPr>
          <w:rFonts w:ascii="Traditional Arabic" w:hAnsi="Traditional Arabic" w:cs="Traditional Arabic"/>
          <w:sz w:val="26"/>
          <w:szCs w:val="26"/>
          <w:rtl/>
          <w:lang w:bidi="ar-DZ"/>
        </w:rPr>
        <w:t xml:space="preserve"> والمادة 99 " يحضر الخصوم شخصيا أمام الجهة القضائية في جلسة علنية أو غرفة مشورة طبقا للقواعد التي تحكم سير الخصومة " .</w:t>
      </w:r>
    </w:p>
    <w:p w:rsidR="00E73DDE" w:rsidRDefault="00E73DDE" w:rsidP="00E73DDE">
      <w:pPr>
        <w:bidi/>
        <w:ind w:left="720"/>
        <w:jc w:val="both"/>
        <w:rPr>
          <w:rFonts w:ascii="Traditional Arabic" w:hAnsi="Traditional Arabic" w:cs="Traditional Arabic"/>
          <w:sz w:val="26"/>
          <w:szCs w:val="26"/>
          <w:lang w:bidi="ar-DZ"/>
        </w:rPr>
      </w:pPr>
    </w:p>
    <w:p w:rsidR="00E73DDE" w:rsidRDefault="00E73DDE" w:rsidP="00E73DDE">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r>
    </w:p>
    <w:p w:rsidR="00E73DDE" w:rsidRDefault="00E73DDE" w:rsidP="00E73DDE">
      <w:pPr>
        <w:bidi/>
        <w:jc w:val="both"/>
        <w:rPr>
          <w:rFonts w:ascii="Traditional Arabic" w:hAnsi="Traditional Arabic" w:cs="Traditional Arabic"/>
          <w:sz w:val="32"/>
          <w:szCs w:val="32"/>
          <w:rtl/>
          <w:lang w:bidi="ar-DZ"/>
        </w:rPr>
      </w:pPr>
    </w:p>
    <w:p w:rsidR="00E73DDE" w:rsidRDefault="00E73DDE" w:rsidP="00E73DDE">
      <w:pPr>
        <w:bidi/>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 xml:space="preserve">وللمحكمة سواء من تلقاء نفسها أو بناء على طلب الخصوم عقد جلسة المحاكمة في سرية محافظة على النظام العام أو مراعاة الآداب أو حرمة الأسرة </w:t>
      </w:r>
      <w:proofErr w:type="gramStart"/>
      <w:r>
        <w:rPr>
          <w:rFonts w:ascii="Traditional Arabic" w:hAnsi="Traditional Arabic" w:cs="Traditional Arabic"/>
          <w:b/>
          <w:bCs/>
          <w:sz w:val="32"/>
          <w:szCs w:val="32"/>
          <w:vertAlign w:val="superscript"/>
          <w:rtl/>
          <w:lang w:bidi="ar-DZ"/>
        </w:rPr>
        <w:t>(1)</w:t>
      </w:r>
      <w:r>
        <w:rPr>
          <w:rFonts w:ascii="Traditional Arabic" w:hAnsi="Traditional Arabic" w:cs="Traditional Arabic"/>
          <w:b/>
          <w:bCs/>
          <w:sz w:val="32"/>
          <w:szCs w:val="32"/>
          <w:rtl/>
          <w:lang w:bidi="ar-DZ"/>
        </w:rPr>
        <w:t xml:space="preserve"> .</w:t>
      </w:r>
      <w:proofErr w:type="gramEnd"/>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06 – مبدأ الفصل في القضايا في آجال معقولة :</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 xml:space="preserve">- ونص على هذا المبدأ وثيقة العهد الدولي للحقوق المدنية والسياسية ، وبمقتضاه يجب الفصل في الخصومة خلال آجال معقولة ، يتم تقديرها حسب طبيعة النزاع ، وتم تكريس هذا المبدأ عمليا بموجب القانون الأساسي للقضاء رقم 04/11 المؤرخ في 06/09/2004 </w:t>
      </w:r>
      <w:r>
        <w:rPr>
          <w:rFonts w:ascii="Traditional Arabic" w:hAnsi="Traditional Arabic" w:cs="Traditional Arabic"/>
          <w:b/>
          <w:bCs/>
          <w:sz w:val="32"/>
          <w:szCs w:val="32"/>
          <w:vertAlign w:val="superscript"/>
          <w:rtl/>
          <w:lang w:bidi="ar-DZ"/>
        </w:rPr>
        <w:t xml:space="preserve">(2) </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وقد تبناه قانون الإجراءات المدنية والإدارية بعد ذلك</w:t>
      </w:r>
      <w:r>
        <w:rPr>
          <w:rFonts w:ascii="Traditional Arabic" w:hAnsi="Traditional Arabic" w:cs="Traditional Arabic"/>
          <w:sz w:val="28"/>
          <w:szCs w:val="28"/>
          <w:rtl/>
          <w:lang w:bidi="ar-DZ"/>
        </w:rPr>
        <w:t xml:space="preserve"> </w:t>
      </w:r>
      <w:r>
        <w:rPr>
          <w:rFonts w:ascii="Traditional Arabic" w:hAnsi="Traditional Arabic" w:cs="Traditional Arabic"/>
          <w:b/>
          <w:bCs/>
          <w:sz w:val="28"/>
          <w:szCs w:val="28"/>
          <w:vertAlign w:val="superscript"/>
          <w:rtl/>
          <w:lang w:bidi="ar-DZ"/>
        </w:rPr>
        <w:t>(7)</w:t>
      </w:r>
      <w:r>
        <w:rPr>
          <w:rFonts w:ascii="Traditional Arabic" w:hAnsi="Traditional Arabic" w:cs="Traditional Arabic"/>
          <w:sz w:val="28"/>
          <w:szCs w:val="28"/>
          <w:rtl/>
          <w:lang w:bidi="ar-DZ"/>
        </w:rPr>
        <w:t xml:space="preserve"> </w:t>
      </w:r>
      <w:r>
        <w:rPr>
          <w:rFonts w:ascii="Traditional Arabic" w:hAnsi="Traditional Arabic" w:cs="Traditional Arabic"/>
          <w:sz w:val="32"/>
          <w:szCs w:val="32"/>
          <w:rtl/>
          <w:lang w:bidi="ar-DZ"/>
        </w:rPr>
        <w:t xml:space="preserve">، وعلى ذلك فتأجيل النظر في قضية ما لعدة جلسات رغم أنها مهيأة للفصل فيها دون مُسوَّغ، أو منح فرص متكررة للرد لأطراف الدعوى دون ضابط يشكلان أمثلة حقيقية عن عدم </w:t>
      </w:r>
      <w:proofErr w:type="spellStart"/>
      <w:r>
        <w:rPr>
          <w:rFonts w:ascii="Traditional Arabic" w:hAnsi="Traditional Arabic" w:cs="Traditional Arabic"/>
          <w:sz w:val="32"/>
          <w:szCs w:val="32"/>
          <w:rtl/>
          <w:lang w:bidi="ar-DZ"/>
        </w:rPr>
        <w:t>إحترام</w:t>
      </w:r>
      <w:proofErr w:type="spellEnd"/>
      <w:r>
        <w:rPr>
          <w:rFonts w:ascii="Traditional Arabic" w:hAnsi="Traditional Arabic" w:cs="Traditional Arabic"/>
          <w:sz w:val="32"/>
          <w:szCs w:val="32"/>
          <w:rtl/>
          <w:lang w:bidi="ar-DZ"/>
        </w:rPr>
        <w:t xml:space="preserve"> القاضي لهذا المبدأ ، فيتعرض إلى المساءلة وفرض عقوبات تأديبية حتما عليه .</w:t>
      </w:r>
    </w:p>
    <w:p w:rsidR="00E73DDE" w:rsidRDefault="00E73DDE" w:rsidP="00E73DDE">
      <w:pPr>
        <w:bidi/>
        <w:jc w:val="both"/>
        <w:rPr>
          <w:rFonts w:ascii="Traditional Arabic" w:hAnsi="Traditional Arabic" w:cs="Traditional Arabic"/>
          <w:b/>
          <w:bCs/>
          <w:sz w:val="32"/>
          <w:szCs w:val="32"/>
          <w:rtl/>
          <w:lang w:bidi="ar-DZ"/>
        </w:rPr>
      </w:pPr>
      <w:r>
        <w:rPr>
          <w:rFonts w:ascii="Traditional Arabic" w:hAnsi="Traditional Arabic" w:cs="Traditional Arabic"/>
          <w:b/>
          <w:bCs/>
          <w:sz w:val="28"/>
          <w:szCs w:val="28"/>
          <w:rtl/>
          <w:lang w:bidi="ar-DZ"/>
        </w:rPr>
        <w:t xml:space="preserve">07– مبـــــــــدأ حيــــــــــــــاد </w:t>
      </w:r>
      <w:proofErr w:type="gramStart"/>
      <w:r>
        <w:rPr>
          <w:rFonts w:ascii="Traditional Arabic" w:hAnsi="Traditional Arabic" w:cs="Traditional Arabic"/>
          <w:b/>
          <w:bCs/>
          <w:sz w:val="28"/>
          <w:szCs w:val="28"/>
          <w:rtl/>
          <w:lang w:bidi="ar-DZ"/>
        </w:rPr>
        <w:t>القاضـــــــــي :</w:t>
      </w:r>
      <w:proofErr w:type="gramEnd"/>
      <w:r>
        <w:rPr>
          <w:rFonts w:ascii="Traditional Arabic" w:hAnsi="Traditional Arabic" w:cs="Traditional Arabic"/>
          <w:b/>
          <w:bCs/>
          <w:sz w:val="28"/>
          <w:szCs w:val="28"/>
          <w:rtl/>
          <w:lang w:bidi="ar-DZ"/>
        </w:rPr>
        <w:t xml:space="preserve"> </w:t>
      </w:r>
      <w:r>
        <w:rPr>
          <w:rFonts w:ascii="Traditional Arabic" w:hAnsi="Traditional Arabic" w:cs="Traditional Arabic"/>
          <w:sz w:val="32"/>
          <w:szCs w:val="32"/>
          <w:rtl/>
          <w:lang w:bidi="ar-DZ"/>
        </w:rPr>
        <w:t xml:space="preserve">- ولئن كانت الخصومة المدنية مبدئيا ملكا لأطرافها و أن دور القاضي فيها لا </w:t>
      </w:r>
    </w:p>
    <w:p w:rsidR="00E73DDE" w:rsidRDefault="00E73DDE" w:rsidP="00E73DDE">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يتعدى دور الحكم، لما هو ملزم به من حياد، فإن التوجه الحديث في فقه الإجراءات والقانون المقارن </w:t>
      </w:r>
      <w:proofErr w:type="spellStart"/>
      <w:r>
        <w:rPr>
          <w:rFonts w:ascii="Traditional Arabic" w:hAnsi="Traditional Arabic" w:cs="Traditional Arabic"/>
          <w:sz w:val="32"/>
          <w:szCs w:val="32"/>
          <w:rtl/>
          <w:lang w:bidi="ar-DZ"/>
        </w:rPr>
        <w:t>ينحو</w:t>
      </w:r>
      <w:proofErr w:type="spellEnd"/>
      <w:r>
        <w:rPr>
          <w:rFonts w:ascii="Traditional Arabic" w:hAnsi="Traditional Arabic" w:cs="Traditional Arabic"/>
          <w:sz w:val="32"/>
          <w:szCs w:val="32"/>
          <w:rtl/>
          <w:lang w:bidi="ar-DZ"/>
        </w:rPr>
        <w:t xml:space="preserve"> إلى إعطاء القاضي المدني دورا أكثر إيجابية وفعالية في تسيير إجراءات الخصومة، وقد </w:t>
      </w:r>
      <w:proofErr w:type="spellStart"/>
      <w:r>
        <w:rPr>
          <w:rFonts w:ascii="Traditional Arabic" w:hAnsi="Traditional Arabic" w:cs="Traditional Arabic"/>
          <w:sz w:val="32"/>
          <w:szCs w:val="32"/>
          <w:rtl/>
          <w:lang w:bidi="ar-DZ"/>
        </w:rPr>
        <w:t>إتجه</w:t>
      </w:r>
      <w:proofErr w:type="spellEnd"/>
      <w:r>
        <w:rPr>
          <w:rFonts w:ascii="Traditional Arabic" w:hAnsi="Traditional Arabic" w:cs="Traditional Arabic"/>
          <w:sz w:val="32"/>
          <w:szCs w:val="32"/>
          <w:rtl/>
          <w:lang w:bidi="ar-DZ"/>
        </w:rPr>
        <w:t xml:space="preserve"> المشرع الجزائري من خلال قانون الإجراءات المدنية والإدارية الجديد إلى منح القاضي صلاحية إلزام الخصوم بالحضور وتقديم المستندات، والأمر </w:t>
      </w:r>
      <w:proofErr w:type="spellStart"/>
      <w:r>
        <w:rPr>
          <w:rFonts w:ascii="Traditional Arabic" w:hAnsi="Traditional Arabic" w:cs="Traditional Arabic"/>
          <w:sz w:val="32"/>
          <w:szCs w:val="32"/>
          <w:rtl/>
          <w:lang w:bidi="ar-DZ"/>
        </w:rPr>
        <w:t>بإتخاذ</w:t>
      </w:r>
      <w:proofErr w:type="spellEnd"/>
      <w:r>
        <w:rPr>
          <w:rFonts w:ascii="Traditional Arabic" w:hAnsi="Traditional Arabic" w:cs="Traditional Arabic"/>
          <w:sz w:val="32"/>
          <w:szCs w:val="32"/>
          <w:rtl/>
          <w:lang w:bidi="ar-DZ"/>
        </w:rPr>
        <w:t xml:space="preserve"> أي إجراء يراه ضروريا منعا لتعسف الأطراف فيما لهم من حقوق أثناء سير إجراءات الخصومة.</w:t>
      </w:r>
    </w:p>
    <w:p w:rsidR="00E73DDE" w:rsidRDefault="00E73DDE" w:rsidP="00E73DDE">
      <w:pPr>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t>وعموما فإن هذا المبدأ يفرض على القاضي أن لا يساعد أي خصم في النزاع، فلا يضيف وقائع من عنده للنزاع بما يصب في مصلحة خصم دون آخر، ولا يقوم نيابة عن الخصوم بالإثبات، وإنما يفصل فيما يقدم إليه من وقائع تم طرحها وإثباتها أمامه من طرف الخصوم.</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08 – مبدأ المساواة بين الخصوم : </w:t>
      </w:r>
      <w:r>
        <w:rPr>
          <w:rFonts w:ascii="Traditional Arabic" w:hAnsi="Traditional Arabic" w:cs="Traditional Arabic"/>
          <w:sz w:val="32"/>
          <w:szCs w:val="32"/>
          <w:rtl/>
          <w:lang w:bidi="ar-DZ"/>
        </w:rPr>
        <w:t xml:space="preserve">- نصت على هذا المبدأ المادة 03 فقرة من ق إ م إ، والعمل به يضمن لكل خصم فرصا متكافئة ومتساوية مع خصمه في حضور الجلسات وفرص الإثبات، والرد على ما يقدمه الخصم الآخر، </w:t>
      </w:r>
      <w:r>
        <w:rPr>
          <w:rFonts w:ascii="Traditional Arabic" w:hAnsi="Traditional Arabic" w:cs="Traditional Arabic"/>
          <w:sz w:val="32"/>
          <w:szCs w:val="32"/>
          <w:rtl/>
          <w:lang w:bidi="ar-DZ"/>
        </w:rPr>
        <w:lastRenderedPageBreak/>
        <w:t xml:space="preserve">وتقديم </w:t>
      </w:r>
      <w:proofErr w:type="spellStart"/>
      <w:r>
        <w:rPr>
          <w:rFonts w:ascii="Traditional Arabic" w:hAnsi="Traditional Arabic" w:cs="Traditional Arabic"/>
          <w:sz w:val="32"/>
          <w:szCs w:val="32"/>
          <w:rtl/>
          <w:lang w:bidi="ar-DZ"/>
        </w:rPr>
        <w:t>الدفوع</w:t>
      </w:r>
      <w:proofErr w:type="spellEnd"/>
      <w:r>
        <w:rPr>
          <w:rFonts w:ascii="Traditional Arabic" w:hAnsi="Traditional Arabic" w:cs="Traditional Arabic"/>
          <w:sz w:val="32"/>
          <w:szCs w:val="32"/>
          <w:rtl/>
          <w:lang w:bidi="ar-DZ"/>
        </w:rPr>
        <w:t xml:space="preserve"> والسندات، و </w:t>
      </w:r>
      <w:proofErr w:type="spellStart"/>
      <w:r>
        <w:rPr>
          <w:rFonts w:ascii="Traditional Arabic" w:hAnsi="Traditional Arabic" w:cs="Traditional Arabic"/>
          <w:sz w:val="32"/>
          <w:szCs w:val="32"/>
          <w:rtl/>
          <w:lang w:bidi="ar-DZ"/>
        </w:rPr>
        <w:t>الإستماع</w:t>
      </w:r>
      <w:proofErr w:type="spellEnd"/>
      <w:r>
        <w:rPr>
          <w:rFonts w:ascii="Traditional Arabic" w:hAnsi="Traditional Arabic" w:cs="Traditional Arabic"/>
          <w:sz w:val="32"/>
          <w:szCs w:val="32"/>
          <w:rtl/>
          <w:lang w:bidi="ar-DZ"/>
        </w:rPr>
        <w:t xml:space="preserve"> إليهم، كي يشعر كل طرف بان القاضي منحه ذات فرص الدفاع التي </w:t>
      </w:r>
      <w:proofErr w:type="spellStart"/>
      <w:r>
        <w:rPr>
          <w:rFonts w:ascii="Traditional Arabic" w:hAnsi="Traditional Arabic" w:cs="Traditional Arabic"/>
          <w:sz w:val="32"/>
          <w:szCs w:val="32"/>
          <w:rtl/>
          <w:lang w:bidi="ar-DZ"/>
        </w:rPr>
        <w:t>إستفاد</w:t>
      </w:r>
      <w:proofErr w:type="spellEnd"/>
      <w:r>
        <w:rPr>
          <w:rFonts w:ascii="Traditional Arabic" w:hAnsi="Traditional Arabic" w:cs="Traditional Arabic"/>
          <w:sz w:val="32"/>
          <w:szCs w:val="32"/>
          <w:rtl/>
          <w:lang w:bidi="ar-DZ"/>
        </w:rPr>
        <w:t xml:space="preserve"> منها خصمه.</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09 – مبــــــــدأ المرافعــــــة الكتابيـــــــــــة : - </w:t>
      </w:r>
      <w:r>
        <w:rPr>
          <w:rFonts w:ascii="Traditional Arabic" w:hAnsi="Traditional Arabic" w:cs="Traditional Arabic"/>
          <w:sz w:val="32"/>
          <w:szCs w:val="32"/>
          <w:rtl/>
          <w:lang w:bidi="ar-DZ"/>
        </w:rPr>
        <w:t xml:space="preserve">الأصل في العمل القضائي من حيث المرافعات هي أن تتم كتابة ، بحيث يقدم الخصوم طلباتهم </w:t>
      </w:r>
      <w:proofErr w:type="spellStart"/>
      <w:r>
        <w:rPr>
          <w:rFonts w:ascii="Traditional Arabic" w:hAnsi="Traditional Arabic" w:cs="Traditional Arabic"/>
          <w:sz w:val="32"/>
          <w:szCs w:val="32"/>
          <w:rtl/>
          <w:lang w:bidi="ar-DZ"/>
        </w:rPr>
        <w:t>ودفوعاتهم</w:t>
      </w:r>
      <w:proofErr w:type="spellEnd"/>
      <w:r>
        <w:rPr>
          <w:rFonts w:ascii="Traditional Arabic" w:hAnsi="Traditional Arabic" w:cs="Traditional Arabic"/>
          <w:sz w:val="32"/>
          <w:szCs w:val="32"/>
          <w:rtl/>
          <w:lang w:bidi="ar-DZ"/>
        </w:rPr>
        <w:t xml:space="preserve"> كتابيا ، لكن هذا الأصل يرد عليه </w:t>
      </w:r>
      <w:proofErr w:type="spellStart"/>
      <w:r>
        <w:rPr>
          <w:rFonts w:ascii="Traditional Arabic" w:hAnsi="Traditional Arabic" w:cs="Traditional Arabic"/>
          <w:sz w:val="32"/>
          <w:szCs w:val="32"/>
          <w:rtl/>
          <w:lang w:bidi="ar-DZ"/>
        </w:rPr>
        <w:t>إستثناء</w:t>
      </w:r>
      <w:proofErr w:type="spellEnd"/>
      <w:r>
        <w:rPr>
          <w:rFonts w:ascii="Traditional Arabic" w:hAnsi="Traditional Arabic" w:cs="Traditional Arabic"/>
          <w:sz w:val="32"/>
          <w:szCs w:val="32"/>
          <w:rtl/>
          <w:lang w:bidi="ar-DZ"/>
        </w:rPr>
        <w:t xml:space="preserve"> شفوية المرافعات إذا </w:t>
      </w:r>
      <w:proofErr w:type="spellStart"/>
      <w:r>
        <w:rPr>
          <w:rFonts w:ascii="Traditional Arabic" w:hAnsi="Traditional Arabic" w:cs="Traditional Arabic"/>
          <w:sz w:val="32"/>
          <w:szCs w:val="32"/>
          <w:rtl/>
          <w:lang w:bidi="ar-DZ"/>
        </w:rPr>
        <w:t>إستدعى</w:t>
      </w:r>
      <w:proofErr w:type="spellEnd"/>
      <w:r>
        <w:rPr>
          <w:rFonts w:ascii="Traditional Arabic" w:hAnsi="Traditional Arabic" w:cs="Traditional Arabic"/>
          <w:sz w:val="32"/>
          <w:szCs w:val="32"/>
          <w:rtl/>
          <w:lang w:bidi="ar-DZ"/>
        </w:rPr>
        <w:t xml:space="preserve"> الحال ذلك  ، كالتوسع في شرح الطلبات أو الرد من طرف الخصوم ومحاموهم ، وقد نُصَّ على هذا المبدأ في المادة 09 من ق إ م إ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10</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73DDE" w:rsidRDefault="00E73DDE" w:rsidP="00E73DDE">
      <w:pPr>
        <w:bidi/>
        <w:jc w:val="both"/>
        <w:rPr>
          <w:rFonts w:ascii="Traditional Arabic" w:hAnsi="Traditional Arabic" w:cs="Traditional Arabic"/>
          <w:sz w:val="26"/>
          <w:szCs w:val="26"/>
          <w:rtl/>
          <w:lang w:bidi="ar-DZ"/>
        </w:rPr>
      </w:pPr>
      <w:r>
        <w:rPr>
          <w:rFonts w:ascii="Traditional Arabic" w:hAnsi="Traditional Arabic" w:cs="Traditional Arabic"/>
          <w:sz w:val="26"/>
          <w:szCs w:val="26"/>
          <w:rtl/>
          <w:lang w:bidi="ar-DZ"/>
        </w:rPr>
        <w:t>(1)- المادة 10 منه " يجب على القاضي أن يفصل في القضايا المعروضة عليه في أحسن الآجال " .</w:t>
      </w:r>
    </w:p>
    <w:p w:rsidR="00E73DDE" w:rsidRDefault="00E73DDE" w:rsidP="00E73DDE">
      <w:pPr>
        <w:bidi/>
        <w:jc w:val="both"/>
        <w:rPr>
          <w:rFonts w:ascii="Traditional Arabic" w:hAnsi="Traditional Arabic" w:cs="Traditional Arabic"/>
          <w:sz w:val="28"/>
          <w:szCs w:val="28"/>
          <w:lang w:bidi="ar-DZ"/>
        </w:rPr>
      </w:pPr>
      <w:r>
        <w:rPr>
          <w:rFonts w:ascii="Traditional Arabic" w:hAnsi="Traditional Arabic" w:cs="Traditional Arabic"/>
          <w:sz w:val="26"/>
          <w:szCs w:val="26"/>
          <w:rtl/>
          <w:lang w:bidi="ar-DZ"/>
        </w:rPr>
        <w:t xml:space="preserve">(2)- المادة 03/فقرة 4 " تفصل الجهات القضائية في الدعاوى المعروضة أمامها في آجال معقولة ". </w:t>
      </w:r>
      <w:r>
        <w:rPr>
          <w:rFonts w:ascii="Traditional Arabic" w:hAnsi="Traditional Arabic" w:cs="Traditional Arabic"/>
          <w:sz w:val="26"/>
          <w:szCs w:val="26"/>
          <w:rtl/>
          <w:lang w:bidi="ar-DZ"/>
        </w:rPr>
        <w:br/>
      </w:r>
    </w:p>
    <w:p w:rsidR="00E73DDE" w:rsidRDefault="00E73DDE" w:rsidP="00E73DDE">
      <w:pPr>
        <w:bidi/>
        <w:jc w:val="both"/>
        <w:rPr>
          <w:rFonts w:ascii="Traditional Arabic" w:hAnsi="Traditional Arabic" w:cs="Traditional Arabic"/>
          <w:b/>
          <w:bCs/>
          <w:sz w:val="28"/>
          <w:szCs w:val="28"/>
          <w:lang w:bidi="ar-DZ"/>
        </w:rPr>
      </w:pP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10– تكريس مبدأ الصلح و الوساطة :</w:t>
      </w:r>
      <w:r>
        <w:rPr>
          <w:rFonts w:ascii="Traditional Arabic" w:hAnsi="Traditional Arabic" w:cs="Traditional Arabic"/>
          <w:b/>
          <w:bCs/>
          <w:sz w:val="32"/>
          <w:szCs w:val="32"/>
          <w:rtl/>
          <w:lang w:bidi="ar-DZ"/>
        </w:rPr>
        <w:t xml:space="preserve"> - </w:t>
      </w:r>
      <w:r>
        <w:rPr>
          <w:rFonts w:ascii="Traditional Arabic" w:hAnsi="Traditional Arabic" w:cs="Traditional Arabic"/>
          <w:sz w:val="32"/>
          <w:szCs w:val="32"/>
          <w:rtl/>
          <w:lang w:bidi="ar-DZ"/>
        </w:rPr>
        <w:t xml:space="preserve">وتكريس مبدأ الصلح ضمن الحكام التمهيدية هو تأكيد من المشرع يعود لضرورة </w:t>
      </w:r>
      <w:proofErr w:type="spellStart"/>
      <w:r>
        <w:rPr>
          <w:rFonts w:ascii="Traditional Arabic" w:hAnsi="Traditional Arabic" w:cs="Traditional Arabic"/>
          <w:sz w:val="32"/>
          <w:szCs w:val="32"/>
          <w:rtl/>
          <w:lang w:bidi="ar-DZ"/>
        </w:rPr>
        <w:t>الإنسجام</w:t>
      </w:r>
      <w:proofErr w:type="spellEnd"/>
      <w:r>
        <w:rPr>
          <w:rFonts w:ascii="Traditional Arabic" w:hAnsi="Traditional Arabic" w:cs="Traditional Arabic"/>
          <w:sz w:val="32"/>
          <w:szCs w:val="32"/>
          <w:rtl/>
          <w:lang w:bidi="ar-DZ"/>
        </w:rPr>
        <w:t xml:space="preserve"> مع أحكام القانون المدني </w:t>
      </w:r>
      <w:r>
        <w:rPr>
          <w:rFonts w:ascii="Traditional Arabic" w:hAnsi="Traditional Arabic" w:cs="Traditional Arabic"/>
          <w:b/>
          <w:bCs/>
          <w:sz w:val="32"/>
          <w:szCs w:val="32"/>
          <w:vertAlign w:val="superscript"/>
          <w:rtl/>
          <w:lang w:bidi="ar-DZ"/>
        </w:rPr>
        <w:t>(1)</w:t>
      </w:r>
      <w:r>
        <w:rPr>
          <w:rFonts w:ascii="Traditional Arabic" w:hAnsi="Traditional Arabic" w:cs="Traditional Arabic"/>
          <w:sz w:val="32"/>
          <w:szCs w:val="32"/>
          <w:rtl/>
          <w:lang w:bidi="ar-DZ"/>
        </w:rPr>
        <w:t xml:space="preserve"> ، وهو ما نصت عليه المادة 04 من ق إ م إ </w:t>
      </w:r>
      <w:r>
        <w:rPr>
          <w:rFonts w:ascii="Traditional Arabic" w:hAnsi="Traditional Arabic" w:cs="Traditional Arabic"/>
          <w:i/>
          <w:iCs/>
          <w:sz w:val="32"/>
          <w:szCs w:val="32"/>
          <w:rtl/>
          <w:lang w:bidi="ar-DZ"/>
        </w:rPr>
        <w:t>" يمكن للقاضي إجراء الصلح بين الأطراف أثناء سير الخصومة في أية مرحلة كانت "</w:t>
      </w:r>
      <w:r>
        <w:rPr>
          <w:rFonts w:ascii="Traditional Arabic" w:hAnsi="Traditional Arabic" w:cs="Traditional Arabic"/>
          <w:sz w:val="32"/>
          <w:szCs w:val="32"/>
          <w:rtl/>
          <w:lang w:bidi="ar-DZ"/>
        </w:rPr>
        <w:t xml:space="preserve"> .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t xml:space="preserve">وأما الوساطة وعلى عكس الصلح هي ملزمة للقاضي، الذي يجب عليه عرض إجرائها على الخصوم في جميع المواد باستثناء قضايا شؤون الأسرة و القضايا </w:t>
      </w:r>
      <w:proofErr w:type="spellStart"/>
      <w:r>
        <w:rPr>
          <w:rFonts w:ascii="Traditional Arabic" w:hAnsi="Traditional Arabic" w:cs="Traditional Arabic"/>
          <w:sz w:val="32"/>
          <w:szCs w:val="32"/>
          <w:rtl/>
          <w:lang w:bidi="ar-DZ"/>
        </w:rPr>
        <w:t>الإجتماعية</w:t>
      </w:r>
      <w:proofErr w:type="spellEnd"/>
      <w:r>
        <w:rPr>
          <w:rFonts w:ascii="Traditional Arabic" w:hAnsi="Traditional Arabic" w:cs="Traditional Arabic"/>
          <w:sz w:val="32"/>
          <w:szCs w:val="32"/>
          <w:rtl/>
          <w:lang w:bidi="ar-DZ"/>
        </w:rPr>
        <w:t>، وكل ما من شأنه أن يمس بالنظام العام، أو كما نصت عليه المادة 994 من ق إ م إ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11 – تجسيد مبدأ </w:t>
      </w:r>
      <w:proofErr w:type="spellStart"/>
      <w:r>
        <w:rPr>
          <w:rFonts w:ascii="Traditional Arabic" w:hAnsi="Traditional Arabic" w:cs="Traditional Arabic"/>
          <w:b/>
          <w:bCs/>
          <w:sz w:val="28"/>
          <w:szCs w:val="28"/>
          <w:rtl/>
          <w:lang w:bidi="ar-DZ"/>
        </w:rPr>
        <w:t>إستعمال</w:t>
      </w:r>
      <w:proofErr w:type="spellEnd"/>
      <w:r>
        <w:rPr>
          <w:rFonts w:ascii="Traditional Arabic" w:hAnsi="Traditional Arabic" w:cs="Traditional Arabic"/>
          <w:b/>
          <w:bCs/>
          <w:sz w:val="28"/>
          <w:szCs w:val="28"/>
          <w:rtl/>
          <w:lang w:bidi="ar-DZ"/>
        </w:rPr>
        <w:t xml:space="preserve"> اللغة العربية : - </w:t>
      </w:r>
      <w:r>
        <w:rPr>
          <w:rFonts w:ascii="Traditional Arabic" w:hAnsi="Traditional Arabic" w:cs="Traditional Arabic"/>
          <w:sz w:val="32"/>
          <w:szCs w:val="32"/>
          <w:rtl/>
          <w:lang w:bidi="ar-DZ"/>
        </w:rPr>
        <w:tab/>
        <w:t xml:space="preserve">وهو مبدأ </w:t>
      </w:r>
      <w:proofErr w:type="spellStart"/>
      <w:r>
        <w:rPr>
          <w:rFonts w:ascii="Traditional Arabic" w:hAnsi="Traditional Arabic" w:cs="Traditional Arabic"/>
          <w:sz w:val="32"/>
          <w:szCs w:val="32"/>
          <w:rtl/>
          <w:lang w:bidi="ar-DZ"/>
        </w:rPr>
        <w:t>جِيئَ</w:t>
      </w:r>
      <w:proofErr w:type="spellEnd"/>
      <w:r>
        <w:rPr>
          <w:rFonts w:ascii="Traditional Arabic" w:hAnsi="Traditional Arabic" w:cs="Traditional Arabic"/>
          <w:sz w:val="32"/>
          <w:szCs w:val="32"/>
          <w:rtl/>
          <w:lang w:bidi="ar-DZ"/>
        </w:rPr>
        <w:t xml:space="preserve"> به لينسجم معه العمل القضائي الجزائري مع ما تقتضيه أحكام القانون 91/05 المؤرخ في 16/01/1991 المتضمن تعميم </w:t>
      </w:r>
      <w:proofErr w:type="spellStart"/>
      <w:r>
        <w:rPr>
          <w:rFonts w:ascii="Traditional Arabic" w:hAnsi="Traditional Arabic" w:cs="Traditional Arabic"/>
          <w:sz w:val="32"/>
          <w:szCs w:val="32"/>
          <w:rtl/>
          <w:lang w:bidi="ar-DZ"/>
        </w:rPr>
        <w:t>إستعمال</w:t>
      </w:r>
      <w:proofErr w:type="spellEnd"/>
      <w:r>
        <w:rPr>
          <w:rFonts w:ascii="Traditional Arabic" w:hAnsi="Traditional Arabic" w:cs="Traditional Arabic"/>
          <w:sz w:val="32"/>
          <w:szCs w:val="32"/>
          <w:rtl/>
          <w:lang w:bidi="ar-DZ"/>
        </w:rPr>
        <w:t xml:space="preserve"> اللغة العربية </w:t>
      </w:r>
      <w:r>
        <w:rPr>
          <w:rFonts w:ascii="Traditional Arabic" w:hAnsi="Traditional Arabic" w:cs="Traditional Arabic"/>
          <w:b/>
          <w:bCs/>
          <w:sz w:val="32"/>
          <w:szCs w:val="32"/>
          <w:vertAlign w:val="superscript"/>
          <w:rtl/>
          <w:lang w:bidi="ar-DZ"/>
        </w:rPr>
        <w:t>(2)</w:t>
      </w:r>
      <w:r>
        <w:rPr>
          <w:rFonts w:ascii="Traditional Arabic" w:hAnsi="Traditional Arabic" w:cs="Traditional Arabic"/>
          <w:sz w:val="32"/>
          <w:szCs w:val="32"/>
          <w:rtl/>
          <w:lang w:bidi="ar-DZ"/>
        </w:rPr>
        <w:t xml:space="preserve"> ، وقد جسدت المادة 08 من ق.إ.م.إ عمليا هذا المبدأ، كما كرس هذا المبدأ </w:t>
      </w:r>
      <w:proofErr w:type="spellStart"/>
      <w:r>
        <w:rPr>
          <w:rFonts w:ascii="Traditional Arabic" w:hAnsi="Traditional Arabic" w:cs="Traditional Arabic"/>
          <w:sz w:val="32"/>
          <w:szCs w:val="32"/>
          <w:rtl/>
          <w:lang w:bidi="ar-DZ"/>
        </w:rPr>
        <w:t>لإنتصار</w:t>
      </w:r>
      <w:proofErr w:type="spellEnd"/>
      <w:r>
        <w:rPr>
          <w:rFonts w:ascii="Traditional Arabic" w:hAnsi="Traditional Arabic" w:cs="Traditional Arabic"/>
          <w:sz w:val="32"/>
          <w:szCs w:val="32"/>
          <w:rtl/>
          <w:lang w:bidi="ar-DZ"/>
        </w:rPr>
        <w:t xml:space="preserve"> المبادئ الدستورية وقيم الدولة وكرامة الشعب الجزائري، فهو مبدأ خاص بالنظام القضائي الجزائري .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lastRenderedPageBreak/>
        <w:t xml:space="preserve">12 – مبدأ </w:t>
      </w:r>
      <w:proofErr w:type="spellStart"/>
      <w:r>
        <w:rPr>
          <w:rFonts w:ascii="Traditional Arabic" w:hAnsi="Traditional Arabic" w:cs="Traditional Arabic"/>
          <w:b/>
          <w:bCs/>
          <w:sz w:val="28"/>
          <w:szCs w:val="28"/>
          <w:rtl/>
          <w:lang w:bidi="ar-DZ"/>
        </w:rPr>
        <w:t>تسبيب</w:t>
      </w:r>
      <w:proofErr w:type="spellEnd"/>
      <w:r>
        <w:rPr>
          <w:rFonts w:ascii="Traditional Arabic" w:hAnsi="Traditional Arabic" w:cs="Traditional Arabic"/>
          <w:b/>
          <w:bCs/>
          <w:sz w:val="28"/>
          <w:szCs w:val="28"/>
          <w:rtl/>
          <w:lang w:bidi="ar-DZ"/>
        </w:rPr>
        <w:t xml:space="preserve"> الأحكام و القرارات القضائية : - </w:t>
      </w:r>
      <w:proofErr w:type="spellStart"/>
      <w:r>
        <w:rPr>
          <w:rFonts w:ascii="Traditional Arabic" w:hAnsi="Traditional Arabic" w:cs="Traditional Arabic"/>
          <w:sz w:val="32"/>
          <w:szCs w:val="32"/>
          <w:rtl/>
          <w:lang w:bidi="ar-DZ"/>
        </w:rPr>
        <w:t>تسبيب</w:t>
      </w:r>
      <w:proofErr w:type="spellEnd"/>
      <w:r>
        <w:rPr>
          <w:rFonts w:ascii="Traditional Arabic" w:hAnsi="Traditional Arabic" w:cs="Traditional Arabic"/>
          <w:sz w:val="32"/>
          <w:szCs w:val="32"/>
          <w:rtl/>
          <w:lang w:bidi="ar-DZ"/>
        </w:rPr>
        <w:t xml:space="preserve"> الأحكام والقرارات القضائية من أكبر الضمانات للخصوم في مراقبة القاضي في حكمه وهو الذي من شأنه حمل القاضي على الإلمام والتفحص الجيد بواقع الدعوى ، كما يوفر ويعطي المبدأ للجهات العليا سواء باعتبارها كدرجة من درجات الطعن العادي أو حتى كجهة طعن غير عادي .</w:t>
      </w:r>
    </w:p>
    <w:p w:rsidR="00E73DDE" w:rsidRDefault="00E73DDE" w:rsidP="00E73DDE">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ويتعلق هذا المبدأ بصفة أساسية بالأحكام و الأوامر القضائية دون الأوامر </w:t>
      </w:r>
      <w:proofErr w:type="spellStart"/>
      <w:r>
        <w:rPr>
          <w:rFonts w:ascii="Traditional Arabic" w:hAnsi="Traditional Arabic" w:cs="Traditional Arabic"/>
          <w:sz w:val="32"/>
          <w:szCs w:val="32"/>
          <w:rtl/>
          <w:lang w:bidi="ar-DZ"/>
        </w:rPr>
        <w:t>الولائية</w:t>
      </w:r>
      <w:proofErr w:type="spellEnd"/>
      <w:r>
        <w:rPr>
          <w:rFonts w:ascii="Traditional Arabic" w:hAnsi="Traditional Arabic" w:cs="Traditional Arabic"/>
          <w:sz w:val="32"/>
          <w:szCs w:val="32"/>
          <w:rtl/>
          <w:lang w:bidi="ar-DZ"/>
        </w:rPr>
        <w:t xml:space="preserve"> بصفة عامة </w:t>
      </w:r>
      <w:r>
        <w:rPr>
          <w:rFonts w:ascii="Traditional Arabic" w:hAnsi="Traditional Arabic" w:cs="Traditional Arabic"/>
          <w:b/>
          <w:bCs/>
          <w:sz w:val="32"/>
          <w:szCs w:val="32"/>
          <w:vertAlign w:val="superscript"/>
          <w:rtl/>
          <w:lang w:bidi="ar-DZ"/>
        </w:rPr>
        <w:t>(3)</w:t>
      </w:r>
      <w:r>
        <w:rPr>
          <w:rFonts w:ascii="Traditional Arabic" w:hAnsi="Traditional Arabic" w:cs="Traditional Arabic"/>
          <w:sz w:val="32"/>
          <w:szCs w:val="32"/>
          <w:rtl/>
          <w:lang w:bidi="ar-DZ"/>
        </w:rPr>
        <w:t xml:space="preserve"> ، </w:t>
      </w:r>
      <w:proofErr w:type="spellStart"/>
      <w:r>
        <w:rPr>
          <w:rFonts w:ascii="Traditional Arabic" w:hAnsi="Traditional Arabic" w:cs="Traditional Arabic"/>
          <w:sz w:val="32"/>
          <w:szCs w:val="32"/>
          <w:rtl/>
          <w:lang w:bidi="ar-DZ"/>
        </w:rPr>
        <w:t>وإستثناء</w:t>
      </w:r>
      <w:proofErr w:type="spellEnd"/>
      <w:r>
        <w:rPr>
          <w:rFonts w:ascii="Traditional Arabic" w:hAnsi="Traditional Arabic" w:cs="Traditional Arabic"/>
          <w:sz w:val="32"/>
          <w:szCs w:val="32"/>
          <w:rtl/>
          <w:lang w:bidi="ar-DZ"/>
        </w:rPr>
        <w:t xml:space="preserve"> يستوجب </w:t>
      </w:r>
      <w:proofErr w:type="spellStart"/>
      <w:r>
        <w:rPr>
          <w:rFonts w:ascii="Traditional Arabic" w:hAnsi="Traditional Arabic" w:cs="Traditional Arabic"/>
          <w:sz w:val="32"/>
          <w:szCs w:val="32"/>
          <w:rtl/>
          <w:lang w:bidi="ar-DZ"/>
        </w:rPr>
        <w:t>تسبيبها</w:t>
      </w:r>
      <w:proofErr w:type="spellEnd"/>
      <w:r>
        <w:rPr>
          <w:rFonts w:ascii="Traditional Arabic" w:hAnsi="Traditional Arabic" w:cs="Traditional Arabic"/>
          <w:sz w:val="32"/>
          <w:szCs w:val="32"/>
          <w:rtl/>
          <w:lang w:bidi="ar-DZ"/>
        </w:rPr>
        <w:t xml:space="preserve"> </w:t>
      </w:r>
      <w:proofErr w:type="spellStart"/>
      <w:r>
        <w:rPr>
          <w:rFonts w:ascii="Traditional Arabic" w:hAnsi="Traditional Arabic" w:cs="Traditional Arabic"/>
          <w:sz w:val="32"/>
          <w:szCs w:val="32"/>
          <w:rtl/>
          <w:lang w:bidi="ar-DZ"/>
        </w:rPr>
        <w:t>حتي</w:t>
      </w:r>
      <w:proofErr w:type="spellEnd"/>
      <w:r>
        <w:rPr>
          <w:rFonts w:ascii="Traditional Arabic" w:hAnsi="Traditional Arabic" w:cs="Traditional Arabic"/>
          <w:sz w:val="32"/>
          <w:szCs w:val="32"/>
          <w:rtl/>
          <w:lang w:bidi="ar-DZ"/>
        </w:rPr>
        <w:t xml:space="preserve"> يمكن أن تكون محل </w:t>
      </w:r>
      <w:proofErr w:type="spellStart"/>
      <w:r>
        <w:rPr>
          <w:rFonts w:ascii="Traditional Arabic" w:hAnsi="Traditional Arabic" w:cs="Traditional Arabic"/>
          <w:sz w:val="32"/>
          <w:szCs w:val="32"/>
          <w:rtl/>
          <w:lang w:bidi="ar-DZ"/>
        </w:rPr>
        <w:t>إعتراض</w:t>
      </w:r>
      <w:proofErr w:type="spellEnd"/>
      <w:r>
        <w:rPr>
          <w:rFonts w:ascii="Traditional Arabic" w:hAnsi="Traditional Arabic" w:cs="Traditional Arabic"/>
          <w:sz w:val="32"/>
          <w:szCs w:val="32"/>
          <w:rtl/>
          <w:lang w:bidi="ar-DZ"/>
        </w:rPr>
        <w:t xml:space="preserve"> عليها وطلب مراجعتها </w:t>
      </w:r>
      <w:r>
        <w:rPr>
          <w:rFonts w:ascii="Traditional Arabic" w:hAnsi="Traditional Arabic" w:cs="Traditional Arabic"/>
          <w:b/>
          <w:bCs/>
          <w:sz w:val="32"/>
          <w:szCs w:val="32"/>
          <w:vertAlign w:val="superscript"/>
          <w:rtl/>
          <w:lang w:bidi="ar-DZ"/>
        </w:rPr>
        <w:t>(4)</w:t>
      </w:r>
      <w:r>
        <w:rPr>
          <w:rFonts w:ascii="Traditional Arabic" w:hAnsi="Traditional Arabic" w:cs="Traditional Arabic"/>
          <w:sz w:val="32"/>
          <w:szCs w:val="32"/>
          <w:rtl/>
          <w:lang w:bidi="ar-DZ"/>
        </w:rPr>
        <w:t xml:space="preserve"> .</w:t>
      </w:r>
    </w:p>
    <w:p w:rsidR="00E73DDE" w:rsidRDefault="00E73DDE" w:rsidP="00E73DDE">
      <w:pPr>
        <w:bidi/>
        <w:jc w:val="both"/>
        <w:rPr>
          <w:rFonts w:ascii="Traditional Arabic" w:hAnsi="Traditional Arabic" w:cs="Traditional Arabic"/>
          <w:b/>
          <w:bCs/>
          <w:sz w:val="28"/>
          <w:szCs w:val="28"/>
          <w:lang w:bidi="ar-DZ"/>
        </w:rPr>
      </w:pPr>
      <w:r>
        <w:rPr>
          <w:rFonts w:ascii="Traditional Arabic" w:hAnsi="Traditional Arabic" w:cs="Traditional Arabic"/>
          <w:sz w:val="32"/>
          <w:szCs w:val="32"/>
          <w:rtl/>
          <w:lang w:bidi="ar-DZ"/>
        </w:rPr>
        <w:tab/>
        <w:t xml:space="preserve">ولقد نص قانون الإجراءات المدنية و الإدارية الجزائري على هذا المبدأ من خلال نص المادة 11 بقولها : </w:t>
      </w:r>
      <w:r>
        <w:rPr>
          <w:rFonts w:ascii="Traditional Arabic" w:hAnsi="Traditional Arabic" w:cs="Traditional Arabic"/>
          <w:b/>
          <w:bCs/>
          <w:sz w:val="28"/>
          <w:szCs w:val="28"/>
          <w:rtl/>
          <w:lang w:bidi="ar-DZ"/>
        </w:rPr>
        <w:t xml:space="preserve">" </w:t>
      </w:r>
      <w:r>
        <w:rPr>
          <w:rFonts w:ascii="Traditional Arabic" w:hAnsi="Traditional Arabic" w:cs="Traditional Arabic"/>
          <w:b/>
          <w:bCs/>
          <w:i/>
          <w:iCs/>
          <w:sz w:val="28"/>
          <w:szCs w:val="28"/>
          <w:rtl/>
          <w:lang w:bidi="ar-DZ"/>
        </w:rPr>
        <w:t>يجب أن تكون الأوامر و القـــــــــــــرارات مسببــــــــــــــــــة</w:t>
      </w:r>
      <w:r>
        <w:rPr>
          <w:rFonts w:ascii="Traditional Arabic" w:hAnsi="Traditional Arabic" w:cs="Traditional Arabic"/>
          <w:b/>
          <w:bCs/>
          <w:sz w:val="28"/>
          <w:szCs w:val="28"/>
          <w:rtl/>
          <w:lang w:bidi="ar-DZ"/>
        </w:rPr>
        <w:t xml:space="preserve"> " .</w:t>
      </w:r>
    </w:p>
    <w:p w:rsidR="00E73DDE" w:rsidRDefault="00E73DDE" w:rsidP="00E73DDE">
      <w:pPr>
        <w:bidi/>
        <w:ind w:left="360" w:firstLine="348"/>
        <w:jc w:val="both"/>
        <w:rPr>
          <w:rFonts w:ascii="Traditional Arabic" w:hAnsi="Traditional Arabic" w:cs="Traditional Arabic"/>
          <w:i/>
          <w:iCs/>
          <w:sz w:val="32"/>
          <w:szCs w:val="32"/>
          <w:lang w:bidi="ar-DZ"/>
        </w:rPr>
      </w:pPr>
      <w:proofErr w:type="gramStart"/>
      <w:r>
        <w:rPr>
          <w:rFonts w:ascii="Traditional Arabic" w:hAnsi="Traditional Arabic" w:cs="Traditional Arabic"/>
          <w:sz w:val="32"/>
          <w:szCs w:val="32"/>
          <w:rtl/>
          <w:lang w:bidi="ar-DZ"/>
        </w:rPr>
        <w:t>أما</w:t>
      </w:r>
      <w:proofErr w:type="gramEnd"/>
      <w:r>
        <w:rPr>
          <w:rFonts w:ascii="Traditional Arabic" w:hAnsi="Traditional Arabic" w:cs="Traditional Arabic"/>
          <w:sz w:val="32"/>
          <w:szCs w:val="32"/>
          <w:rtl/>
          <w:lang w:bidi="ar-DZ"/>
        </w:rPr>
        <w:t xml:space="preserve"> عن نظام تعدد القضاة فقيل عنه بأن المسئولية فيه للقضاة توزع عليهم جميعا.</w:t>
      </w:r>
    </w:p>
    <w:p w:rsidR="00E73DDE" w:rsidRDefault="00E73DDE" w:rsidP="00E73DDE">
      <w:pPr>
        <w:bidi/>
        <w:ind w:left="360"/>
        <w:jc w:val="both"/>
        <w:rPr>
          <w:rFonts w:ascii="Traditional Arabic" w:hAnsi="Traditional Arabic" w:cs="Traditional Arabic"/>
          <w:sz w:val="32"/>
          <w:szCs w:val="32"/>
          <w:rtl/>
          <w:lang w:bidi="ar-DZ"/>
        </w:rPr>
      </w:pPr>
      <w:r>
        <w:rPr>
          <w:rFonts w:ascii="Traditional Arabic" w:hAnsi="Traditional Arabic" w:cs="Traditional Arabic"/>
          <w:b/>
          <w:bCs/>
          <w:sz w:val="28"/>
          <w:szCs w:val="28"/>
          <w:rtl/>
          <w:lang w:bidi="ar-DZ"/>
        </w:rPr>
        <w:t xml:space="preserve">13 – مبدأ تعدد القضاة و القاضي الفرد : - </w:t>
      </w:r>
      <w:r>
        <w:rPr>
          <w:rFonts w:ascii="Traditional Arabic" w:hAnsi="Traditional Arabic" w:cs="Traditional Arabic"/>
          <w:sz w:val="32"/>
          <w:szCs w:val="32"/>
          <w:rtl/>
          <w:lang w:bidi="ar-DZ"/>
        </w:rPr>
        <w:t xml:space="preserve">وهي مسألة تنظيم تختلف من دولة لأخرى فمنها من تأخذ بنظام القاضي الفرد ، ومنها من تأخذ بنظام تعدد القضاة ، وهناك من تأخذ بالنظام الأول في المحاكم </w:t>
      </w:r>
      <w:proofErr w:type="spellStart"/>
      <w:r>
        <w:rPr>
          <w:rFonts w:ascii="Traditional Arabic" w:hAnsi="Traditional Arabic" w:cs="Traditional Arabic"/>
          <w:sz w:val="32"/>
          <w:szCs w:val="32"/>
          <w:rtl/>
          <w:lang w:bidi="ar-DZ"/>
        </w:rPr>
        <w:t>الإبتدائية</w:t>
      </w:r>
      <w:proofErr w:type="spellEnd"/>
      <w:r>
        <w:rPr>
          <w:rFonts w:ascii="Traditional Arabic" w:hAnsi="Traditional Arabic" w:cs="Traditional Arabic"/>
          <w:sz w:val="32"/>
          <w:szCs w:val="32"/>
          <w:rtl/>
          <w:lang w:bidi="ar-DZ"/>
        </w:rPr>
        <w:t xml:space="preserve"> ، وتعدد القضاة في الجهات العليا  ، ومن هذه الأنظمة ، النظام القضائي الجزائري كما نصت على ذلك المادة 05 من ق.إ م.</w:t>
      </w:r>
      <w:proofErr w:type="spellStart"/>
      <w:r>
        <w:rPr>
          <w:rFonts w:ascii="Traditional Arabic" w:hAnsi="Traditional Arabic" w:cs="Traditional Arabic"/>
          <w:sz w:val="32"/>
          <w:szCs w:val="32"/>
          <w:rtl/>
          <w:lang w:bidi="ar-DZ"/>
        </w:rPr>
        <w:t>وإ</w:t>
      </w:r>
      <w:proofErr w:type="spellEnd"/>
      <w:r>
        <w:rPr>
          <w:rFonts w:ascii="Traditional Arabic" w:hAnsi="Traditional Arabic" w:cs="Traditional Arabic"/>
          <w:sz w:val="32"/>
          <w:szCs w:val="32"/>
          <w:rtl/>
          <w:lang w:bidi="ar-DZ"/>
        </w:rPr>
        <w:t>.</w:t>
      </w:r>
    </w:p>
    <w:p w:rsidR="00E73DDE" w:rsidRDefault="00E73DDE" w:rsidP="00E73DDE">
      <w:pPr>
        <w:bidi/>
        <w:ind w:left="36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وقد قيل في تبرير نظام القاضي الفرد أنه يبعث في نفس القاضي الشعور بالمسئولية التي تحمله على الإخلاص في عمله ن بما يكفل دقة تمحيص الوقائع و صحة تطبيق القانون .</w:t>
      </w:r>
    </w:p>
    <w:p w:rsidR="00E73DDE" w:rsidRDefault="00E73DDE" w:rsidP="00E73DDE">
      <w:pPr>
        <w:bidi/>
        <w:jc w:val="both"/>
        <w:rPr>
          <w:rFonts w:ascii="Traditional Arabic" w:hAnsi="Traditional Arabic" w:cs="Traditional Arabic"/>
          <w:i/>
          <w:iCs/>
          <w:sz w:val="26"/>
          <w:szCs w:val="26"/>
          <w:rtl/>
          <w:lang w:bidi="ar-DZ"/>
        </w:rPr>
      </w:pPr>
      <w:r>
        <w:rPr>
          <w:rFonts w:ascii="Traditional Arabic" w:hAnsi="Traditional Arabic" w:cs="Traditional Arabic"/>
          <w:i/>
          <w:iCs/>
          <w:sz w:val="26"/>
          <w:szCs w:val="2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73DDE" w:rsidRDefault="00E73DDE" w:rsidP="00E73DDE">
      <w:pPr>
        <w:numPr>
          <w:ilvl w:val="0"/>
          <w:numId w:val="7"/>
        </w:numPr>
        <w:bidi/>
        <w:spacing w:after="0" w:line="240" w:lineRule="auto"/>
        <w:jc w:val="both"/>
        <w:rPr>
          <w:rFonts w:ascii="Traditional Arabic" w:hAnsi="Traditional Arabic" w:cs="Traditional Arabic"/>
          <w:i/>
          <w:iCs/>
          <w:sz w:val="26"/>
          <w:szCs w:val="26"/>
          <w:rtl/>
          <w:lang w:bidi="ar-DZ"/>
        </w:rPr>
      </w:pPr>
      <w:r>
        <w:rPr>
          <w:rFonts w:ascii="Traditional Arabic" w:hAnsi="Traditional Arabic" w:cs="Traditional Arabic"/>
          <w:i/>
          <w:iCs/>
          <w:sz w:val="26"/>
          <w:szCs w:val="26"/>
          <w:rtl/>
          <w:lang w:bidi="ar-DZ"/>
        </w:rPr>
        <w:t xml:space="preserve">– أنظر الفصل الخامس بعنوان " الصلــــــح " في الباب السابع من القانون المدني </w:t>
      </w:r>
      <w:proofErr w:type="gramStart"/>
      <w:r>
        <w:rPr>
          <w:rFonts w:ascii="Traditional Arabic" w:hAnsi="Traditional Arabic" w:cs="Traditional Arabic"/>
          <w:i/>
          <w:iCs/>
          <w:sz w:val="26"/>
          <w:szCs w:val="26"/>
          <w:rtl/>
          <w:lang w:bidi="ar-DZ"/>
        </w:rPr>
        <w:t>الجزائري .</w:t>
      </w:r>
      <w:proofErr w:type="gramEnd"/>
    </w:p>
    <w:p w:rsidR="00E73DDE" w:rsidRDefault="00E73DDE" w:rsidP="00E73DDE">
      <w:pPr>
        <w:numPr>
          <w:ilvl w:val="0"/>
          <w:numId w:val="7"/>
        </w:numPr>
        <w:bidi/>
        <w:spacing w:after="0" w:line="240" w:lineRule="auto"/>
        <w:jc w:val="both"/>
        <w:rPr>
          <w:rFonts w:ascii="Traditional Arabic" w:hAnsi="Traditional Arabic" w:cs="Traditional Arabic"/>
          <w:i/>
          <w:iCs/>
          <w:sz w:val="26"/>
          <w:szCs w:val="26"/>
          <w:rtl/>
          <w:lang w:bidi="ar-DZ"/>
        </w:rPr>
      </w:pPr>
      <w:r>
        <w:rPr>
          <w:rFonts w:ascii="Traditional Arabic" w:hAnsi="Traditional Arabic" w:cs="Traditional Arabic"/>
          <w:i/>
          <w:iCs/>
          <w:sz w:val="26"/>
          <w:szCs w:val="26"/>
          <w:rtl/>
          <w:lang w:bidi="ar-DZ"/>
        </w:rPr>
        <w:t xml:space="preserve">– المادة 07 من هذا القانون : " تحرر العرائض و </w:t>
      </w:r>
      <w:proofErr w:type="spellStart"/>
      <w:r>
        <w:rPr>
          <w:rFonts w:ascii="Traditional Arabic" w:hAnsi="Traditional Arabic" w:cs="Traditional Arabic"/>
          <w:i/>
          <w:iCs/>
          <w:sz w:val="26"/>
          <w:szCs w:val="26"/>
          <w:rtl/>
          <w:lang w:bidi="ar-DZ"/>
        </w:rPr>
        <w:t>الإستشارات</w:t>
      </w:r>
      <w:proofErr w:type="spellEnd"/>
      <w:r>
        <w:rPr>
          <w:rFonts w:ascii="Traditional Arabic" w:hAnsi="Traditional Arabic" w:cs="Traditional Arabic"/>
          <w:i/>
          <w:iCs/>
          <w:sz w:val="26"/>
          <w:szCs w:val="26"/>
          <w:rtl/>
          <w:lang w:bidi="ar-DZ"/>
        </w:rPr>
        <w:t xml:space="preserve"> وتجرى المرافعة أمام الجهات القضائية باللغة العربية ، تصدر الأحكام و القرارات القضائية وأراء المجلس الدستوري و مجلس المحاسبة وقراراتها باللغة العربية وحدها ".</w:t>
      </w:r>
    </w:p>
    <w:p w:rsidR="00E73DDE" w:rsidRDefault="00E73DDE" w:rsidP="00E73DDE">
      <w:pPr>
        <w:bidi/>
        <w:ind w:left="360"/>
        <w:jc w:val="both"/>
        <w:rPr>
          <w:rFonts w:ascii="Traditional Arabic" w:hAnsi="Traditional Arabic" w:cs="Traditional Arabic"/>
          <w:i/>
          <w:iCs/>
          <w:sz w:val="26"/>
          <w:szCs w:val="26"/>
          <w:lang w:bidi="ar-DZ"/>
        </w:rPr>
      </w:pPr>
      <w:r>
        <w:rPr>
          <w:rFonts w:ascii="Traditional Arabic" w:hAnsi="Traditional Arabic" w:cs="Traditional Arabic"/>
          <w:i/>
          <w:iCs/>
          <w:sz w:val="26"/>
          <w:szCs w:val="26"/>
          <w:rtl/>
          <w:lang w:bidi="ar-DZ"/>
        </w:rPr>
        <w:t xml:space="preserve">(3)- أنظر مثلا عن الأوامر </w:t>
      </w:r>
      <w:proofErr w:type="spellStart"/>
      <w:r>
        <w:rPr>
          <w:rFonts w:ascii="Traditional Arabic" w:hAnsi="Traditional Arabic" w:cs="Traditional Arabic"/>
          <w:i/>
          <w:iCs/>
          <w:sz w:val="26"/>
          <w:szCs w:val="26"/>
          <w:rtl/>
          <w:lang w:bidi="ar-DZ"/>
        </w:rPr>
        <w:t>الولائية</w:t>
      </w:r>
      <w:proofErr w:type="spellEnd"/>
      <w:r>
        <w:rPr>
          <w:rFonts w:ascii="Traditional Arabic" w:hAnsi="Traditional Arabic" w:cs="Traditional Arabic"/>
          <w:i/>
          <w:iCs/>
          <w:sz w:val="26"/>
          <w:szCs w:val="26"/>
          <w:rtl/>
          <w:lang w:bidi="ar-DZ"/>
        </w:rPr>
        <w:t xml:space="preserve"> غير القضائية في نص المادة 17 فقرة 2 من ق إ م إ .</w:t>
      </w:r>
    </w:p>
    <w:p w:rsidR="00E73DDE" w:rsidRDefault="00E73DDE" w:rsidP="00E73DDE">
      <w:pPr>
        <w:bidi/>
        <w:ind w:firstLine="360"/>
        <w:jc w:val="both"/>
        <w:rPr>
          <w:rFonts w:ascii="Traditional Arabic" w:hAnsi="Traditional Arabic" w:cs="Traditional Arabic"/>
          <w:sz w:val="32"/>
          <w:szCs w:val="32"/>
          <w:lang w:bidi="ar-DZ"/>
        </w:rPr>
      </w:pPr>
      <w:r>
        <w:rPr>
          <w:rFonts w:ascii="Traditional Arabic" w:hAnsi="Traditional Arabic" w:cs="Traditional Arabic"/>
          <w:i/>
          <w:iCs/>
          <w:sz w:val="26"/>
          <w:szCs w:val="26"/>
          <w:rtl/>
          <w:lang w:bidi="ar-DZ"/>
        </w:rPr>
        <w:t>(4)– أنظر في ذلك المادة 312 من ق إ م</w:t>
      </w:r>
    </w:p>
    <w:p w:rsidR="00E73DDE" w:rsidRDefault="00E73DDE" w:rsidP="00E73DDE">
      <w:pPr>
        <w:bidi/>
        <w:ind w:firstLine="360"/>
        <w:jc w:val="both"/>
        <w:rPr>
          <w:rFonts w:ascii="Traditional Arabic" w:hAnsi="Traditional Arabic" w:cs="Traditional Arabic"/>
          <w:sz w:val="32"/>
          <w:szCs w:val="32"/>
          <w:rtl/>
          <w:lang w:bidi="ar-DZ"/>
        </w:rPr>
      </w:pPr>
    </w:p>
    <w:p w:rsidR="00E73DDE" w:rsidRDefault="00E73DDE" w:rsidP="00E73DDE">
      <w:pPr>
        <w:bidi/>
        <w:ind w:firstLine="360"/>
        <w:jc w:val="both"/>
        <w:rPr>
          <w:rFonts w:ascii="Traditional Arabic" w:hAnsi="Traditional Arabic" w:cs="Traditional Arabic"/>
          <w:sz w:val="32"/>
          <w:szCs w:val="32"/>
          <w:rtl/>
          <w:lang w:bidi="ar-DZ"/>
        </w:rPr>
      </w:pPr>
    </w:p>
    <w:p w:rsidR="00E73DDE" w:rsidRDefault="00E73DDE" w:rsidP="00E73DDE">
      <w:pPr>
        <w:bidi/>
        <w:ind w:firstLine="360"/>
        <w:jc w:val="both"/>
        <w:rPr>
          <w:rFonts w:ascii="Traditional Arabic" w:hAnsi="Traditional Arabic" w:cs="Traditional Arabic"/>
          <w:sz w:val="32"/>
          <w:szCs w:val="32"/>
          <w:rtl/>
          <w:lang w:bidi="ar-DZ"/>
        </w:rPr>
      </w:pPr>
    </w:p>
    <w:p w:rsidR="00E73DDE" w:rsidRDefault="00E73DDE" w:rsidP="00E73DDE">
      <w:pPr>
        <w:bidi/>
        <w:ind w:firstLine="36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يشعر الواحد منهم بحقيقة الواجب الذي عليه ، كذلك أن من شأن نظام القاضي الفرد أن يبسط الإجراءات ويقتصد في النفقات .</w:t>
      </w:r>
    </w:p>
    <w:p w:rsidR="00E73DDE" w:rsidRDefault="00E73DDE" w:rsidP="00E73DDE">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أما عن نظام تعدد القضاة فقد قيل فيه أن المسئولية للقضاة توزع عليهم جميعا، فلا يشعر الواحد منهم بحقيقة الواجب الذي عليه، كذلك أن من شأن نظام القاضي الفرد أن يبسط الإجراءات ويقتصد في النفقات .</w:t>
      </w:r>
    </w:p>
    <w:p w:rsidR="00E73DDE" w:rsidRDefault="00E73DDE" w:rsidP="00E73DDE">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وقد قيل في تبرير نظام تعدد القضاة أنه يشكل ضمانة هامة لتحقيق العدالة لأن الحكم لا يصدر إلا بعد البحث و التمحيص وكذلك </w:t>
      </w:r>
      <w:proofErr w:type="spellStart"/>
      <w:r>
        <w:rPr>
          <w:rFonts w:ascii="Traditional Arabic" w:hAnsi="Traditional Arabic" w:cs="Traditional Arabic"/>
          <w:sz w:val="32"/>
          <w:szCs w:val="32"/>
          <w:rtl/>
          <w:lang w:bidi="ar-DZ"/>
        </w:rPr>
        <w:t>الإستفادة</w:t>
      </w:r>
      <w:proofErr w:type="spellEnd"/>
      <w:r>
        <w:rPr>
          <w:rFonts w:ascii="Traditional Arabic" w:hAnsi="Traditional Arabic" w:cs="Traditional Arabic"/>
          <w:sz w:val="32"/>
          <w:szCs w:val="32"/>
          <w:rtl/>
          <w:lang w:bidi="ar-DZ"/>
        </w:rPr>
        <w:t xml:space="preserve"> من خبرة كل عضو في هيئة المحكمة و من علمه وإطلاعه ، وكذلك من شأن هذا النظام أن يدفع ويستبعد إمكانية التحيز لأحد الخصوم، فلا يتصور إجماع أو تواطؤ هيئة المحكمة بتعدد قضاتها على ذلك.</w:t>
      </w:r>
    </w:p>
    <w:p w:rsidR="00E73DDE" w:rsidRDefault="00E73DDE" w:rsidP="00E73DDE">
      <w:pPr>
        <w:bidi/>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أما فيما يتعلق بالقواعد المتعلقة بالهيكلة المادية والبشرية فهي تلك القواعد المتعلقة بالقوانين العضوية والعادية خاصة منها قانون التنظيم القضائي 05/11 ، قانون 98/01 المعلق بمجلس الدولة، 98/02 المتعلق بالمحاكم الإدارية، 98/03 المتعلق بمحكمة التنازع، القانون الأساسي للقضاة، المدونة الأخلاقية للقاضي، قانون مهنة المحاماة، قانون الموثق، قانون المحضر القضائي.... </w:t>
      </w:r>
    </w:p>
    <w:p w:rsidR="00E73DDE" w:rsidRDefault="00E73DDE" w:rsidP="00E73DDE">
      <w:pPr>
        <w:bidi/>
        <w:ind w:firstLine="708"/>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وبذلك فيمكن لطلابنا الأعزاء أن يتوقوا منذ الآن لأن يتبوّأ في المستقبل منصبا نوعيا من تلك الوظائف أو المهن كقاضٍ أو موثقا أو محضرا قضائيا أو محاميا....</w:t>
      </w:r>
    </w:p>
    <w:p w:rsidR="00E73DDE" w:rsidRDefault="00E73DDE" w:rsidP="00E73DDE">
      <w:pPr>
        <w:bidi/>
        <w:ind w:firstLine="708"/>
        <w:jc w:val="both"/>
        <w:rPr>
          <w:rFonts w:ascii="Times New Roman" w:hAnsi="Times New Roman" w:cs="Times New Roman"/>
          <w:sz w:val="28"/>
          <w:szCs w:val="28"/>
          <w:rtl/>
          <w:lang w:bidi="ar-DZ"/>
        </w:rPr>
      </w:pPr>
    </w:p>
    <w:p w:rsidR="00E73DDE" w:rsidRDefault="00E73DDE" w:rsidP="00E73DDE">
      <w:pPr>
        <w:bidi/>
        <w:jc w:val="both"/>
        <w:rPr>
          <w:sz w:val="28"/>
          <w:szCs w:val="28"/>
          <w:rtl/>
          <w:lang w:bidi="ar-DZ"/>
        </w:rPr>
      </w:pPr>
    </w:p>
    <w:p w:rsidR="00E73DDE" w:rsidRDefault="00E73DDE" w:rsidP="00E73DDE">
      <w:pPr>
        <w:bidi/>
        <w:jc w:val="both"/>
        <w:rPr>
          <w:sz w:val="28"/>
          <w:szCs w:val="28"/>
          <w:rtl/>
          <w:lang w:bidi="ar-DZ"/>
        </w:rPr>
      </w:pPr>
      <w:r>
        <w:rPr>
          <w:rFonts w:hint="cs"/>
          <w:sz w:val="28"/>
          <w:szCs w:val="28"/>
          <w:rtl/>
          <w:lang w:bidi="ar-DZ"/>
        </w:rPr>
        <w:tab/>
      </w:r>
    </w:p>
    <w:p w:rsidR="00E73DDE" w:rsidRDefault="00E73DDE" w:rsidP="00E73DDE">
      <w:pPr>
        <w:bidi/>
        <w:jc w:val="both"/>
        <w:rPr>
          <w:sz w:val="28"/>
          <w:szCs w:val="28"/>
          <w:rtl/>
          <w:lang w:bidi="ar-DZ"/>
        </w:rPr>
      </w:pPr>
    </w:p>
    <w:p w:rsidR="00E73DDE" w:rsidRDefault="00E73DDE" w:rsidP="00E73DDE">
      <w:pPr>
        <w:bidi/>
        <w:jc w:val="both"/>
        <w:rPr>
          <w:sz w:val="28"/>
          <w:szCs w:val="28"/>
          <w:rtl/>
          <w:lang w:bidi="ar-DZ"/>
        </w:rPr>
      </w:pPr>
    </w:p>
    <w:p w:rsidR="00E73DDE" w:rsidRDefault="00E73DDE" w:rsidP="00E73DDE">
      <w:pPr>
        <w:bidi/>
        <w:jc w:val="both"/>
        <w:rPr>
          <w:sz w:val="28"/>
          <w:szCs w:val="28"/>
          <w:rtl/>
          <w:lang w:bidi="ar-DZ"/>
        </w:rPr>
      </w:pPr>
    </w:p>
    <w:p w:rsidR="00E73DDE" w:rsidRDefault="00E73DDE" w:rsidP="00E73DDE">
      <w:pPr>
        <w:bidi/>
        <w:jc w:val="both"/>
        <w:rPr>
          <w:sz w:val="28"/>
          <w:szCs w:val="28"/>
          <w:rtl/>
          <w:lang w:bidi="ar-DZ"/>
        </w:rPr>
      </w:pPr>
    </w:p>
    <w:p w:rsidR="00E73DDE" w:rsidRDefault="00E73DDE" w:rsidP="00E73DDE">
      <w:pPr>
        <w:bidi/>
        <w:rPr>
          <w:rFonts w:ascii="Traditional Arabic" w:hAnsi="Traditional Arabic" w:cs="Traditional Arabic"/>
          <w:b/>
          <w:bCs/>
          <w:sz w:val="36"/>
          <w:szCs w:val="36"/>
          <w:rtl/>
          <w:lang w:bidi="ar-DZ"/>
        </w:rPr>
      </w:pPr>
    </w:p>
    <w:p w:rsidR="00EB3ADD" w:rsidRPr="009F3CFB" w:rsidRDefault="00EB3ADD" w:rsidP="00E84A74">
      <w:pPr>
        <w:rPr>
          <w:sz w:val="36"/>
          <w:rtl/>
          <w:lang w:bidi="ar-DZ"/>
        </w:rPr>
      </w:pPr>
    </w:p>
    <w:sectPr w:rsidR="00EB3ADD" w:rsidRPr="009F3CFB" w:rsidSect="00EB3ADD">
      <w:pgSz w:w="11906" w:h="16838"/>
      <w:pgMar w:top="1418"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C4"/>
    <w:multiLevelType w:val="hybridMultilevel"/>
    <w:tmpl w:val="949CC3B0"/>
    <w:lvl w:ilvl="0" w:tplc="9FC607C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C905F7"/>
    <w:multiLevelType w:val="hybridMultilevel"/>
    <w:tmpl w:val="5B843176"/>
    <w:lvl w:ilvl="0" w:tplc="CA42D418">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79721F"/>
    <w:multiLevelType w:val="hybridMultilevel"/>
    <w:tmpl w:val="70EA3600"/>
    <w:lvl w:ilvl="0" w:tplc="CD7C968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D52CF7"/>
    <w:multiLevelType w:val="hybridMultilevel"/>
    <w:tmpl w:val="564AE362"/>
    <w:lvl w:ilvl="0" w:tplc="3CF4E88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F071E3B"/>
    <w:multiLevelType w:val="hybridMultilevel"/>
    <w:tmpl w:val="7EB09142"/>
    <w:lvl w:ilvl="0" w:tplc="F7CC15DE">
      <w:start w:val="1"/>
      <w:numFmt w:val="decimal"/>
      <w:lvlText w:val="(%1)"/>
      <w:lvlJc w:val="left"/>
      <w:pPr>
        <w:ind w:left="1080" w:hanging="360"/>
      </w:pPr>
      <w:rPr>
        <w:b w:val="0"/>
        <w:bCs w:val="0"/>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1BF7F08"/>
    <w:multiLevelType w:val="hybridMultilevel"/>
    <w:tmpl w:val="705E68A2"/>
    <w:lvl w:ilvl="0" w:tplc="A38CB1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4B2730"/>
    <w:multiLevelType w:val="hybridMultilevel"/>
    <w:tmpl w:val="31ACF6D2"/>
    <w:lvl w:ilvl="0" w:tplc="C4441C9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515"/>
    <w:rsid w:val="000455C7"/>
    <w:rsid w:val="000504DA"/>
    <w:rsid w:val="00277E86"/>
    <w:rsid w:val="003D7D58"/>
    <w:rsid w:val="003E3F26"/>
    <w:rsid w:val="005002FA"/>
    <w:rsid w:val="00540CA4"/>
    <w:rsid w:val="005747B7"/>
    <w:rsid w:val="006527CF"/>
    <w:rsid w:val="0067473E"/>
    <w:rsid w:val="007C6F15"/>
    <w:rsid w:val="00970775"/>
    <w:rsid w:val="009F3CFB"/>
    <w:rsid w:val="00B20C2C"/>
    <w:rsid w:val="00D83A8D"/>
    <w:rsid w:val="00E03B06"/>
    <w:rsid w:val="00E0454A"/>
    <w:rsid w:val="00E26C91"/>
    <w:rsid w:val="00E73DDE"/>
    <w:rsid w:val="00E84A74"/>
    <w:rsid w:val="00EB2515"/>
    <w:rsid w:val="00EB3ADD"/>
    <w:rsid w:val="00F729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FB"/>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515"/>
    <w:pPr>
      <w:ind w:left="720"/>
      <w:contextualSpacing/>
    </w:pPr>
  </w:style>
</w:styles>
</file>

<file path=word/webSettings.xml><?xml version="1.0" encoding="utf-8"?>
<w:webSettings xmlns:r="http://schemas.openxmlformats.org/officeDocument/2006/relationships" xmlns:w="http://schemas.openxmlformats.org/wordprocessingml/2006/main">
  <w:divs>
    <w:div w:id="10168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1960</Words>
  <Characters>10784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tevest</cp:lastModifiedBy>
  <cp:revision>4</cp:revision>
  <dcterms:created xsi:type="dcterms:W3CDTF">2020-04-20T12:11:00Z</dcterms:created>
  <dcterms:modified xsi:type="dcterms:W3CDTF">2020-04-20T12:25:00Z</dcterms:modified>
</cp:coreProperties>
</file>