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F9" w:rsidRPr="00CA1BF9" w:rsidRDefault="00CA1BF9" w:rsidP="00CA1BF9">
      <w:pPr>
        <w:keepNext/>
        <w:bidi/>
        <w:spacing w:after="0" w:afterAutospacing="0"/>
        <w:ind w:firstLine="708"/>
        <w:jc w:val="center"/>
        <w:outlineLvl w:val="4"/>
        <w:rPr>
          <w:rFonts w:ascii="Simplified Arabic" w:eastAsia="Times New Roman" w:hAnsi="Simplified Arabic" w:cs="Simplified Arabic"/>
          <w:b/>
          <w:bCs/>
          <w:sz w:val="28"/>
          <w:szCs w:val="28"/>
          <w:rtl/>
          <w:lang w:val="en-US" w:eastAsia="fr-FR" w:bidi="ar-DZ"/>
        </w:rPr>
      </w:pPr>
      <w:r w:rsidRPr="00CA1BF9">
        <w:rPr>
          <w:rFonts w:ascii="Simplified Arabic" w:eastAsia="Times New Roman" w:hAnsi="Simplified Arabic" w:cs="Simplified Arabic"/>
          <w:b/>
          <w:bCs/>
          <w:sz w:val="28"/>
          <w:szCs w:val="28"/>
          <w:rtl/>
          <w:lang w:val="en-US" w:eastAsia="fr-FR" w:bidi="ar-DZ"/>
        </w:rPr>
        <w:t xml:space="preserve">تقنين الــجـرائم الـدولـية خطوة </w:t>
      </w:r>
      <w:proofErr w:type="gramStart"/>
      <w:r w:rsidRPr="00CA1BF9">
        <w:rPr>
          <w:rFonts w:ascii="Simplified Arabic" w:eastAsia="Times New Roman" w:hAnsi="Simplified Arabic" w:cs="Simplified Arabic"/>
          <w:b/>
          <w:bCs/>
          <w:sz w:val="28"/>
          <w:szCs w:val="28"/>
          <w:rtl/>
          <w:lang w:val="en-US" w:eastAsia="fr-FR" w:bidi="ar-DZ"/>
        </w:rPr>
        <w:t>نحو</w:t>
      </w:r>
      <w:proofErr w:type="gramEnd"/>
      <w:r w:rsidRPr="00CA1BF9">
        <w:rPr>
          <w:rFonts w:ascii="Simplified Arabic" w:eastAsia="Times New Roman" w:hAnsi="Simplified Arabic" w:cs="Simplified Arabic"/>
          <w:b/>
          <w:bCs/>
          <w:sz w:val="28"/>
          <w:szCs w:val="28"/>
          <w:rtl/>
          <w:lang w:val="en-US" w:eastAsia="fr-FR" w:bidi="ar-DZ"/>
        </w:rPr>
        <w:t xml:space="preserve"> عدالة جنائية دولية</w:t>
      </w:r>
    </w:p>
    <w:p w:rsidR="00CA1BF9" w:rsidRPr="00CA1BF9" w:rsidRDefault="00CA1BF9" w:rsidP="00CA1BF9">
      <w:pPr>
        <w:spacing w:after="0" w:afterAutospacing="0"/>
        <w:ind w:firstLine="0"/>
        <w:jc w:val="center"/>
        <w:rPr>
          <w:rFonts w:ascii="Simplified Arabic" w:eastAsia="Times New Roman" w:hAnsi="Simplified Arabic" w:cs="Simplified Arabic"/>
          <w:b/>
          <w:bCs/>
          <w:sz w:val="28"/>
          <w:szCs w:val="28"/>
          <w:lang w:val="en-US" w:eastAsia="fr-FR" w:bidi="ar-DZ"/>
        </w:rPr>
      </w:pPr>
      <w:r w:rsidRPr="00CA1BF9">
        <w:rPr>
          <w:rFonts w:ascii="Simplified Arabic" w:eastAsia="Times New Roman" w:hAnsi="Simplified Arabic" w:cs="Simplified Arabic"/>
          <w:b/>
          <w:bCs/>
          <w:sz w:val="28"/>
          <w:szCs w:val="28"/>
          <w:rtl/>
          <w:lang w:val="en-US" w:eastAsia="fr-FR" w:bidi="ar-DZ"/>
        </w:rPr>
        <w:t>المحكمة الجنائية الدولية الدائمة(</w:t>
      </w:r>
      <w:proofErr w:type="gramStart"/>
      <w:r w:rsidRPr="00CA1BF9">
        <w:rPr>
          <w:rFonts w:ascii="Simplified Arabic" w:eastAsia="Times New Roman" w:hAnsi="Simplified Arabic" w:cs="Simplified Arabic"/>
          <w:b/>
          <w:bCs/>
          <w:sz w:val="28"/>
          <w:szCs w:val="28"/>
          <w:rtl/>
          <w:lang w:val="en-US" w:eastAsia="fr-FR" w:bidi="ar-DZ"/>
        </w:rPr>
        <w:t>نموذجا</w:t>
      </w:r>
      <w:proofErr w:type="gramEnd"/>
      <w:r w:rsidRPr="00CA1BF9">
        <w:rPr>
          <w:rFonts w:ascii="Simplified Arabic" w:eastAsia="Times New Roman" w:hAnsi="Simplified Arabic" w:cs="Simplified Arabic"/>
          <w:b/>
          <w:bCs/>
          <w:sz w:val="28"/>
          <w:szCs w:val="28"/>
          <w:rtl/>
          <w:lang w:val="en-US" w:eastAsia="fr-FR" w:bidi="ar-DZ"/>
        </w:rPr>
        <w:t>)</w:t>
      </w:r>
    </w:p>
    <w:p w:rsidR="00CA1BF9" w:rsidRPr="00CA1BF9" w:rsidRDefault="00CA1BF9" w:rsidP="00CA1BF9">
      <w:pPr>
        <w:spacing w:after="0" w:afterAutospacing="0"/>
        <w:ind w:firstLine="0"/>
        <w:jc w:val="right"/>
        <w:rPr>
          <w:rFonts w:ascii="Simplified Arabic" w:eastAsia="Times New Roman" w:hAnsi="Simplified Arabic" w:cs="Simplified Arabic"/>
          <w:b/>
          <w:bCs/>
          <w:sz w:val="28"/>
          <w:szCs w:val="28"/>
          <w:rtl/>
          <w:lang w:val="en-US" w:eastAsia="fr-FR" w:bidi="ar-DZ"/>
        </w:rPr>
      </w:pPr>
      <w:bookmarkStart w:id="0" w:name="_GoBack"/>
      <w:bookmarkEnd w:id="0"/>
      <w:r w:rsidRPr="00CA1BF9">
        <w:rPr>
          <w:rFonts w:ascii="Simplified Arabic" w:eastAsia="Times New Roman" w:hAnsi="Simplified Arabic" w:cs="Simplified Arabic"/>
          <w:sz w:val="28"/>
          <w:szCs w:val="28"/>
          <w:rtl/>
          <w:lang w:val="en-US" w:eastAsia="fr-FR" w:bidi="ar-DZ"/>
        </w:rPr>
        <w:t xml:space="preserve"> </w:t>
      </w:r>
      <w:r w:rsidRPr="00CA1BF9">
        <w:rPr>
          <w:rFonts w:ascii="Simplified Arabic" w:eastAsia="Times New Roman" w:hAnsi="Simplified Arabic" w:cs="Simplified Arabic"/>
          <w:b/>
          <w:bCs/>
          <w:sz w:val="28"/>
          <w:szCs w:val="28"/>
          <w:rtl/>
          <w:lang w:val="en-US" w:eastAsia="fr-FR" w:bidi="ar-DZ"/>
        </w:rPr>
        <w:t>مقدمة:</w:t>
      </w:r>
    </w:p>
    <w:p w:rsidR="00CA1BF9" w:rsidRPr="00CA1BF9" w:rsidRDefault="00CA1BF9" w:rsidP="00CA1BF9">
      <w:pPr>
        <w:bidi/>
        <w:spacing w:after="0" w:afterAutospacing="0"/>
        <w:ind w:firstLine="708"/>
        <w:rPr>
          <w:rFonts w:ascii="Simplified Arabic" w:eastAsia="Times New Roman" w:hAnsi="Simplified Arabic" w:cs="Simplified Arabic"/>
          <w:sz w:val="24"/>
          <w:szCs w:val="24"/>
          <w:lang w:val="en-US" w:eastAsia="fr-FR" w:bidi="ar-DZ"/>
        </w:rPr>
      </w:pPr>
      <w:r w:rsidRPr="00CA1BF9">
        <w:rPr>
          <w:rFonts w:ascii="Simplified Arabic" w:eastAsia="Times New Roman" w:hAnsi="Simplified Arabic" w:cs="Simplified Arabic"/>
          <w:sz w:val="24"/>
          <w:szCs w:val="24"/>
          <w:rtl/>
          <w:lang w:val="en-US" w:eastAsia="fr-FR" w:bidi="ar-DZ"/>
        </w:rPr>
        <w:t>نتيجة لما عانته البشرية من ويلات الحروب والعدوان على حقوق الإنسان، وبالأخص عقب الحرب العالمية الأولى والثانية، أتجه المجتمع الدولي نحو إقامة عدالة جنائية تتكفل بمعاقبة المجرمين الدوليين الذين ارتكبوا في حق البشرية جرائم وصفت بالدولية</w:t>
      </w:r>
      <w:r w:rsidRPr="00CA1BF9">
        <w:rPr>
          <w:rFonts w:ascii="Simplified Arabic" w:eastAsia="Times New Roman" w:hAnsi="Simplified Arabic" w:cs="Simplified Arabic"/>
          <w:sz w:val="24"/>
          <w:szCs w:val="24"/>
          <w:rtl/>
          <w:lang w:val="en-US" w:eastAsia="fr-FR"/>
        </w:rPr>
        <w:t xml:space="preserve">، </w:t>
      </w:r>
      <w:r w:rsidRPr="00CA1BF9">
        <w:rPr>
          <w:rFonts w:ascii="Simplified Arabic" w:eastAsia="Times New Roman" w:hAnsi="Simplified Arabic" w:cs="Simplified Arabic"/>
          <w:sz w:val="24"/>
          <w:szCs w:val="24"/>
          <w:rtl/>
          <w:lang w:val="en-US" w:eastAsia="fr-FR" w:bidi="ar-DZ"/>
        </w:rPr>
        <w:t xml:space="preserve">فكان أولى الاهتمامات البحث في تكييف الجريمة الدولية، ووضع تعريف لها، وتحديد أركانها، وبيان وصورها، </w:t>
      </w:r>
      <w:proofErr w:type="spellStart"/>
      <w:r w:rsidRPr="00CA1BF9">
        <w:rPr>
          <w:rFonts w:ascii="Simplified Arabic" w:eastAsia="Times New Roman" w:hAnsi="Simplified Arabic" w:cs="Simplified Arabic"/>
          <w:sz w:val="24"/>
          <w:szCs w:val="24"/>
          <w:rtl/>
          <w:lang w:val="en-US" w:eastAsia="fr-FR" w:bidi="ar-DZ"/>
        </w:rPr>
        <w:t>والجزاءات</w:t>
      </w:r>
      <w:proofErr w:type="spellEnd"/>
      <w:r w:rsidRPr="00CA1BF9">
        <w:rPr>
          <w:rFonts w:ascii="Simplified Arabic" w:eastAsia="Times New Roman" w:hAnsi="Simplified Arabic" w:cs="Simplified Arabic"/>
          <w:sz w:val="24"/>
          <w:szCs w:val="24"/>
          <w:rtl/>
          <w:lang w:val="en-US" w:eastAsia="fr-FR" w:bidi="ar-DZ"/>
        </w:rPr>
        <w:t xml:space="preserve"> العقابية عليها.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وقد انصب جهد الفقهاء ولجان القانون الدولي التابعة للأمم المتحدة في رصد كافة الأفعال التي تشكل انتهاكا للقانون الدولي لحقوق الإنسان- وقت السلم أو وقت الحرب- ، وتولد عن هذا الجهد بروز فرع من القانون الدولي العام، اصطلح عليه بالقانون الدولي الجنائي، يرتكز في مصادره على ذات مصادر القانون الدولي العام، غير أنه يختص بالجانب الجزائي في حال وقوع أفعال تشكل مساسا بالمصالح الدولية المحمية جنائيا، وما يرتبه هذا القانون من مسؤولية جنائية على المخالفين. وتكون من شقين على غرار القانون الداخلي، الأول عام ويهتم بنطاق سريان القاعدة القانونية من حيث الزمان والمكان، والأركان العامة للجريمة الدولية، وقواعد المسؤولية فيها، ومسائل الاشتراك في الجريمة، والعقوبات المقررة، بينما يهتم الشق الخاص منه بصور الجريمة الدولية</w:t>
      </w:r>
      <w:r w:rsidRPr="00CA1BF9">
        <w:rPr>
          <w:rFonts w:ascii="Simplified Arabic" w:eastAsia="Times New Roman" w:hAnsi="Simplified Arabic" w:cs="Simplified Arabic"/>
          <w:sz w:val="24"/>
          <w:szCs w:val="24"/>
          <w:lang w:val="en-US" w:eastAsia="fr-FR" w:bidi="ar-DZ"/>
        </w:rPr>
        <w:t>K</w:t>
      </w:r>
      <w:r w:rsidRPr="00CA1BF9">
        <w:rPr>
          <w:rFonts w:ascii="Simplified Arabic" w:eastAsia="Times New Roman" w:hAnsi="Simplified Arabic" w:cs="Simplified Arabic"/>
          <w:sz w:val="24"/>
          <w:szCs w:val="24"/>
          <w:rtl/>
          <w:lang w:val="en-US" w:eastAsia="fr-FR" w:bidi="ar-DZ"/>
        </w:rPr>
        <w:t xml:space="preserve"> ويضاف إليه الجانب الشكلي المتمثل في محاكمة المجرمين الدوليين بدءا من الدعوى أمام القضاء الدولي الجنائي وصولا إلى صدور الأحكام.</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رغم هذا البناء المتناسق للقانون الدولي الجنائي محاكاة للقانون الجنائي الداخلي، إلا أن القانون الدولي الجنائي لا يزال حديث النشأة تعترضه عقبات إن في تحديد مفهوم الجريمة الدولية وبيان مختلف صورها، أو الجرائم التي تدخل في نطاق اختصاص المحكمة الجنائية الدولية التي صارت واقعا بعد اتفاقية روما 2002، وخير مثال على ذلك تعليق اعتبار جريمة العدوان إلى غاية أن اتفق على تعريف له في المؤتمر الاستعراضي بكمبالا 2010.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كما يطرح موضوع القانون الدولي الجنائي في شقه الشكلي إشكالات أخرى لا تزال محل بحث ومتابعة من قبل المختصين، منها مسألة المسؤولية الجنائية الدولية، وتعويض الضحايا ؟ </w:t>
      </w:r>
      <w:proofErr w:type="gramStart"/>
      <w:r w:rsidRPr="00CA1BF9">
        <w:rPr>
          <w:rFonts w:ascii="Simplified Arabic" w:eastAsia="Times New Roman" w:hAnsi="Simplified Arabic" w:cs="Simplified Arabic"/>
          <w:sz w:val="24"/>
          <w:szCs w:val="24"/>
          <w:rtl/>
          <w:lang w:val="en-US" w:eastAsia="fr-FR" w:bidi="ar-DZ"/>
        </w:rPr>
        <w:t>ومسألة</w:t>
      </w:r>
      <w:proofErr w:type="gramEnd"/>
      <w:r w:rsidRPr="00CA1BF9">
        <w:rPr>
          <w:rFonts w:ascii="Simplified Arabic" w:eastAsia="Times New Roman" w:hAnsi="Simplified Arabic" w:cs="Simplified Arabic"/>
          <w:sz w:val="24"/>
          <w:szCs w:val="24"/>
          <w:rtl/>
          <w:lang w:val="en-US" w:eastAsia="fr-FR" w:bidi="ar-DZ"/>
        </w:rPr>
        <w:t xml:space="preserve"> دور مجلس الأمن في تحريك الدعوى وبالأخص في جريمة العدوان، وضمانات المحاكمة العادلة التي جاء بها النظام الأساسي للمحكمة؟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إن </w:t>
      </w:r>
      <w:proofErr w:type="gramStart"/>
      <w:r w:rsidRPr="00CA1BF9">
        <w:rPr>
          <w:rFonts w:ascii="Simplified Arabic" w:eastAsia="Times New Roman" w:hAnsi="Simplified Arabic" w:cs="Simplified Arabic"/>
          <w:sz w:val="24"/>
          <w:szCs w:val="24"/>
          <w:rtl/>
          <w:lang w:val="en-US" w:eastAsia="fr-FR" w:bidi="ar-DZ"/>
        </w:rPr>
        <w:t>الإشكال</w:t>
      </w:r>
      <w:proofErr w:type="gramEnd"/>
      <w:r w:rsidRPr="00CA1BF9">
        <w:rPr>
          <w:rFonts w:ascii="Simplified Arabic" w:eastAsia="Times New Roman" w:hAnsi="Simplified Arabic" w:cs="Simplified Arabic"/>
          <w:sz w:val="24"/>
          <w:szCs w:val="24"/>
          <w:rtl/>
          <w:lang w:val="en-US" w:eastAsia="fr-FR" w:bidi="ar-DZ"/>
        </w:rPr>
        <w:t xml:space="preserve"> الذي سنتعرض إليه، هو بيان جهد المجتمع الدولي في تقنين هذه الجرائم، والمبادئ التي ترتكز عليها الجريمة الدولية ؟ باعتبارها فعل ينطوي </w:t>
      </w:r>
      <w:proofErr w:type="gramStart"/>
      <w:r w:rsidRPr="00CA1BF9">
        <w:rPr>
          <w:rFonts w:ascii="Simplified Arabic" w:eastAsia="Times New Roman" w:hAnsi="Simplified Arabic" w:cs="Simplified Arabic"/>
          <w:sz w:val="24"/>
          <w:szCs w:val="24"/>
          <w:rtl/>
          <w:lang w:val="en-US" w:eastAsia="fr-FR" w:bidi="ar-DZ"/>
        </w:rPr>
        <w:t>على</w:t>
      </w:r>
      <w:proofErr w:type="gramEnd"/>
      <w:r w:rsidRPr="00CA1BF9">
        <w:rPr>
          <w:rFonts w:ascii="Simplified Arabic" w:eastAsia="Times New Roman" w:hAnsi="Simplified Arabic" w:cs="Simplified Arabic"/>
          <w:sz w:val="24"/>
          <w:szCs w:val="24"/>
          <w:rtl/>
          <w:lang w:val="en-US" w:eastAsia="fr-FR" w:bidi="ar-DZ"/>
        </w:rPr>
        <w:t xml:space="preserve"> عمل غير مشروع مخالف للقواعد القانونية الدولية؟ وبيان المعايير التي ترتكز عليها المحاكمة الجنائية الدولية العادلة؟ وإن الاجابة عن ذلك سيتم وفق المحاور التالية:</w:t>
      </w:r>
    </w:p>
    <w:p w:rsidR="00CA1BF9" w:rsidRPr="00CA1BF9" w:rsidRDefault="00CA1BF9" w:rsidP="00CA1BF9">
      <w:pPr>
        <w:bidi/>
        <w:spacing w:after="0" w:afterAutospacing="0"/>
        <w:ind w:firstLine="0"/>
        <w:jc w:val="center"/>
        <w:rPr>
          <w:rFonts w:ascii="Simplified Arabic" w:eastAsia="Times New Roman" w:hAnsi="Simplified Arabic" w:cs="Simplified Arabic"/>
          <w:sz w:val="24"/>
          <w:szCs w:val="24"/>
          <w:rtl/>
          <w:lang w:val="en-US" w:eastAsia="fr-FR" w:bidi="ar-DZ"/>
        </w:rPr>
      </w:pPr>
      <w:proofErr w:type="gramStart"/>
      <w:r w:rsidRPr="00CA1BF9">
        <w:rPr>
          <w:rFonts w:ascii="Simplified Arabic" w:eastAsia="Times New Roman" w:hAnsi="Simplified Arabic" w:cs="Simplified Arabic"/>
          <w:sz w:val="24"/>
          <w:szCs w:val="24"/>
          <w:rtl/>
          <w:lang w:val="en-US" w:eastAsia="fr-FR" w:bidi="ar-DZ"/>
        </w:rPr>
        <w:t>في</w:t>
      </w:r>
      <w:proofErr w:type="gramEnd"/>
      <w:r w:rsidRPr="00CA1BF9">
        <w:rPr>
          <w:rFonts w:ascii="Simplified Arabic" w:eastAsia="Times New Roman" w:hAnsi="Simplified Arabic" w:cs="Simplified Arabic"/>
          <w:sz w:val="24"/>
          <w:szCs w:val="24"/>
          <w:rtl/>
          <w:lang w:val="en-US" w:eastAsia="fr-FR" w:bidi="ar-DZ"/>
        </w:rPr>
        <w:t xml:space="preserve"> المطلب الأول: نتعرض لجهود لجنة القانون الدولي في تقنينها للجرائم الدولية.</w:t>
      </w:r>
    </w:p>
    <w:p w:rsidR="00CA1BF9" w:rsidRPr="00CA1BF9" w:rsidRDefault="00CA1BF9" w:rsidP="00CA1BF9">
      <w:pPr>
        <w:keepNext/>
        <w:bidi/>
        <w:spacing w:after="0" w:afterAutospacing="0"/>
        <w:ind w:firstLine="0"/>
        <w:jc w:val="center"/>
        <w:outlineLvl w:val="5"/>
        <w:rPr>
          <w:rFonts w:ascii="Simplified Arabic" w:eastAsia="Times New Roman" w:hAnsi="Simplified Arabic" w:cs="Simplified Arabic"/>
          <w:sz w:val="24"/>
          <w:szCs w:val="24"/>
          <w:lang w:val="en-US" w:eastAsia="fr-FR" w:bidi="ar-DZ"/>
        </w:rPr>
      </w:pPr>
      <w:r w:rsidRPr="00CA1BF9">
        <w:rPr>
          <w:rFonts w:ascii="Simplified Arabic" w:eastAsia="Times New Roman" w:hAnsi="Simplified Arabic" w:cs="Simplified Arabic"/>
          <w:sz w:val="24"/>
          <w:szCs w:val="24"/>
          <w:rtl/>
          <w:lang w:val="en-US" w:eastAsia="fr-FR" w:bidi="ar-DZ"/>
        </w:rPr>
        <w:lastRenderedPageBreak/>
        <w:t>وفي المطلب الثاني: الـمـعايير الأسـاسـية للعادلة في نظام المحـكـمة الجنائية الدولية</w:t>
      </w:r>
    </w:p>
    <w:p w:rsidR="00CA1BF9" w:rsidRPr="00CA1BF9" w:rsidRDefault="00CA1BF9" w:rsidP="00CA1BF9">
      <w:pPr>
        <w:keepNext/>
        <w:bidi/>
        <w:spacing w:after="0" w:afterAutospacing="0"/>
        <w:ind w:firstLine="708"/>
        <w:jc w:val="center"/>
        <w:outlineLvl w:val="4"/>
        <w:rPr>
          <w:rFonts w:ascii="Simplified Arabic" w:eastAsia="Times New Roman" w:hAnsi="Simplified Arabic" w:cs="Simplified Arabic"/>
          <w:b/>
          <w:bCs/>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المطلب </w:t>
      </w:r>
      <w:proofErr w:type="gramStart"/>
      <w:r w:rsidRPr="00CA1BF9">
        <w:rPr>
          <w:rFonts w:ascii="Simplified Arabic" w:eastAsia="Times New Roman" w:hAnsi="Simplified Arabic" w:cs="Simplified Arabic"/>
          <w:sz w:val="24"/>
          <w:szCs w:val="24"/>
          <w:rtl/>
          <w:lang w:val="en-US" w:eastAsia="fr-FR" w:bidi="ar-DZ"/>
        </w:rPr>
        <w:t>الثالث :</w:t>
      </w:r>
      <w:proofErr w:type="gramEnd"/>
      <w:r w:rsidRPr="00CA1BF9">
        <w:rPr>
          <w:rFonts w:ascii="Simplified Arabic" w:eastAsia="Times New Roman" w:hAnsi="Simplified Arabic" w:cs="Simplified Arabic"/>
          <w:sz w:val="24"/>
          <w:szCs w:val="24"/>
          <w:rtl/>
          <w:lang w:val="en-US" w:eastAsia="fr-FR" w:bidi="ar-DZ"/>
        </w:rPr>
        <w:t>التقسيمات المختلفة للجرائم الدولي، وبنيتها في نظام المحكمة الجنائية</w:t>
      </w:r>
    </w:p>
    <w:p w:rsidR="00CA1BF9" w:rsidRPr="00CA1BF9" w:rsidRDefault="00CA1BF9" w:rsidP="00CA1BF9">
      <w:pPr>
        <w:keepNext/>
        <w:bidi/>
        <w:spacing w:after="0" w:afterAutospacing="0"/>
        <w:ind w:firstLine="0"/>
        <w:jc w:val="center"/>
        <w:outlineLvl w:val="7"/>
        <w:rPr>
          <w:rFonts w:ascii="Simplified Arabic" w:eastAsia="Times New Roman" w:hAnsi="Simplified Arabic" w:cs="Simplified Arabic"/>
          <w:b/>
          <w:bCs/>
          <w:sz w:val="28"/>
          <w:szCs w:val="28"/>
          <w:rtl/>
          <w:lang w:val="en-US" w:eastAsia="fr-FR"/>
        </w:rPr>
      </w:pPr>
      <w:proofErr w:type="gramStart"/>
      <w:r w:rsidRPr="00CA1BF9">
        <w:rPr>
          <w:rFonts w:ascii="Simplified Arabic" w:eastAsia="Times New Roman" w:hAnsi="Simplified Arabic" w:cs="Simplified Arabic"/>
          <w:b/>
          <w:bCs/>
          <w:sz w:val="28"/>
          <w:szCs w:val="28"/>
          <w:rtl/>
          <w:lang w:val="en-US" w:eastAsia="fr-FR"/>
        </w:rPr>
        <w:t>المطلب</w:t>
      </w:r>
      <w:proofErr w:type="gramEnd"/>
      <w:r w:rsidRPr="00CA1BF9">
        <w:rPr>
          <w:rFonts w:ascii="Simplified Arabic" w:eastAsia="Times New Roman" w:hAnsi="Simplified Arabic" w:cs="Simplified Arabic"/>
          <w:b/>
          <w:bCs/>
          <w:sz w:val="28"/>
          <w:szCs w:val="28"/>
          <w:rtl/>
          <w:lang w:val="en-US" w:eastAsia="fr-FR"/>
        </w:rPr>
        <w:t xml:space="preserve"> الأول</w:t>
      </w:r>
    </w:p>
    <w:p w:rsidR="00CA1BF9" w:rsidRPr="00CA1BF9" w:rsidRDefault="00CA1BF9" w:rsidP="00CA1BF9">
      <w:pPr>
        <w:bidi/>
        <w:spacing w:after="0" w:afterAutospacing="0"/>
        <w:ind w:firstLine="0"/>
        <w:jc w:val="center"/>
        <w:rPr>
          <w:rFonts w:ascii="Simplified Arabic" w:eastAsia="Times New Roman" w:hAnsi="Simplified Arabic" w:cs="Simplified Arabic"/>
          <w:b/>
          <w:bCs/>
          <w:sz w:val="28"/>
          <w:szCs w:val="28"/>
          <w:rtl/>
          <w:lang w:val="en-US" w:eastAsia="fr-FR"/>
        </w:rPr>
      </w:pPr>
      <w:r w:rsidRPr="00CA1BF9">
        <w:rPr>
          <w:rFonts w:ascii="Simplified Arabic" w:eastAsia="Times New Roman" w:hAnsi="Simplified Arabic" w:cs="Simplified Arabic"/>
          <w:b/>
          <w:bCs/>
          <w:sz w:val="28"/>
          <w:szCs w:val="28"/>
          <w:rtl/>
          <w:lang w:val="en-US" w:eastAsia="fr-FR"/>
        </w:rPr>
        <w:t xml:space="preserve">الجهود الدولية في تقنين الجرائم الدولية </w:t>
      </w:r>
    </w:p>
    <w:p w:rsidR="00CA1BF9" w:rsidRPr="00CA1BF9" w:rsidRDefault="00CA1BF9" w:rsidP="00CA1BF9">
      <w:pPr>
        <w:bidi/>
        <w:spacing w:after="0" w:afterAutospacing="0"/>
        <w:ind w:firstLine="0"/>
        <w:jc w:val="center"/>
        <w:rPr>
          <w:rFonts w:ascii="Simplified Arabic" w:eastAsia="Times New Roman" w:hAnsi="Simplified Arabic" w:cs="Simplified Arabic"/>
          <w:b/>
          <w:bCs/>
          <w:sz w:val="28"/>
          <w:szCs w:val="28"/>
          <w:rtl/>
          <w:lang w:val="en-US" w:eastAsia="fr-FR"/>
        </w:rPr>
      </w:pP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rPr>
      </w:pPr>
      <w:r w:rsidRPr="00CA1BF9">
        <w:rPr>
          <w:rFonts w:ascii="Simplified Arabic" w:eastAsia="Times New Roman" w:hAnsi="Simplified Arabic" w:cs="Simplified Arabic"/>
          <w:sz w:val="24"/>
          <w:szCs w:val="24"/>
          <w:rtl/>
          <w:lang w:val="en-US" w:eastAsia="fr-FR" w:bidi="ar-DZ"/>
        </w:rPr>
        <w:t>كان للانتهاكات التي خلفتها الحرب العالمية الأولى والثانية أثرها السلبي على السلم والأمن الدوليين، وحقوق الإنسان والعلاقات الودية بين الدول، مما دفع بالأمم المتحدة لتجسيد المبادئ التي أنشأت من أجلها، و صاغها ميثاقها إلى واقع ملموس، حيث ورد في الميثاق " قد ألينا على أنفسنا إنقاذ البشرية من ويلات الحروب، التي جلبت على البشرية انتهاكات جسيمة خلفت أحزانا كبيرة، ونؤكد من جديد حرصنا على رعاية الحقوق الأساسية للفرد وقدره، ولما للرجال والنساء والأمم كبيرها وصغيرها من حقوق متساوية، وأن نبين الأحوال التي يمكن في ظلها تحقيق العدالة، واحترام الالتزامات الناشئة عن المعاهدات وغيرها من مصادر القانون الدولي وأنه في حالة ما إذا كان هناك تهديد للسلم،  فلمجلس الأمن سلطة ملاحقة وجود هذا التهديد، كما له سلطة القرار، إلا أن هذه الملاحقة تخضع لحق الاعتراض، حيث توصل المجلس إلى تقرير بوقوع التهديد ضد السلم فإنه يقوم بتقديم التوصيات و اتخاذ الإجراءات اللازمة للحفاظ على السلم"</w:t>
      </w:r>
      <w:r w:rsidRPr="00CA1BF9">
        <w:rPr>
          <w:rFonts w:ascii="Simplified Arabic" w:eastAsia="Times New Roman" w:hAnsi="Simplified Arabic" w:cs="Simplified Arabic"/>
          <w:sz w:val="24"/>
          <w:szCs w:val="24"/>
          <w:vertAlign w:val="superscript"/>
          <w:rtl/>
          <w:lang w:val="en-US" w:eastAsia="fr-FR" w:bidi="ar-DZ"/>
        </w:rPr>
        <w:endnoteReference w:id="1"/>
      </w:r>
      <w:r w:rsidRPr="00CA1BF9">
        <w:rPr>
          <w:rFonts w:ascii="Simplified Arabic" w:eastAsia="Times New Roman" w:hAnsi="Simplified Arabic" w:cs="Simplified Arabic"/>
          <w:sz w:val="24"/>
          <w:szCs w:val="24"/>
          <w:rtl/>
          <w:lang w:val="en-US" w:eastAsia="fr-FR"/>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rPr>
        <w:t xml:space="preserve">فكان أن كلفت </w:t>
      </w:r>
      <w:r w:rsidRPr="00CA1BF9">
        <w:rPr>
          <w:rFonts w:ascii="Simplified Arabic" w:eastAsia="Times New Roman" w:hAnsi="Simplified Arabic" w:cs="Simplified Arabic"/>
          <w:sz w:val="24"/>
          <w:szCs w:val="24"/>
          <w:rtl/>
          <w:lang w:val="en-US" w:eastAsia="fr-FR" w:bidi="ar-DZ"/>
        </w:rPr>
        <w:t xml:space="preserve">لجانها القانونية  بحصر مختلف صور الجريمة الدولية، وبيان العقوبات المقررة لكل صور، بعد ضبط مفهوم الجريمة الدولية، مستلهمين في جهدهم كافة المحاكمات الجنائية الدولية التي أعقبت الحرب العالمية الثانية، بدءا محاكمة نابليون بونبارت، </w:t>
      </w:r>
      <w:proofErr w:type="spellStart"/>
      <w:r w:rsidRPr="00CA1BF9">
        <w:rPr>
          <w:rFonts w:ascii="Simplified Arabic" w:eastAsia="Times New Roman" w:hAnsi="Simplified Arabic" w:cs="Simplified Arabic"/>
          <w:sz w:val="24"/>
          <w:szCs w:val="24"/>
          <w:rtl/>
          <w:lang w:val="en-US" w:eastAsia="fr-FR" w:bidi="ar-DZ"/>
        </w:rPr>
        <w:t>وقليوم</w:t>
      </w:r>
      <w:proofErr w:type="spellEnd"/>
      <w:r w:rsidRPr="00CA1BF9">
        <w:rPr>
          <w:rFonts w:ascii="Simplified Arabic" w:eastAsia="Times New Roman" w:hAnsi="Simplified Arabic" w:cs="Simplified Arabic"/>
          <w:sz w:val="24"/>
          <w:szCs w:val="24"/>
          <w:rtl/>
          <w:lang w:val="en-US" w:eastAsia="fr-FR" w:bidi="ar-DZ"/>
        </w:rPr>
        <w:t xml:space="preserve"> الثاني، إلى محكمة </w:t>
      </w:r>
      <w:proofErr w:type="spellStart"/>
      <w:r w:rsidRPr="00CA1BF9">
        <w:rPr>
          <w:rFonts w:ascii="Simplified Arabic" w:eastAsia="Times New Roman" w:hAnsi="Simplified Arabic" w:cs="Simplified Arabic"/>
          <w:sz w:val="24"/>
          <w:szCs w:val="24"/>
          <w:rtl/>
          <w:lang w:val="en-US" w:eastAsia="fr-FR" w:bidi="ar-DZ"/>
        </w:rPr>
        <w:t>نورنبورع</w:t>
      </w:r>
      <w:proofErr w:type="spellEnd"/>
      <w:r w:rsidRPr="00CA1BF9">
        <w:rPr>
          <w:rFonts w:ascii="Simplified Arabic" w:eastAsia="Times New Roman" w:hAnsi="Simplified Arabic" w:cs="Simplified Arabic"/>
          <w:sz w:val="24"/>
          <w:szCs w:val="24"/>
          <w:rtl/>
          <w:lang w:val="en-US" w:eastAsia="fr-FR" w:bidi="ar-DZ"/>
        </w:rPr>
        <w:t xml:space="preserve"> ومحكمة طوكيو مرورا بمحكمة يوغسلافيا وروندا وبقية المحاكمات الأخرى التي أنشأت بموجب قرارات خاصة، وكذا أيضا أعمال لجان القانون الدولي، مع الأخذ بعين الاعتبار مختلف الانتقادات التي وجهت لهذه المحاكم العسكرية الخاصة.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فقد أصدرت الجمعية العامة قرارا بالإجماع رقم (95/1) في 11 كانون الأول 1946 جاء فيه (أن الجمعية العامة: إقرارا منها بالالتزام الملقى على عاتقها بموجب الفقرة –أ- من المادة الثانية عشر من ميثاق الأمم المتحدة في أن تنشئ دراسات و تشير بتوصيات لغرض تشجيع التقدم المطرد للقانون الدولي و تدوينه.)</w:t>
      </w:r>
      <w:r w:rsidRPr="00CA1BF9">
        <w:rPr>
          <w:rFonts w:ascii="Simplified Arabic" w:eastAsia="Times New Roman" w:hAnsi="Simplified Arabic" w:cs="Simplified Arabic"/>
          <w:sz w:val="24"/>
          <w:szCs w:val="24"/>
          <w:vertAlign w:val="superscript"/>
          <w:rtl/>
          <w:lang w:val="en-US" w:eastAsia="fr-FR" w:bidi="ar-DZ"/>
        </w:rPr>
        <w:endnoteReference w:id="2"/>
      </w:r>
      <w:r w:rsidRPr="00CA1BF9">
        <w:rPr>
          <w:rFonts w:ascii="Simplified Arabic" w:eastAsia="Times New Roman" w:hAnsi="Simplified Arabic" w:cs="Simplified Arabic"/>
          <w:sz w:val="24"/>
          <w:szCs w:val="24"/>
          <w:rtl/>
          <w:lang w:val="en-US" w:eastAsia="fr-FR"/>
        </w:rPr>
        <w:t>. وبعده  القرار</w:t>
      </w:r>
      <w:r w:rsidRPr="00CA1BF9">
        <w:rPr>
          <w:rFonts w:ascii="Simplified Arabic" w:eastAsia="Times New Roman" w:hAnsi="Simplified Arabic" w:cs="Simplified Arabic"/>
          <w:sz w:val="24"/>
          <w:szCs w:val="24"/>
          <w:rtl/>
          <w:lang w:val="en-US" w:eastAsia="fr-FR" w:bidi="ar-DZ"/>
        </w:rPr>
        <w:t xml:space="preserve"> رقم (177) في 21 نوفمبر سنة 1947م، و الذي أوكل مهمة صياغة مبادئ القانون الدولي المعترف بها في ميثاق محكمة </w:t>
      </w:r>
      <w:proofErr w:type="spellStart"/>
      <w:r w:rsidRPr="00CA1BF9">
        <w:rPr>
          <w:rFonts w:ascii="Simplified Arabic" w:eastAsia="Times New Roman" w:hAnsi="Simplified Arabic" w:cs="Simplified Arabic"/>
          <w:sz w:val="24"/>
          <w:szCs w:val="24"/>
          <w:rtl/>
          <w:lang w:val="en-US" w:eastAsia="fr-FR" w:bidi="ar-DZ"/>
        </w:rPr>
        <w:t>نورمبرغ</w:t>
      </w:r>
      <w:proofErr w:type="spellEnd"/>
      <w:r w:rsidRPr="00CA1BF9">
        <w:rPr>
          <w:rFonts w:ascii="Simplified Arabic" w:eastAsia="Times New Roman" w:hAnsi="Simplified Arabic" w:cs="Simplified Arabic"/>
          <w:sz w:val="24"/>
          <w:szCs w:val="24"/>
          <w:rtl/>
          <w:lang w:val="en-US" w:eastAsia="fr-FR" w:bidi="ar-DZ"/>
        </w:rPr>
        <w:t xml:space="preserve"> للجنة القانون الدولي، و كذا إعداد مشروع عام عن الجرائم الدولية بالاستناد على مبادئ </w:t>
      </w:r>
      <w:proofErr w:type="spellStart"/>
      <w:r w:rsidRPr="00CA1BF9">
        <w:rPr>
          <w:rFonts w:ascii="Simplified Arabic" w:eastAsia="Times New Roman" w:hAnsi="Simplified Arabic" w:cs="Simplified Arabic"/>
          <w:sz w:val="24"/>
          <w:szCs w:val="24"/>
          <w:rtl/>
          <w:lang w:val="en-US" w:eastAsia="fr-FR" w:bidi="ar-DZ"/>
        </w:rPr>
        <w:t>نورمبرغ</w:t>
      </w:r>
      <w:proofErr w:type="spellEnd"/>
      <w:r w:rsidRPr="00CA1BF9">
        <w:rPr>
          <w:rFonts w:ascii="Simplified Arabic" w:eastAsia="Times New Roman" w:hAnsi="Simplified Arabic" w:cs="Simplified Arabic"/>
          <w:sz w:val="24"/>
          <w:szCs w:val="24"/>
          <w:rtl/>
          <w:lang w:val="en-US" w:eastAsia="fr-FR" w:bidi="ar-DZ"/>
        </w:rPr>
        <w:t xml:space="preserve">. </w:t>
      </w:r>
      <w:proofErr w:type="gramStart"/>
      <w:r w:rsidRPr="00CA1BF9">
        <w:rPr>
          <w:rFonts w:ascii="Simplified Arabic" w:eastAsia="Times New Roman" w:hAnsi="Simplified Arabic" w:cs="Simplified Arabic"/>
          <w:sz w:val="24"/>
          <w:szCs w:val="24"/>
          <w:rtl/>
          <w:lang w:val="en-US" w:eastAsia="fr-FR" w:bidi="ar-DZ"/>
        </w:rPr>
        <w:t>فبات</w:t>
      </w:r>
      <w:proofErr w:type="gramEnd"/>
      <w:r w:rsidRPr="00CA1BF9">
        <w:rPr>
          <w:rFonts w:ascii="Simplified Arabic" w:eastAsia="Times New Roman" w:hAnsi="Simplified Arabic" w:cs="Simplified Arabic"/>
          <w:sz w:val="24"/>
          <w:szCs w:val="24"/>
          <w:rtl/>
          <w:lang w:val="en-US" w:eastAsia="fr-FR" w:bidi="ar-DZ"/>
        </w:rPr>
        <w:t xml:space="preserve"> واضحا من خلال هذه القرارات أن المجتمع الدولي صار مهتما بضبط مفهوم الجريمة الدولية، وبيان الصور المختلفة لخرق القواعد الدولية، والآثار المترتبة عن خرق قواعد النظام الدولي العام. وقد تناسق هذان القراران مع ما ورد في الإعلان العالمي لحقوق </w:t>
      </w:r>
      <w:r w:rsidRPr="00CA1BF9">
        <w:rPr>
          <w:rFonts w:ascii="Simplified Arabic" w:eastAsia="Times New Roman" w:hAnsi="Simplified Arabic" w:cs="Simplified Arabic"/>
          <w:sz w:val="24"/>
          <w:szCs w:val="24"/>
          <w:rtl/>
          <w:lang w:val="en-US" w:eastAsia="fr-FR" w:bidi="ar-DZ"/>
        </w:rPr>
        <w:lastRenderedPageBreak/>
        <w:t xml:space="preserve">الإنسان الذي جاء فيه" الإقرار بما لجميع أعضاء الأسرة البشرية من كرامة ومن حقوق متساوية </w:t>
      </w:r>
      <w:proofErr w:type="gramStart"/>
      <w:r w:rsidRPr="00CA1BF9">
        <w:rPr>
          <w:rFonts w:ascii="Simplified Arabic" w:eastAsia="Times New Roman" w:hAnsi="Simplified Arabic" w:cs="Simplified Arabic"/>
          <w:sz w:val="24"/>
          <w:szCs w:val="24"/>
          <w:rtl/>
          <w:lang w:val="en-US" w:eastAsia="fr-FR" w:bidi="ar-DZ"/>
        </w:rPr>
        <w:t>وثابتة ،</w:t>
      </w:r>
      <w:proofErr w:type="gramEnd"/>
      <w:r w:rsidRPr="00CA1BF9">
        <w:rPr>
          <w:rFonts w:ascii="Simplified Arabic" w:eastAsia="Times New Roman" w:hAnsi="Simplified Arabic" w:cs="Simplified Arabic"/>
          <w:sz w:val="24"/>
          <w:szCs w:val="24"/>
          <w:rtl/>
          <w:lang w:val="en-US" w:eastAsia="fr-FR" w:bidi="ar-DZ"/>
        </w:rPr>
        <w:t xml:space="preserve"> ويشكل أساس الحرية والعدالة والسلام في العالم"</w:t>
      </w:r>
      <w:r w:rsidRPr="00CA1BF9">
        <w:rPr>
          <w:rFonts w:ascii="Simplified Arabic" w:eastAsia="Times New Roman" w:hAnsi="Simplified Arabic" w:cs="Simplified Arabic"/>
          <w:sz w:val="24"/>
          <w:szCs w:val="24"/>
          <w:vertAlign w:val="superscript"/>
          <w:rtl/>
          <w:lang w:val="en-US" w:eastAsia="fr-FR" w:bidi="ar-DZ"/>
        </w:rPr>
        <w:endnoteReference w:id="3"/>
      </w:r>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واستجابة لذلك أعدت الجمعية العامة للأمم المتحدة في قرارها رقم 488(د-5) والمؤرخ بتاريخ 12/12/1950 ، موع قانون للجرائم المخلة بسلم الإنسانية وأمنها، من خلال صياغة ما يسمى بمبادئ </w:t>
      </w:r>
      <w:proofErr w:type="spellStart"/>
      <w:r w:rsidRPr="00CA1BF9">
        <w:rPr>
          <w:rFonts w:ascii="Simplified Arabic" w:eastAsia="Times New Roman" w:hAnsi="Simplified Arabic" w:cs="Simplified Arabic"/>
          <w:sz w:val="24"/>
          <w:szCs w:val="24"/>
          <w:rtl/>
          <w:lang w:val="en-US" w:eastAsia="fr-FR" w:bidi="ar-DZ"/>
        </w:rPr>
        <w:t>نورمبرج</w:t>
      </w:r>
      <w:proofErr w:type="spellEnd"/>
      <w:r w:rsidRPr="00CA1BF9">
        <w:rPr>
          <w:rFonts w:ascii="Simplified Arabic" w:eastAsia="Times New Roman" w:hAnsi="Simplified Arabic" w:cs="Simplified Arabic"/>
          <w:sz w:val="24"/>
          <w:szCs w:val="24"/>
          <w:vertAlign w:val="superscript"/>
          <w:rtl/>
          <w:lang w:val="en-US" w:eastAsia="fr-FR" w:bidi="ar-DZ"/>
        </w:rPr>
        <w:endnoteReference w:id="4"/>
      </w:r>
      <w:r w:rsidRPr="00CA1BF9">
        <w:rPr>
          <w:rFonts w:ascii="Simplified Arabic" w:eastAsia="Times New Roman" w:hAnsi="Simplified Arabic" w:cs="Simplified Arabic"/>
          <w:sz w:val="24"/>
          <w:szCs w:val="24"/>
          <w:rtl/>
          <w:lang w:val="en-US" w:eastAsia="fr-FR" w:bidi="ar-DZ"/>
        </w:rPr>
        <w:t xml:space="preserve">. فكان النص على المبادئ التالية:  </w:t>
      </w:r>
      <w:r w:rsidRPr="00CA1BF9">
        <w:rPr>
          <w:rFonts w:ascii="Simplified Arabic" w:eastAsia="Times New Roman" w:hAnsi="Simplified Arabic" w:cs="Simplified Arabic"/>
          <w:sz w:val="24"/>
          <w:szCs w:val="24"/>
          <w:vertAlign w:val="superscript"/>
          <w:rtl/>
          <w:lang w:val="en-US" w:eastAsia="fr-FR" w:bidi="ar-DZ"/>
        </w:rPr>
        <w:endnoteReference w:id="5"/>
      </w:r>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إقرار مسؤولية الفرد الدولية.</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سمو القانون الدولي عن القانون الداخلي.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الاعتراف بمسؤولية رئيس الدولة عن الجرائم الدولية.</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سيادة الضمير على مقتضيات النظام.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w:t>
      </w:r>
      <w:proofErr w:type="gramStart"/>
      <w:r w:rsidRPr="00CA1BF9">
        <w:rPr>
          <w:rFonts w:ascii="Simplified Arabic" w:eastAsia="Times New Roman" w:hAnsi="Simplified Arabic" w:cs="Simplified Arabic"/>
          <w:sz w:val="24"/>
          <w:szCs w:val="24"/>
          <w:rtl/>
          <w:lang w:val="en-US" w:eastAsia="fr-FR" w:bidi="ar-DZ"/>
        </w:rPr>
        <w:t>مبدأ</w:t>
      </w:r>
      <w:proofErr w:type="gramEnd"/>
      <w:r w:rsidRPr="00CA1BF9">
        <w:rPr>
          <w:rFonts w:ascii="Simplified Arabic" w:eastAsia="Times New Roman" w:hAnsi="Simplified Arabic" w:cs="Simplified Arabic"/>
          <w:sz w:val="24"/>
          <w:szCs w:val="24"/>
          <w:rtl/>
          <w:lang w:val="en-US" w:eastAsia="fr-FR" w:bidi="ar-DZ"/>
        </w:rPr>
        <w:t xml:space="preserve"> المحاكمة العادلة.</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w:t>
      </w:r>
      <w:proofErr w:type="gramStart"/>
      <w:r w:rsidRPr="00CA1BF9">
        <w:rPr>
          <w:rFonts w:ascii="Simplified Arabic" w:eastAsia="Times New Roman" w:hAnsi="Simplified Arabic" w:cs="Simplified Arabic"/>
          <w:sz w:val="24"/>
          <w:szCs w:val="24"/>
          <w:rtl/>
          <w:lang w:val="en-US" w:eastAsia="fr-FR" w:bidi="ar-DZ"/>
        </w:rPr>
        <w:t>تحديد</w:t>
      </w:r>
      <w:proofErr w:type="gramEnd"/>
      <w:r w:rsidRPr="00CA1BF9">
        <w:rPr>
          <w:rFonts w:ascii="Simplified Arabic" w:eastAsia="Times New Roman" w:hAnsi="Simplified Arabic" w:cs="Simplified Arabic"/>
          <w:sz w:val="24"/>
          <w:szCs w:val="24"/>
          <w:rtl/>
          <w:lang w:val="en-US" w:eastAsia="fr-FR" w:bidi="ar-DZ"/>
        </w:rPr>
        <w:t xml:space="preserve"> الجرائم الدولية. فكرة الاشتراك في الجرائم الدولية.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وتماشيا مع القرار رقم 177 صدر قرار أخر للجمعية العامة بتاريخ 28 نوفمبر 1953م، اعتبر الاعتداء،  جريمة ضد السلام و الأمن الدوليين وفعل مخالف لضمير الشعوب، و يتعارض و عضوية الأمم </w:t>
      </w:r>
      <w:proofErr w:type="gramStart"/>
      <w:r w:rsidRPr="00CA1BF9">
        <w:rPr>
          <w:rFonts w:ascii="Simplified Arabic" w:eastAsia="Times New Roman" w:hAnsi="Simplified Arabic" w:cs="Simplified Arabic"/>
          <w:sz w:val="24"/>
          <w:szCs w:val="24"/>
          <w:rtl/>
          <w:lang w:val="en-US" w:eastAsia="fr-FR" w:bidi="ar-DZ"/>
        </w:rPr>
        <w:t>المتحدة</w:t>
      </w:r>
      <w:r w:rsidRPr="00CA1BF9">
        <w:rPr>
          <w:rFonts w:ascii="Simplified Arabic" w:eastAsia="Times New Roman" w:hAnsi="Simplified Arabic" w:cs="Simplified Arabic"/>
          <w:sz w:val="24"/>
          <w:szCs w:val="24"/>
          <w:lang w:val="en-US" w:eastAsia="fr-FR" w:bidi="ar-DZ"/>
        </w:rPr>
        <w:t xml:space="preserve"> </w:t>
      </w:r>
      <w:r w:rsidRPr="00CA1BF9">
        <w:rPr>
          <w:rFonts w:ascii="Simplified Arabic" w:eastAsia="Times New Roman" w:hAnsi="Simplified Arabic" w:cs="Simplified Arabic"/>
          <w:sz w:val="24"/>
          <w:szCs w:val="24"/>
          <w:vertAlign w:val="superscript"/>
          <w:lang w:val="en-US" w:eastAsia="fr-FR" w:bidi="ar-DZ"/>
        </w:rPr>
        <w:endnoteReference w:id="6"/>
      </w:r>
      <w:r w:rsidRPr="00CA1BF9">
        <w:rPr>
          <w:rFonts w:ascii="Simplified Arabic" w:eastAsia="Times New Roman" w:hAnsi="Simplified Arabic" w:cs="Simplified Arabic"/>
          <w:sz w:val="24"/>
          <w:szCs w:val="24"/>
          <w:rtl/>
          <w:lang w:val="en-US" w:eastAsia="fr-FR" w:bidi="ar-DZ"/>
        </w:rPr>
        <w:t xml:space="preserve"> .</w:t>
      </w:r>
      <w:proofErr w:type="gramEnd"/>
      <w:r w:rsidRPr="00CA1BF9">
        <w:rPr>
          <w:rFonts w:ascii="Simplified Arabic" w:eastAsia="Times New Roman" w:hAnsi="Simplified Arabic" w:cs="Simplified Arabic"/>
          <w:sz w:val="24"/>
          <w:szCs w:val="24"/>
          <w:rtl/>
          <w:lang w:val="en-US" w:eastAsia="fr-FR" w:bidi="ar-DZ"/>
        </w:rPr>
        <w:t xml:space="preserve"> وقد كان جهد اللجان الدولية حيال التقنين للعدالة الجنائية مرتكزا على اعتبار المصادر التي يرتكز عليها القانون الدولي العام، ثم اعتماد تعريف للجريمة الدولية الذي بدأ يتبلور بعد محاكمة </w:t>
      </w:r>
      <w:proofErr w:type="spellStart"/>
      <w:r w:rsidRPr="00CA1BF9">
        <w:rPr>
          <w:rFonts w:ascii="Simplified Arabic" w:eastAsia="Times New Roman" w:hAnsi="Simplified Arabic" w:cs="Simplified Arabic"/>
          <w:sz w:val="24"/>
          <w:szCs w:val="24"/>
          <w:rtl/>
          <w:lang w:val="en-US" w:eastAsia="fr-FR" w:bidi="ar-DZ"/>
        </w:rPr>
        <w:t>نورنبورغ</w:t>
      </w:r>
      <w:proofErr w:type="spellEnd"/>
      <w:r w:rsidRPr="00CA1BF9">
        <w:rPr>
          <w:rFonts w:ascii="Simplified Arabic" w:eastAsia="Times New Roman" w:hAnsi="Simplified Arabic" w:cs="Simplified Arabic"/>
          <w:sz w:val="24"/>
          <w:szCs w:val="24"/>
          <w:rtl/>
          <w:lang w:val="en-US" w:eastAsia="fr-FR" w:bidi="ar-DZ"/>
        </w:rPr>
        <w:t xml:space="preserve"> وطوكيو وتعني" </w:t>
      </w:r>
      <w:r w:rsidRPr="00CA1BF9">
        <w:rPr>
          <w:rFonts w:ascii="Simplified Arabic" w:eastAsia="Times New Roman" w:hAnsi="Simplified Arabic" w:cs="Simplified Arabic"/>
          <w:b/>
          <w:bCs/>
          <w:sz w:val="24"/>
          <w:szCs w:val="24"/>
          <w:rtl/>
          <w:lang w:val="en-US" w:eastAsia="fr-FR" w:bidi="ar-DZ"/>
        </w:rPr>
        <w:t xml:space="preserve">كل سلوك أو فعل-ايجابي أو سلبي- يحضره القانون الدولي الجنائي ويقرر لمرتكبه </w:t>
      </w:r>
      <w:proofErr w:type="spellStart"/>
      <w:r w:rsidRPr="00CA1BF9">
        <w:rPr>
          <w:rFonts w:ascii="Simplified Arabic" w:eastAsia="Times New Roman" w:hAnsi="Simplified Arabic" w:cs="Simplified Arabic"/>
          <w:b/>
          <w:bCs/>
          <w:sz w:val="24"/>
          <w:szCs w:val="24"/>
          <w:rtl/>
          <w:lang w:val="en-US" w:eastAsia="fr-FR" w:bidi="ar-DZ"/>
        </w:rPr>
        <w:t>جزاءا</w:t>
      </w:r>
      <w:proofErr w:type="spellEnd"/>
      <w:r w:rsidRPr="00CA1BF9">
        <w:rPr>
          <w:rFonts w:ascii="Simplified Arabic" w:eastAsia="Times New Roman" w:hAnsi="Simplified Arabic" w:cs="Simplified Arabic"/>
          <w:b/>
          <w:bCs/>
          <w:sz w:val="24"/>
          <w:szCs w:val="24"/>
          <w:rtl/>
          <w:lang w:val="en-US" w:eastAsia="fr-FR" w:bidi="ar-DZ"/>
        </w:rPr>
        <w:t xml:space="preserve"> جنائيا</w:t>
      </w:r>
      <w:r w:rsidRPr="00CA1BF9">
        <w:rPr>
          <w:rFonts w:ascii="Simplified Arabic" w:eastAsia="Times New Roman" w:hAnsi="Simplified Arabic" w:cs="Simplified Arabic"/>
          <w:sz w:val="24"/>
          <w:szCs w:val="24"/>
          <w:rtl/>
          <w:lang w:val="en-US" w:eastAsia="fr-FR" w:bidi="ar-DZ"/>
        </w:rPr>
        <w:t>"</w:t>
      </w:r>
      <w:r w:rsidRPr="00CA1BF9">
        <w:rPr>
          <w:rFonts w:ascii="Simplified Arabic" w:eastAsia="Times New Roman" w:hAnsi="Simplified Arabic" w:cs="Simplified Arabic"/>
          <w:sz w:val="24"/>
          <w:szCs w:val="24"/>
          <w:vertAlign w:val="superscript"/>
          <w:rtl/>
          <w:lang w:val="en-US" w:eastAsia="fr-FR" w:bidi="ar-DZ"/>
        </w:rPr>
        <w:endnoteReference w:id="7"/>
      </w:r>
      <w:r w:rsidRPr="00CA1BF9">
        <w:rPr>
          <w:rFonts w:ascii="Simplified Arabic" w:eastAsia="Times New Roman" w:hAnsi="Simplified Arabic" w:cs="Simplified Arabic"/>
          <w:sz w:val="24"/>
          <w:szCs w:val="24"/>
          <w:rtl/>
          <w:lang w:val="en-US" w:eastAsia="fr-FR" w:bidi="ar-DZ"/>
        </w:rPr>
        <w:t xml:space="preserve">. وضبطت </w:t>
      </w:r>
      <w:proofErr w:type="gramStart"/>
      <w:r w:rsidRPr="00CA1BF9">
        <w:rPr>
          <w:rFonts w:ascii="Simplified Arabic" w:eastAsia="Times New Roman" w:hAnsi="Simplified Arabic" w:cs="Simplified Arabic"/>
          <w:sz w:val="24"/>
          <w:szCs w:val="24"/>
          <w:rtl/>
          <w:lang w:val="en-US" w:eastAsia="fr-FR" w:bidi="ar-DZ"/>
        </w:rPr>
        <w:t>صورها</w:t>
      </w:r>
      <w:proofErr w:type="gramEnd"/>
      <w:r w:rsidRPr="00CA1BF9">
        <w:rPr>
          <w:rFonts w:ascii="Simplified Arabic" w:eastAsia="Times New Roman" w:hAnsi="Simplified Arabic" w:cs="Simplified Arabic"/>
          <w:sz w:val="24"/>
          <w:szCs w:val="24"/>
          <w:rtl/>
          <w:lang w:val="en-US" w:eastAsia="fr-FR" w:bidi="ar-DZ"/>
        </w:rPr>
        <w:t xml:space="preserve"> في تقسيم ثلاثي: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w:t>
      </w:r>
      <w:r w:rsidRPr="00CA1BF9">
        <w:rPr>
          <w:rFonts w:ascii="Simplified Arabic" w:eastAsia="Times New Roman" w:hAnsi="Simplified Arabic" w:cs="Simplified Arabic"/>
          <w:b/>
          <w:bCs/>
          <w:sz w:val="24"/>
          <w:szCs w:val="24"/>
          <w:rtl/>
          <w:lang w:val="en-US" w:eastAsia="fr-FR" w:bidi="ar-DZ"/>
        </w:rPr>
        <w:t>جرائم ضد السلم.</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w:t>
      </w:r>
      <w:r w:rsidRPr="00CA1BF9">
        <w:rPr>
          <w:rFonts w:ascii="Simplified Arabic" w:eastAsia="Times New Roman" w:hAnsi="Simplified Arabic" w:cs="Simplified Arabic"/>
          <w:b/>
          <w:bCs/>
          <w:sz w:val="24"/>
          <w:szCs w:val="24"/>
          <w:rtl/>
          <w:lang w:val="en-US" w:eastAsia="fr-FR" w:bidi="ar-DZ"/>
        </w:rPr>
        <w:t>جرائم الحرب</w:t>
      </w:r>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w:t>
      </w:r>
      <w:r w:rsidRPr="00CA1BF9">
        <w:rPr>
          <w:rFonts w:ascii="Simplified Arabic" w:eastAsia="Times New Roman" w:hAnsi="Simplified Arabic" w:cs="Simplified Arabic"/>
          <w:b/>
          <w:bCs/>
          <w:sz w:val="24"/>
          <w:szCs w:val="24"/>
          <w:rtl/>
          <w:lang w:val="en-US" w:eastAsia="fr-FR" w:bidi="ar-DZ"/>
        </w:rPr>
        <w:t>جرائم ضد الإنسانية</w:t>
      </w:r>
      <w:r w:rsidRPr="00CA1BF9">
        <w:rPr>
          <w:rFonts w:ascii="Simplified Arabic" w:eastAsia="Times New Roman" w:hAnsi="Simplified Arabic" w:cs="Simplified Arabic"/>
          <w:sz w:val="24"/>
          <w:szCs w:val="24"/>
          <w:rtl/>
          <w:lang w:val="en-US" w:eastAsia="fr-FR" w:bidi="ar-DZ"/>
        </w:rPr>
        <w:t>.</w:t>
      </w:r>
    </w:p>
    <w:p w:rsidR="00CA1BF9" w:rsidRPr="00CA1BF9" w:rsidRDefault="00CA1BF9" w:rsidP="00CA1BF9">
      <w:pPr>
        <w:bidi/>
        <w:spacing w:after="0" w:afterAutospacing="0"/>
        <w:ind w:firstLine="0"/>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ليضاف لها بعد ذلك </w:t>
      </w:r>
      <w:r w:rsidRPr="00CA1BF9">
        <w:rPr>
          <w:rFonts w:ascii="Simplified Arabic" w:eastAsia="Times New Roman" w:hAnsi="Simplified Arabic" w:cs="Simplified Arabic"/>
          <w:b/>
          <w:bCs/>
          <w:sz w:val="24"/>
          <w:szCs w:val="24"/>
          <w:rtl/>
          <w:lang w:val="en-US" w:eastAsia="fr-FR" w:bidi="ar-DZ"/>
        </w:rPr>
        <w:t xml:space="preserve">جريمة الإبادة </w:t>
      </w:r>
      <w:r w:rsidRPr="00CA1BF9">
        <w:rPr>
          <w:rFonts w:ascii="Simplified Arabic" w:eastAsia="Times New Roman" w:hAnsi="Simplified Arabic" w:cs="Simplified Arabic"/>
          <w:sz w:val="24"/>
          <w:szCs w:val="24"/>
          <w:rtl/>
          <w:lang w:val="en-US" w:eastAsia="fr-FR" w:bidi="ar-DZ"/>
        </w:rPr>
        <w:t xml:space="preserve">المعرفة بموجب اتفاقية الأمم المتحدة لـ سنة 1948م ، وكذا أيضا جريمة </w:t>
      </w:r>
      <w:r w:rsidRPr="00CA1BF9">
        <w:rPr>
          <w:rFonts w:ascii="Simplified Arabic" w:eastAsia="Times New Roman" w:hAnsi="Simplified Arabic" w:cs="Simplified Arabic"/>
          <w:b/>
          <w:bCs/>
          <w:sz w:val="24"/>
          <w:szCs w:val="24"/>
          <w:rtl/>
          <w:lang w:val="en-US" w:eastAsia="fr-FR" w:bidi="ar-DZ"/>
        </w:rPr>
        <w:t xml:space="preserve">التمييز العنصري. </w:t>
      </w:r>
      <w:r w:rsidRPr="00CA1BF9">
        <w:rPr>
          <w:rFonts w:ascii="Simplified Arabic" w:eastAsia="Times New Roman" w:hAnsi="Simplified Arabic" w:cs="Simplified Arabic"/>
          <w:sz w:val="24"/>
          <w:szCs w:val="24"/>
          <w:rtl/>
          <w:lang w:val="en-US" w:eastAsia="fr-FR" w:bidi="ar-DZ"/>
        </w:rPr>
        <w:t xml:space="preserve"> المعرفة </w:t>
      </w:r>
      <w:proofErr w:type="gramStart"/>
      <w:r w:rsidRPr="00CA1BF9">
        <w:rPr>
          <w:rFonts w:ascii="Simplified Arabic" w:eastAsia="Times New Roman" w:hAnsi="Simplified Arabic" w:cs="Simplified Arabic"/>
          <w:sz w:val="24"/>
          <w:szCs w:val="24"/>
          <w:rtl/>
          <w:lang w:val="en-US" w:eastAsia="fr-FR" w:bidi="ar-DZ"/>
        </w:rPr>
        <w:t>بموجب</w:t>
      </w:r>
      <w:proofErr w:type="gramEnd"/>
      <w:r w:rsidRPr="00CA1BF9">
        <w:rPr>
          <w:rFonts w:ascii="Simplified Arabic" w:eastAsia="Times New Roman" w:hAnsi="Simplified Arabic" w:cs="Simplified Arabic"/>
          <w:sz w:val="24"/>
          <w:szCs w:val="24"/>
          <w:rtl/>
          <w:lang w:val="en-US" w:eastAsia="fr-FR" w:bidi="ar-DZ"/>
        </w:rPr>
        <w:t xml:space="preserve"> معاهدة الأمم المتحدة سنة 1973م".</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rPr>
      </w:pPr>
      <w:r w:rsidRPr="00CA1BF9">
        <w:rPr>
          <w:rFonts w:ascii="Simplified Arabic" w:eastAsia="Times New Roman" w:hAnsi="Simplified Arabic" w:cs="Simplified Arabic"/>
          <w:sz w:val="24"/>
          <w:szCs w:val="24"/>
          <w:rtl/>
          <w:lang w:val="en-US" w:eastAsia="fr-FR" w:bidi="ar-DZ"/>
        </w:rPr>
        <w:t xml:space="preserve">الواقع أن البدايات الفعلية لتقنين العدالة الجنائية الدولية قد بدأت سنة 1954، حين قدمت اللجنة مشروعها، متضمنا أربعة مواد، أحيل على الجمعية العامة في دورتها السادسة المنعقدة في الفترة من 03جوان إلى 28 </w:t>
      </w:r>
      <w:proofErr w:type="spellStart"/>
      <w:r w:rsidRPr="00CA1BF9">
        <w:rPr>
          <w:rFonts w:ascii="Simplified Arabic" w:eastAsia="Times New Roman" w:hAnsi="Simplified Arabic" w:cs="Simplified Arabic"/>
          <w:sz w:val="24"/>
          <w:szCs w:val="24"/>
          <w:rtl/>
          <w:lang w:val="en-US" w:eastAsia="fr-FR" w:bidi="ar-DZ"/>
        </w:rPr>
        <w:t>جويليا</w:t>
      </w:r>
      <w:proofErr w:type="spellEnd"/>
      <w:r w:rsidRPr="00CA1BF9">
        <w:rPr>
          <w:rFonts w:ascii="Simplified Arabic" w:eastAsia="Times New Roman" w:hAnsi="Simplified Arabic" w:cs="Simplified Arabic"/>
          <w:sz w:val="24"/>
          <w:szCs w:val="24"/>
          <w:rtl/>
          <w:lang w:val="en-US" w:eastAsia="fr-FR" w:bidi="ar-DZ"/>
        </w:rPr>
        <w:t xml:space="preserve"> 1954م، وكانت هذه المبادئ</w:t>
      </w:r>
      <w:r w:rsidRPr="00CA1BF9">
        <w:rPr>
          <w:rFonts w:ascii="Simplified Arabic" w:eastAsia="Times New Roman" w:hAnsi="Simplified Arabic" w:cs="Simplified Arabic"/>
          <w:sz w:val="24"/>
          <w:szCs w:val="24"/>
          <w:vertAlign w:val="superscript"/>
          <w:rtl/>
          <w:lang w:val="en-US" w:eastAsia="fr-FR" w:bidi="ar-DZ"/>
        </w:rPr>
        <w:endnoteReference w:id="8"/>
      </w:r>
      <w:r w:rsidRPr="00CA1BF9">
        <w:rPr>
          <w:rFonts w:ascii="Simplified Arabic" w:eastAsia="Times New Roman" w:hAnsi="Simplified Arabic" w:cs="Simplified Arabic"/>
          <w:sz w:val="24"/>
          <w:szCs w:val="24"/>
          <w:rtl/>
          <w:lang w:val="en-US" w:eastAsia="fr-FR" w:bidi="ar-DZ"/>
        </w:rPr>
        <w:t xml:space="preserve"> كالآتي:</w:t>
      </w:r>
      <w:r w:rsidRPr="00CA1BF9">
        <w:rPr>
          <w:rFonts w:ascii="Simplified Arabic" w:eastAsia="Times New Roman" w:hAnsi="Simplified Arabic" w:cs="Simplified Arabic"/>
          <w:sz w:val="24"/>
          <w:szCs w:val="24"/>
          <w:rtl/>
          <w:lang w:val="en-US" w:eastAsia="fr-FR"/>
        </w:rPr>
        <w:t xml:space="preserve"> </w:t>
      </w:r>
      <w:r w:rsidRPr="00CA1BF9">
        <w:rPr>
          <w:rFonts w:ascii="Simplified Arabic" w:eastAsia="Times New Roman" w:hAnsi="Simplified Arabic" w:cs="Simplified Arabic"/>
          <w:sz w:val="24"/>
          <w:szCs w:val="24"/>
          <w:rtl/>
          <w:lang w:val="en-US" w:eastAsia="fr-FR"/>
        </w:rPr>
        <w:tab/>
        <w:t>المادة الأولى،</w:t>
      </w:r>
      <w:r w:rsidRPr="00CA1BF9">
        <w:rPr>
          <w:rFonts w:ascii="Simplified Arabic" w:eastAsia="Times New Roman" w:hAnsi="Simplified Arabic" w:cs="Simplified Arabic"/>
          <w:sz w:val="24"/>
          <w:szCs w:val="24"/>
          <w:rtl/>
          <w:lang w:val="en-US" w:eastAsia="fr-FR" w:bidi="ar-DZ"/>
        </w:rPr>
        <w:t xml:space="preserve"> وتناولت الجنايات ضد سلام وأمن البشرية، معتبرة إياها من الجرائم الدولية، وأقرت بأن الأفراد الطبيعيين المسؤولين عنها يعاقبون وفي</w:t>
      </w:r>
      <w:r w:rsidRPr="00CA1BF9">
        <w:rPr>
          <w:rFonts w:ascii="Simplified Arabic" w:eastAsia="Times New Roman" w:hAnsi="Simplified Arabic" w:cs="Simplified Arabic"/>
          <w:sz w:val="24"/>
          <w:szCs w:val="24"/>
          <w:rtl/>
          <w:lang w:val="en-US" w:eastAsia="fr-FR"/>
        </w:rPr>
        <w:t xml:space="preserve"> المادة الثانية، (في ثلاثة عشر فقرة)، عددت الجرائم المخلة بأمن وسلام  سيادة الدول ، والجرائم ضد الإنسانية، وجرائم الحرب، وأفعال المؤامرة، والتحريض، والاشتراك، </w:t>
      </w:r>
      <w:r w:rsidRPr="00CA1BF9">
        <w:rPr>
          <w:rFonts w:ascii="Simplified Arabic" w:eastAsia="Times New Roman" w:hAnsi="Simplified Arabic" w:cs="Simplified Arabic"/>
          <w:sz w:val="24"/>
          <w:szCs w:val="24"/>
          <w:rtl/>
          <w:lang w:val="en-US" w:eastAsia="fr-FR"/>
        </w:rPr>
        <w:lastRenderedPageBreak/>
        <w:t>والشروع. ونصت المادة الثالثة، على عدم الإعفاء من المسؤولية الجنائية الدولية، لمرتكب الفعل المجرم دوليا ، ولو كان رئيسا للدولة. أما المادة الرابعة</w:t>
      </w:r>
      <w:r w:rsidRPr="00CA1BF9">
        <w:rPr>
          <w:rFonts w:ascii="Simplified Arabic" w:eastAsia="Times New Roman" w:hAnsi="Simplified Arabic" w:cs="Simplified Arabic"/>
          <w:b/>
          <w:bCs/>
          <w:sz w:val="24"/>
          <w:szCs w:val="24"/>
          <w:rtl/>
          <w:lang w:val="en-US" w:eastAsia="fr-FR"/>
        </w:rPr>
        <w:t>،</w:t>
      </w:r>
      <w:r w:rsidRPr="00CA1BF9">
        <w:rPr>
          <w:rFonts w:ascii="Simplified Arabic" w:eastAsia="Times New Roman" w:hAnsi="Simplified Arabic" w:cs="Simplified Arabic"/>
          <w:sz w:val="24"/>
          <w:szCs w:val="24"/>
          <w:rtl/>
          <w:lang w:val="en-US" w:eastAsia="fr-FR"/>
        </w:rPr>
        <w:t xml:space="preserve"> فنصت على عدم الإعفاء من المسؤولية للمتهم، إذا ما ارتكب الفعل المجرم دوليا –وفق المشرع- إذا كان قد تصرف بناء على أمر صدر إليه من حكومته، أو من رئيسه الأعلى، إذا كانت لديه القدرة في الظروف التي أحاطت به وقت التصرف، على عدم تنفيذ هذا الأمر .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وبهذا الجهد الدولي تكون لجنة القانون الدولي، قد انتهت من صياغة مبادئ القانون الدولي الجنائي، والمعترف بها في المحاكمتين </w:t>
      </w:r>
      <w:proofErr w:type="spellStart"/>
      <w:r w:rsidRPr="00CA1BF9">
        <w:rPr>
          <w:rFonts w:ascii="Simplified Arabic" w:eastAsia="Times New Roman" w:hAnsi="Simplified Arabic" w:cs="Simplified Arabic"/>
          <w:sz w:val="24"/>
          <w:szCs w:val="24"/>
          <w:rtl/>
          <w:lang w:val="en-US" w:eastAsia="fr-FR" w:bidi="ar-DZ"/>
        </w:rPr>
        <w:t>نورمبرج</w:t>
      </w:r>
      <w:proofErr w:type="spellEnd"/>
      <w:r w:rsidRPr="00CA1BF9">
        <w:rPr>
          <w:rFonts w:ascii="Simplified Arabic" w:eastAsia="Times New Roman" w:hAnsi="Simplified Arabic" w:cs="Simplified Arabic"/>
          <w:sz w:val="24"/>
          <w:szCs w:val="24"/>
          <w:rtl/>
          <w:lang w:val="en-US" w:eastAsia="fr-FR" w:bidi="ar-DZ"/>
        </w:rPr>
        <w:t xml:space="preserve"> وطوكيو. </w:t>
      </w:r>
      <w:proofErr w:type="gramStart"/>
      <w:r w:rsidRPr="00CA1BF9">
        <w:rPr>
          <w:rFonts w:ascii="Simplified Arabic" w:eastAsia="Times New Roman" w:hAnsi="Simplified Arabic" w:cs="Simplified Arabic"/>
          <w:sz w:val="24"/>
          <w:szCs w:val="24"/>
          <w:rtl/>
          <w:lang w:val="en-US" w:eastAsia="fr-FR" w:bidi="ar-DZ"/>
        </w:rPr>
        <w:t>غير</w:t>
      </w:r>
      <w:proofErr w:type="gramEnd"/>
      <w:r w:rsidRPr="00CA1BF9">
        <w:rPr>
          <w:rFonts w:ascii="Simplified Arabic" w:eastAsia="Times New Roman" w:hAnsi="Simplified Arabic" w:cs="Simplified Arabic"/>
          <w:sz w:val="24"/>
          <w:szCs w:val="24"/>
          <w:rtl/>
          <w:lang w:val="en-US" w:eastAsia="fr-FR" w:bidi="ar-DZ"/>
        </w:rPr>
        <w:t xml:space="preserve"> أنها تجاهلت ذكر العقوبات في حالة ارتكاب جرائم تمس بأمن وسلامة الإنسانية، وكذا النص على إجراء محاكمة المتهمين أو إنشاء محكمة.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لقد أحالت اللجنة المعنية بمشروع التقنين هذ</w:t>
      </w:r>
      <w:proofErr w:type="gramStart"/>
      <w:r w:rsidRPr="00CA1BF9">
        <w:rPr>
          <w:rFonts w:ascii="Simplified Arabic" w:eastAsia="Times New Roman" w:hAnsi="Simplified Arabic" w:cs="Simplified Arabic"/>
          <w:sz w:val="24"/>
          <w:szCs w:val="24"/>
          <w:rtl/>
          <w:lang w:val="en-US" w:eastAsia="fr-FR" w:bidi="ar-DZ"/>
        </w:rPr>
        <w:t>ه المبادئ عل</w:t>
      </w:r>
      <w:proofErr w:type="gramEnd"/>
      <w:r w:rsidRPr="00CA1BF9">
        <w:rPr>
          <w:rFonts w:ascii="Simplified Arabic" w:eastAsia="Times New Roman" w:hAnsi="Simplified Arabic" w:cs="Simplified Arabic"/>
          <w:sz w:val="24"/>
          <w:szCs w:val="24"/>
          <w:rtl/>
          <w:lang w:val="en-US" w:eastAsia="fr-FR" w:bidi="ar-DZ"/>
        </w:rPr>
        <w:t xml:space="preserve">ى الجمعية العامة قصد إقرارها، إلا أنها أجلت النظر فيه لحين التوصل إلى تعريف جامع للعدوان لارتباط الموضوع به، بسبب  معارضة الدول الكبرى الثلاث، الولايات المتحدة الأمريكية، وبريطانيا، والاتحاد السوفيتي، حيث طالبوا بوضع تعريف للعدوان قبل إقرار المشروع واعتباره نافذا بين أشخاص المجتمع الدولي. فكان لهذا التأجيل أثره السلبي حيث  استغلت الدول الاستعمارية هذه الفترة، وارتكبت أبشع الجرائم الدولية، فالاستعمار الفرنسي في الجزائر أراد إجهاض الثورة، بقتله للمدنيين، وترحيلهم من أراضيهم، وحرق محاصيلهم الزراعية وغيرها من الأفعال المحرمة دوليا، ثم مصر التي شهدت في سنة 1956م عدوانا ثلاثيا، كما استغلت الفرصة إسرائيل وشنت عدوانا على الأرض العربية، وبالأخص فلسطين واستوطنتها </w:t>
      </w:r>
      <w:r w:rsidRPr="00CA1BF9">
        <w:rPr>
          <w:rFonts w:ascii="Simplified Arabic" w:eastAsia="Times New Roman" w:hAnsi="Simplified Arabic" w:cs="Simplified Arabic"/>
          <w:sz w:val="24"/>
          <w:szCs w:val="24"/>
          <w:vertAlign w:val="superscript"/>
          <w:rtl/>
          <w:lang w:val="en-US" w:eastAsia="fr-FR" w:bidi="ar-DZ"/>
        </w:rPr>
        <w:endnoteReference w:id="9"/>
      </w:r>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ورغم ذلك تواصل جهد الأمم المتحدة في التقنيين للجرائم الدولية، ومحاولة إيجاد آلية قضائية دائمة لمتابعة المجرمين الدوليين، وأصبحت محكمة </w:t>
      </w:r>
      <w:proofErr w:type="spellStart"/>
      <w:r w:rsidRPr="00CA1BF9">
        <w:rPr>
          <w:rFonts w:ascii="Simplified Arabic" w:eastAsia="Times New Roman" w:hAnsi="Simplified Arabic" w:cs="Simplified Arabic"/>
          <w:sz w:val="24"/>
          <w:szCs w:val="24"/>
          <w:rtl/>
          <w:lang w:val="en-US" w:eastAsia="fr-FR" w:bidi="ar-DZ"/>
        </w:rPr>
        <w:t>نورمبرغ</w:t>
      </w:r>
      <w:proofErr w:type="spellEnd"/>
      <w:r w:rsidRPr="00CA1BF9">
        <w:rPr>
          <w:rFonts w:ascii="Simplified Arabic" w:eastAsia="Times New Roman" w:hAnsi="Simplified Arabic" w:cs="Simplified Arabic"/>
          <w:sz w:val="24"/>
          <w:szCs w:val="24"/>
          <w:rtl/>
          <w:lang w:val="en-US" w:eastAsia="fr-FR" w:bidi="ar-DZ"/>
        </w:rPr>
        <w:t xml:space="preserve"> وطوكيو مرجعا قانونيا وقضائيا في ضبط الجريمة الدولية وتحديد المسؤولية الجنائية الدولية. فكان من ذلك الجهد صدور </w:t>
      </w:r>
      <w:r w:rsidRPr="00CA1BF9">
        <w:rPr>
          <w:rFonts w:ascii="Simplified Arabic" w:eastAsia="Times New Roman" w:hAnsi="Simplified Arabic" w:cs="Simplified Arabic"/>
          <w:b/>
          <w:bCs/>
          <w:sz w:val="24"/>
          <w:szCs w:val="24"/>
          <w:rtl/>
          <w:lang w:val="en-US" w:eastAsia="fr-FR" w:bidi="ar-DZ"/>
        </w:rPr>
        <w:t>قرار رقم (2160)</w:t>
      </w:r>
      <w:r w:rsidRPr="00CA1BF9">
        <w:rPr>
          <w:rFonts w:ascii="Simplified Arabic" w:eastAsia="Times New Roman" w:hAnsi="Simplified Arabic" w:cs="Simplified Arabic"/>
          <w:sz w:val="24"/>
          <w:szCs w:val="24"/>
          <w:rtl/>
          <w:lang w:val="en-US" w:eastAsia="fr-FR" w:bidi="ar-DZ"/>
        </w:rPr>
        <w:t xml:space="preserve"> من طرف  الجمعية العامة، سنة 1966، بشأن تحريم استعمال القوة في العلاقات الدولية</w:t>
      </w:r>
      <w:r w:rsidRPr="00CA1BF9">
        <w:rPr>
          <w:rFonts w:ascii="Simplified Arabic" w:eastAsia="Times New Roman" w:hAnsi="Simplified Arabic" w:cs="Simplified Arabic"/>
          <w:sz w:val="24"/>
          <w:szCs w:val="24"/>
          <w:vertAlign w:val="superscript"/>
          <w:rtl/>
          <w:lang w:val="en-US" w:eastAsia="fr-FR" w:bidi="ar-DZ"/>
        </w:rPr>
        <w:endnoteReference w:id="10"/>
      </w:r>
      <w:r w:rsidRPr="00CA1BF9">
        <w:rPr>
          <w:rFonts w:ascii="Simplified Arabic" w:eastAsia="Times New Roman" w:hAnsi="Simplified Arabic" w:cs="Simplified Arabic"/>
          <w:sz w:val="24"/>
          <w:szCs w:val="24"/>
          <w:rtl/>
          <w:lang w:val="en-US" w:eastAsia="fr-FR" w:bidi="ar-DZ"/>
        </w:rPr>
        <w:t xml:space="preserve">. كما عقدت 92 دولة لا تملك السلاح النووي عام 1968م مؤتمرا في </w:t>
      </w:r>
      <w:proofErr w:type="gramStart"/>
      <w:r w:rsidRPr="00CA1BF9">
        <w:rPr>
          <w:rFonts w:ascii="Simplified Arabic" w:eastAsia="Times New Roman" w:hAnsi="Simplified Arabic" w:cs="Simplified Arabic"/>
          <w:sz w:val="24"/>
          <w:szCs w:val="24"/>
          <w:rtl/>
          <w:lang w:val="en-US" w:eastAsia="fr-FR" w:bidi="ar-DZ"/>
        </w:rPr>
        <w:t>جنيف ،</w:t>
      </w:r>
      <w:proofErr w:type="gramEnd"/>
      <w:r w:rsidRPr="00CA1BF9">
        <w:rPr>
          <w:rFonts w:ascii="Simplified Arabic" w:eastAsia="Times New Roman" w:hAnsi="Simplified Arabic" w:cs="Simplified Arabic"/>
          <w:sz w:val="24"/>
          <w:szCs w:val="24"/>
          <w:rtl/>
          <w:lang w:val="en-US" w:eastAsia="fr-FR" w:bidi="ar-DZ"/>
        </w:rPr>
        <w:t xml:space="preserve"> أقرت فيه بأن مستقبل الأمم مرهون بتحقيق الأمن، وإزالة استخدام القوة أو التهديد باستخدامها إزالة تامة وفقا لروح ميثاق الأمم المتحدة.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وفي سنة 1970 صدر قرار شهير عن الجمعية العامة </w:t>
      </w:r>
      <w:r w:rsidRPr="00CA1BF9">
        <w:rPr>
          <w:rFonts w:ascii="Simplified Arabic" w:eastAsia="Times New Roman" w:hAnsi="Simplified Arabic" w:cs="Simplified Arabic"/>
          <w:b/>
          <w:bCs/>
          <w:sz w:val="24"/>
          <w:szCs w:val="24"/>
          <w:rtl/>
          <w:lang w:val="en-US" w:eastAsia="fr-FR" w:bidi="ar-DZ"/>
        </w:rPr>
        <w:t>رقم (2625)</w:t>
      </w:r>
      <w:r w:rsidRPr="00CA1BF9">
        <w:rPr>
          <w:rFonts w:ascii="Simplified Arabic" w:eastAsia="Times New Roman" w:hAnsi="Simplified Arabic" w:cs="Simplified Arabic"/>
          <w:sz w:val="24"/>
          <w:szCs w:val="24"/>
          <w:rtl/>
          <w:lang w:val="en-US" w:eastAsia="fr-FR" w:bidi="ar-DZ"/>
        </w:rPr>
        <w:t xml:space="preserve"> متضمنا مبادئ القانون الدولي الخاصة بالعلاقات الودية و التعاون الدولي، و التي تتفق مع ميثاق الأمم </w:t>
      </w:r>
      <w:proofErr w:type="gramStart"/>
      <w:r w:rsidRPr="00CA1BF9">
        <w:rPr>
          <w:rFonts w:ascii="Simplified Arabic" w:eastAsia="Times New Roman" w:hAnsi="Simplified Arabic" w:cs="Simplified Arabic"/>
          <w:sz w:val="24"/>
          <w:szCs w:val="24"/>
          <w:rtl/>
          <w:lang w:val="en-US" w:eastAsia="fr-FR" w:bidi="ar-DZ"/>
        </w:rPr>
        <w:t>المتحدة .</w:t>
      </w:r>
      <w:proofErr w:type="gramEnd"/>
      <w:r w:rsidRPr="00CA1BF9">
        <w:rPr>
          <w:rFonts w:ascii="Simplified Arabic" w:eastAsia="Times New Roman" w:hAnsi="Simplified Arabic" w:cs="Simplified Arabic"/>
          <w:sz w:val="24"/>
          <w:szCs w:val="24"/>
          <w:rtl/>
          <w:lang w:val="en-US" w:eastAsia="fr-FR" w:bidi="ar-DZ"/>
        </w:rPr>
        <w:t xml:space="preserve"> و تضمن مبدأ واجب الامتناع عن استعمال القوة أو التهديد باستعمالها في العلاقات الدولية من طرف </w:t>
      </w:r>
      <w:proofErr w:type="gramStart"/>
      <w:r w:rsidRPr="00CA1BF9">
        <w:rPr>
          <w:rFonts w:ascii="Simplified Arabic" w:eastAsia="Times New Roman" w:hAnsi="Simplified Arabic" w:cs="Simplified Arabic"/>
          <w:sz w:val="24"/>
          <w:szCs w:val="24"/>
          <w:rtl/>
          <w:lang w:val="en-US" w:eastAsia="fr-FR" w:bidi="ar-DZ"/>
        </w:rPr>
        <w:t>الدول</w:t>
      </w:r>
      <w:r w:rsidRPr="00CA1BF9">
        <w:rPr>
          <w:rFonts w:ascii="Simplified Arabic" w:eastAsia="Times New Roman" w:hAnsi="Simplified Arabic" w:cs="Simplified Arabic"/>
          <w:sz w:val="24"/>
          <w:szCs w:val="24"/>
          <w:vertAlign w:val="superscript"/>
          <w:rtl/>
          <w:lang w:val="en-US" w:eastAsia="fr-FR" w:bidi="ar-DZ"/>
        </w:rPr>
        <w:endnoteReference w:id="11"/>
      </w:r>
      <w:r w:rsidRPr="00CA1BF9">
        <w:rPr>
          <w:rFonts w:ascii="Simplified Arabic" w:eastAsia="Times New Roman" w:hAnsi="Simplified Arabic" w:cs="Simplified Arabic"/>
          <w:sz w:val="24"/>
          <w:szCs w:val="24"/>
          <w:rtl/>
          <w:lang w:val="en-US" w:eastAsia="fr-FR" w:bidi="ar-DZ"/>
        </w:rPr>
        <w:t xml:space="preserve"> .</w:t>
      </w:r>
      <w:proofErr w:type="gramEnd"/>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وفي سنة </w:t>
      </w:r>
      <w:smartTag w:uri="urn:schemas-microsoft-com:office:smarttags" w:element="metricconverter">
        <w:smartTagPr>
          <w:attr w:name="ProductID" w:val="1974 م"/>
        </w:smartTagPr>
        <w:r w:rsidRPr="00CA1BF9">
          <w:rPr>
            <w:rFonts w:ascii="Simplified Arabic" w:eastAsia="Times New Roman" w:hAnsi="Simplified Arabic" w:cs="Simplified Arabic"/>
            <w:sz w:val="24"/>
            <w:szCs w:val="24"/>
            <w:rtl/>
            <w:lang w:val="en-US" w:eastAsia="fr-FR" w:bidi="ar-DZ"/>
          </w:rPr>
          <w:t>1974 م</w:t>
        </w:r>
      </w:smartTag>
      <w:r w:rsidRPr="00CA1BF9">
        <w:rPr>
          <w:rFonts w:ascii="Simplified Arabic" w:eastAsia="Times New Roman" w:hAnsi="Simplified Arabic" w:cs="Simplified Arabic"/>
          <w:sz w:val="24"/>
          <w:szCs w:val="24"/>
          <w:rtl/>
          <w:lang w:val="en-US" w:eastAsia="fr-FR" w:bidi="ar-DZ"/>
        </w:rPr>
        <w:t xml:space="preserve"> أصدرت الجمعية العامة قرارها 36/106 في 10 ديسمبر </w:t>
      </w:r>
      <w:smartTag w:uri="urn:schemas-microsoft-com:office:smarttags" w:element="metricconverter">
        <w:smartTagPr>
          <w:attr w:name="ProductID" w:val="1974 م"/>
        </w:smartTagPr>
        <w:r w:rsidRPr="00CA1BF9">
          <w:rPr>
            <w:rFonts w:ascii="Simplified Arabic" w:eastAsia="Times New Roman" w:hAnsi="Simplified Arabic" w:cs="Simplified Arabic"/>
            <w:sz w:val="24"/>
            <w:szCs w:val="24"/>
            <w:rtl/>
            <w:lang w:val="en-US" w:eastAsia="fr-FR" w:bidi="ar-DZ"/>
          </w:rPr>
          <w:t>1974 م</w:t>
        </w:r>
      </w:smartTag>
      <w:r w:rsidRPr="00CA1BF9">
        <w:rPr>
          <w:rFonts w:ascii="Simplified Arabic" w:eastAsia="Times New Roman" w:hAnsi="Simplified Arabic" w:cs="Simplified Arabic"/>
          <w:sz w:val="24"/>
          <w:szCs w:val="24"/>
          <w:rtl/>
          <w:lang w:val="en-US" w:eastAsia="fr-FR" w:bidi="ar-DZ"/>
        </w:rPr>
        <w:t xml:space="preserve"> تدعو لجنة القانون الدولي إلى استئناف أشغالها في شأن القانون المذكور، و في 14 ديسمبر 1974 أصدرت الجمعية العامة قرارا بتعريف العدوان، و هذا نتيجة لمحاولات كثيفة بدأت قبل أكثر من 50 عاما منذ عهد عصبة الأمم في 1919 و منذ أكثر من 25 عاما من </w:t>
      </w:r>
      <w:r w:rsidRPr="00CA1BF9">
        <w:rPr>
          <w:rFonts w:ascii="Simplified Arabic" w:eastAsia="Times New Roman" w:hAnsi="Simplified Arabic" w:cs="Simplified Arabic"/>
          <w:sz w:val="24"/>
          <w:szCs w:val="24"/>
          <w:rtl/>
          <w:lang w:val="en-US" w:eastAsia="fr-FR" w:bidi="ar-DZ"/>
        </w:rPr>
        <w:lastRenderedPageBreak/>
        <w:t>نشوء منظمة الأمم المتحدة نفسها</w:t>
      </w:r>
      <w:r w:rsidRPr="00CA1BF9">
        <w:rPr>
          <w:rFonts w:ascii="Simplified Arabic" w:eastAsia="Times New Roman" w:hAnsi="Simplified Arabic" w:cs="Simplified Arabic"/>
          <w:sz w:val="24"/>
          <w:szCs w:val="24"/>
          <w:vertAlign w:val="superscript"/>
          <w:rtl/>
          <w:lang w:val="en-US" w:eastAsia="fr-FR" w:bidi="ar-DZ"/>
        </w:rPr>
        <w:endnoteReference w:id="12"/>
      </w:r>
      <w:r w:rsidRPr="00CA1BF9">
        <w:rPr>
          <w:rFonts w:ascii="Simplified Arabic" w:eastAsia="Times New Roman" w:hAnsi="Simplified Arabic" w:cs="Simplified Arabic"/>
          <w:sz w:val="24"/>
          <w:szCs w:val="24"/>
          <w:rtl/>
          <w:lang w:val="en-US" w:eastAsia="fr-FR" w:bidi="ar-DZ"/>
        </w:rPr>
        <w:t>. فجاء</w:t>
      </w:r>
      <w:r w:rsidRPr="00CA1BF9">
        <w:rPr>
          <w:rFonts w:ascii="Simplified Arabic" w:eastAsia="Times New Roman" w:hAnsi="Simplified Arabic" w:cs="Simplified Arabic"/>
          <w:b/>
          <w:bCs/>
          <w:sz w:val="24"/>
          <w:szCs w:val="24"/>
          <w:rtl/>
          <w:lang w:val="en-US" w:eastAsia="fr-FR" w:bidi="ar-DZ"/>
        </w:rPr>
        <w:t xml:space="preserve"> </w:t>
      </w:r>
      <w:r w:rsidRPr="00CA1BF9">
        <w:rPr>
          <w:rFonts w:ascii="Simplified Arabic" w:eastAsia="Times New Roman" w:hAnsi="Simplified Arabic" w:cs="Simplified Arabic"/>
          <w:sz w:val="24"/>
          <w:szCs w:val="24"/>
          <w:rtl/>
          <w:lang w:val="en-US" w:eastAsia="fr-FR" w:bidi="ar-DZ"/>
        </w:rPr>
        <w:t>مشروع تعريف العدوان في ثماني  مواد، في مقدمتها ديباجة متضمنة دوافع وضـعه و المتمثلة في المحافظة على السلم و الأمن الدولي، و تأثيم الاعتداءات غير المشروعة، و تسهيل مهمة مجلس الأمن في تكييف هذه الاعتداءات، فيما  إذا كانت هذه الاعتداءات تمثل عدوانا يقتضي اتخاذ الإجراءات المنصوص عليها في الميثاق لمواجهة أفعال العدوان</w:t>
      </w:r>
      <w:r w:rsidRPr="00CA1BF9">
        <w:rPr>
          <w:rFonts w:ascii="Simplified Arabic" w:eastAsia="Times New Roman" w:hAnsi="Simplified Arabic" w:cs="Simplified Arabic"/>
          <w:sz w:val="24"/>
          <w:szCs w:val="24"/>
          <w:vertAlign w:val="superscript"/>
          <w:rtl/>
          <w:lang w:val="en-US" w:eastAsia="fr-FR" w:bidi="ar-DZ"/>
        </w:rPr>
        <w:endnoteReference w:id="13"/>
      </w:r>
      <w:r w:rsidRPr="00CA1BF9">
        <w:rPr>
          <w:rFonts w:ascii="Simplified Arabic" w:eastAsia="Times New Roman" w:hAnsi="Simplified Arabic" w:cs="Simplified Arabic"/>
          <w:sz w:val="24"/>
          <w:szCs w:val="24"/>
          <w:rtl/>
          <w:lang w:val="en-US" w:eastAsia="fr-FR" w:bidi="ar-DZ"/>
        </w:rPr>
        <w:t xml:space="preserve"> ، وأثناء المناقشة أثير إشكاليات حول إنشاء محكمة جنائية دولية تختص بالنظر في الجرائم المخلة بأمن وسلام الإنسانية، ونطاق اختصاص المحكمة بالنسبــة للأفراد والدول</w:t>
      </w:r>
      <w:r w:rsidRPr="00CA1BF9">
        <w:rPr>
          <w:rFonts w:ascii="Simplified Arabic" w:eastAsia="Times New Roman" w:hAnsi="Simplified Arabic" w:cs="Simplified Arabic"/>
          <w:sz w:val="24"/>
          <w:szCs w:val="24"/>
          <w:vertAlign w:val="superscript"/>
          <w:rtl/>
          <w:lang w:val="en-US" w:eastAsia="fr-FR" w:bidi="ar-DZ"/>
        </w:rPr>
        <w:endnoteReference w:id="14"/>
      </w:r>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وعلى الرغم من تعريف العدوان  في سنة 1974 م، إلا أن لجنة القانون الدولي لم تعاود عملها من أجل وضع مشروع تقنين للجرائم ضد سلام وأمن البشرية فور إقرار التعريف ، ولم تبدأ بإعادة دراسة الموضوع إلا في سنة 1982م.  حيث انتهت اللجنة في سنة 1983 إلى ضرورة النص في مشروع التقنين على مبدأ المسؤولية الجنائية للدول عن هذه الجرائم، ثم  عادت في سنة 1984م وتبنت المفهوم الذي أخذت به في مشروع 1954، والذي يقصر المسؤولية الجنائية في المجال الدولي على الأفراد دون الدول. وأضافت اللجنة للمشروع جرائم جديدة، وأضفت عليها الصفة الدولية، مثل التمييز العنصري، والعدوان الجسيم على البيئة، والحرب الاقتصادية، والاتجار غير المشروع بالمخدرات –وقد وصفت بأنها جرائم ضد </w:t>
      </w:r>
      <w:proofErr w:type="gramStart"/>
      <w:r w:rsidRPr="00CA1BF9">
        <w:rPr>
          <w:rFonts w:ascii="Simplified Arabic" w:eastAsia="Times New Roman" w:hAnsi="Simplified Arabic" w:cs="Simplified Arabic"/>
          <w:sz w:val="24"/>
          <w:szCs w:val="24"/>
          <w:rtl/>
          <w:lang w:val="en-US" w:eastAsia="fr-FR" w:bidi="ar-DZ"/>
        </w:rPr>
        <w:t>الإنسانية- ،</w:t>
      </w:r>
      <w:proofErr w:type="gramEnd"/>
      <w:r w:rsidRPr="00CA1BF9">
        <w:rPr>
          <w:rFonts w:ascii="Simplified Arabic" w:eastAsia="Times New Roman" w:hAnsi="Simplified Arabic" w:cs="Simplified Arabic"/>
          <w:sz w:val="24"/>
          <w:szCs w:val="24"/>
          <w:rtl/>
          <w:lang w:val="en-US" w:eastAsia="fr-FR" w:bidi="ar-DZ"/>
        </w:rPr>
        <w:t xml:space="preserve"> وإعداد  وتمويل المليشيات بهدف ارتكاب أعمال إجرامية ضد الدول . ورفضت اللجنة إدراج جريمة استعمال الأسلحة النووية في مشروع </w:t>
      </w:r>
      <w:proofErr w:type="gramStart"/>
      <w:r w:rsidRPr="00CA1BF9">
        <w:rPr>
          <w:rFonts w:ascii="Simplified Arabic" w:eastAsia="Times New Roman" w:hAnsi="Simplified Arabic" w:cs="Simplified Arabic"/>
          <w:sz w:val="24"/>
          <w:szCs w:val="24"/>
          <w:rtl/>
          <w:lang w:val="en-US" w:eastAsia="fr-FR" w:bidi="ar-DZ"/>
        </w:rPr>
        <w:t>القانون ،</w:t>
      </w:r>
      <w:proofErr w:type="gramEnd"/>
      <w:r w:rsidRPr="00CA1BF9">
        <w:rPr>
          <w:rFonts w:ascii="Simplified Arabic" w:eastAsia="Times New Roman" w:hAnsi="Simplified Arabic" w:cs="Simplified Arabic"/>
          <w:sz w:val="24"/>
          <w:szCs w:val="24"/>
          <w:rtl/>
          <w:lang w:val="en-US" w:eastAsia="fr-FR" w:bidi="ar-DZ"/>
        </w:rPr>
        <w:t xml:space="preserve"> بسبب رفض الدول إضفاء وصف الجريمة ضد السلام وأمن البشرية على جريمة استعمال السلاح النووي </w:t>
      </w:r>
      <w:r w:rsidRPr="00CA1BF9">
        <w:rPr>
          <w:rFonts w:ascii="Simplified Arabic" w:eastAsia="Times New Roman" w:hAnsi="Simplified Arabic" w:cs="Simplified Arabic"/>
          <w:sz w:val="24"/>
          <w:szCs w:val="24"/>
          <w:vertAlign w:val="superscript"/>
          <w:rtl/>
          <w:lang w:val="en-US" w:eastAsia="fr-FR" w:bidi="ar-DZ"/>
        </w:rPr>
        <w:endnoteReference w:id="15"/>
      </w:r>
      <w:r w:rsidRPr="00CA1BF9">
        <w:rPr>
          <w:rFonts w:ascii="Simplified Arabic" w:eastAsia="Times New Roman" w:hAnsi="Simplified Arabic" w:cs="Simplified Arabic"/>
          <w:sz w:val="24"/>
          <w:szCs w:val="24"/>
          <w:rtl/>
          <w:lang w:val="en-US" w:eastAsia="fr-FR" w:bidi="ar-DZ"/>
        </w:rPr>
        <w:t>.</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رغم هذا الجهد المتكامل والمتواصل، لم يعد بعد سنة 1974 إلا إقرار مسودة قانوني جنائي دولي، يتناول بالتجريم كافة صور الجريمة الدولية بما فيها جريمة العدوان، إلا أن الدول الكبرى، بالأخص الولايات المتحدة الأمريكية وبسبب مصالح سياسية، أو مواقف مسبقة من بعض القرارات، تستعمل حق الفيتو، وتعترض على التصويت ضد قرار قانوني توصلت إليه لجنة قانونية تابعة للأمم المتحدة، مما أعطى للمعتدي، المفرط في استعمال القوة مواصلة عدوانه على الحقوق والحريات وانتهاك كرامة الإنسان.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ومما تجدر الإشارة إليه في هذا الصدد أن لجنة القانون الدولي قد أقرت النص النهائي لمشروع مدونة الجرائم ضد سلم الإنسانية وأمنها في عام 1996م، حيث أشارت في المادة الأولى إلى أن نصوص المدونة ستنطبق على الجرائم المرتكبة ضد سلم وأمن الإنسانية، وتعد جرائم معاقب عليها في القانون الدولي بغض النظر عما إن كانت القوانين الوطنية تعاقب عليها أم لا وأكدت المادة الثانية على مبدأ المسؤولية الشخصية عن مثل هذه الجرائم، وأن العقوبة ستكون متناسبة مع الجريمة المرتكبة، وجاء في المادة الخامسة أن الشخص لا يعفى من المسؤولية متى ارتكب الفعل المجرم دوليا بناء على تعليمات رؤسائه، وأشار الفصل الثاني من المدونة إلى جريمة العدوان والإبادة والجرائم ضد الإنسانية والجرائم ضد </w:t>
      </w:r>
      <w:proofErr w:type="spellStart"/>
      <w:r w:rsidRPr="00CA1BF9">
        <w:rPr>
          <w:rFonts w:ascii="Simplified Arabic" w:eastAsia="Times New Roman" w:hAnsi="Simplified Arabic" w:cs="Simplified Arabic"/>
          <w:sz w:val="24"/>
          <w:szCs w:val="24"/>
          <w:rtl/>
          <w:lang w:val="en-US" w:eastAsia="fr-FR" w:bidi="ar-DZ"/>
        </w:rPr>
        <w:t>المم</w:t>
      </w:r>
      <w:proofErr w:type="spellEnd"/>
      <w:r w:rsidRPr="00CA1BF9">
        <w:rPr>
          <w:rFonts w:ascii="Simplified Arabic" w:eastAsia="Times New Roman" w:hAnsi="Simplified Arabic" w:cs="Simplified Arabic"/>
          <w:sz w:val="24"/>
          <w:szCs w:val="24"/>
          <w:rtl/>
          <w:lang w:val="en-US" w:eastAsia="fr-FR" w:bidi="ar-DZ"/>
        </w:rPr>
        <w:t xml:space="preserve"> المتحدة والعاملين فيها وجرائم الحرب. وأكدت المادة الثامنة على الدول أن تقوم ودون المساس باختصاص المحكمة </w:t>
      </w:r>
      <w:r w:rsidRPr="00CA1BF9">
        <w:rPr>
          <w:rFonts w:ascii="Simplified Arabic" w:eastAsia="Times New Roman" w:hAnsi="Simplified Arabic" w:cs="Simplified Arabic"/>
          <w:sz w:val="24"/>
          <w:szCs w:val="24"/>
          <w:rtl/>
          <w:lang w:val="en-US" w:eastAsia="fr-FR" w:bidi="ar-DZ"/>
        </w:rPr>
        <w:lastRenderedPageBreak/>
        <w:t>الجنائية الدولية باتخاذ الإجراءات الضرورية لممارسة اختصاصها على الجرائم السابقة، وبغض النظر عن مكان الأشخاص الذين قاموا بارتكابها وهويتهم</w:t>
      </w:r>
      <w:r w:rsidRPr="00CA1BF9">
        <w:rPr>
          <w:rFonts w:ascii="Simplified Arabic" w:eastAsia="Times New Roman" w:hAnsi="Simplified Arabic" w:cs="Simplified Arabic"/>
          <w:sz w:val="24"/>
          <w:szCs w:val="24"/>
          <w:vertAlign w:val="superscript"/>
          <w:rtl/>
          <w:lang w:val="en-US" w:eastAsia="fr-FR" w:bidi="ar-DZ"/>
        </w:rPr>
        <w:endnoteReference w:id="16"/>
      </w:r>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وبهذا تكون لجنة القانون الدولي قد وضعت الأطر العامة لاستخلاص القواعد التي تحمي المصالح الدولية، وتوفر لها الحماية الجنائية الدولية اللازمة، من خلال بحثها في كل المسائل المتعلقة بالعدالة الجنائية الدولية، وقدمت مشاريعها للأمم المتحدة </w:t>
      </w:r>
      <w:proofErr w:type="spellStart"/>
      <w:r w:rsidRPr="00CA1BF9">
        <w:rPr>
          <w:rFonts w:ascii="Simplified Arabic" w:eastAsia="Times New Roman" w:hAnsi="Simplified Arabic" w:cs="Simplified Arabic"/>
          <w:sz w:val="24"/>
          <w:szCs w:val="24"/>
          <w:rtl/>
          <w:lang w:val="en-US" w:eastAsia="fr-FR" w:bidi="ar-DZ"/>
        </w:rPr>
        <w:t>المتحدة</w:t>
      </w:r>
      <w:proofErr w:type="spellEnd"/>
      <w:r w:rsidRPr="00CA1BF9">
        <w:rPr>
          <w:rFonts w:ascii="Simplified Arabic" w:eastAsia="Times New Roman" w:hAnsi="Simplified Arabic" w:cs="Simplified Arabic"/>
          <w:sz w:val="24"/>
          <w:szCs w:val="24"/>
          <w:rtl/>
          <w:lang w:val="en-US" w:eastAsia="fr-FR" w:bidi="ar-DZ"/>
        </w:rPr>
        <w:t xml:space="preserve">، لتقدم الدول الأعضاء موقفها من إنشاء قضاء دولي جنائي دائم، غايتها حماية المصالح الدولية، وحماية الفرد، من كافة الانتهاكات الجسيمة التي تمس وجوده واعتباره الإنساني.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الواقع أن المحاولات السابقة في تقنين القانون الدولي الجنائي ومنذ أن كلفت الأمم المتحدة لجنة القانون الدولي بإعداد مشروع لمحكمة جنائية دولية سنة 1947 ، والتي جاءت في شكل مشروعات علمية من طرف الفقه أو المؤسسات الدولية، قد شكلت أرضا خصبة لمشروع محكمة جنائية دولية دائمة، واقرار عدالة جنائية دولية دائمة ترتكز على مبادئ وقيم إنسانية. وقد كان لزاما لتجسيد مبادئ العدالة الجنائية الدولية أيجاد قانون يضمن محاكمة عادلة للجناة تتفادى الانتقادات السابقة التي وجهت لمحكمة طوكيو </w:t>
      </w:r>
      <w:proofErr w:type="spellStart"/>
      <w:r w:rsidRPr="00CA1BF9">
        <w:rPr>
          <w:rFonts w:ascii="Simplified Arabic" w:eastAsia="Times New Roman" w:hAnsi="Simplified Arabic" w:cs="Simplified Arabic"/>
          <w:sz w:val="24"/>
          <w:szCs w:val="24"/>
          <w:rtl/>
          <w:lang w:val="en-US" w:eastAsia="fr-FR" w:bidi="ar-DZ"/>
        </w:rPr>
        <w:t>ونورمبرغ</w:t>
      </w:r>
      <w:proofErr w:type="spellEnd"/>
      <w:r w:rsidRPr="00CA1BF9">
        <w:rPr>
          <w:rFonts w:ascii="Simplified Arabic" w:eastAsia="Times New Roman" w:hAnsi="Simplified Arabic" w:cs="Simplified Arabic"/>
          <w:sz w:val="24"/>
          <w:szCs w:val="24"/>
          <w:rtl/>
          <w:lang w:val="en-US" w:eastAsia="fr-FR" w:bidi="ar-DZ"/>
        </w:rPr>
        <w:t>، وتتخلص من فكرة المحاكم الخاصة الدولية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proofErr w:type="gramStart"/>
      <w:r w:rsidRPr="00CA1BF9">
        <w:rPr>
          <w:rFonts w:ascii="Simplified Arabic" w:eastAsia="Times New Roman" w:hAnsi="Simplified Arabic" w:cs="Simplified Arabic"/>
          <w:sz w:val="24"/>
          <w:szCs w:val="24"/>
          <w:rtl/>
          <w:lang w:val="en-US" w:eastAsia="fr-FR" w:bidi="ar-DZ"/>
        </w:rPr>
        <w:t>ولغرض</w:t>
      </w:r>
      <w:proofErr w:type="gramEnd"/>
      <w:r w:rsidRPr="00CA1BF9">
        <w:rPr>
          <w:rFonts w:ascii="Simplified Arabic" w:eastAsia="Times New Roman" w:hAnsi="Simplified Arabic" w:cs="Simplified Arabic"/>
          <w:sz w:val="24"/>
          <w:szCs w:val="24"/>
          <w:rtl/>
          <w:lang w:val="en-US" w:eastAsia="fr-FR" w:bidi="ar-DZ"/>
        </w:rPr>
        <w:t xml:space="preserve"> إيجاد هذا القانون الشكلي، واصلت اللجنة في جهدها، تنفيذا لقرار الجمعية العامة(44-39)/ديسمبر 1989 الذي طلب منها حيال دراستها لمشروع مدونة الجرائم المخلة بأمن الإنسانية، تناول فكرة إنشاء محكمة جنائية دولية، تكون صاحبة الاختصاص في محاكمة المجرمين الدوليين.  </w:t>
      </w:r>
      <w:proofErr w:type="gramStart"/>
      <w:r w:rsidRPr="00CA1BF9">
        <w:rPr>
          <w:rFonts w:ascii="Simplified Arabic" w:eastAsia="Times New Roman" w:hAnsi="Simplified Arabic" w:cs="Simplified Arabic"/>
          <w:sz w:val="24"/>
          <w:szCs w:val="24"/>
          <w:rtl/>
          <w:lang w:val="en-US" w:eastAsia="fr-FR" w:bidi="ar-DZ"/>
        </w:rPr>
        <w:t>وقد</w:t>
      </w:r>
      <w:proofErr w:type="gramEnd"/>
      <w:r w:rsidRPr="00CA1BF9">
        <w:rPr>
          <w:rFonts w:ascii="Simplified Arabic" w:eastAsia="Times New Roman" w:hAnsi="Simplified Arabic" w:cs="Simplified Arabic"/>
          <w:sz w:val="24"/>
          <w:szCs w:val="24"/>
          <w:rtl/>
          <w:lang w:val="en-US" w:eastAsia="fr-FR" w:bidi="ar-DZ"/>
        </w:rPr>
        <w:t xml:space="preserve"> أنهت اللجنة عملها في الفترة </w:t>
      </w:r>
      <w:proofErr w:type="spellStart"/>
      <w:r w:rsidRPr="00CA1BF9">
        <w:rPr>
          <w:rFonts w:ascii="Simplified Arabic" w:eastAsia="Times New Roman" w:hAnsi="Simplified Arabic" w:cs="Simplified Arabic"/>
          <w:sz w:val="24"/>
          <w:szCs w:val="24"/>
          <w:rtl/>
          <w:lang w:val="en-US" w:eastAsia="fr-FR" w:bidi="ar-DZ"/>
        </w:rPr>
        <w:t>مابين</w:t>
      </w:r>
      <w:proofErr w:type="spellEnd"/>
      <w:r w:rsidRPr="00CA1BF9">
        <w:rPr>
          <w:rFonts w:ascii="Simplified Arabic" w:eastAsia="Times New Roman" w:hAnsi="Simplified Arabic" w:cs="Simplified Arabic"/>
          <w:sz w:val="24"/>
          <w:szCs w:val="24"/>
          <w:rtl/>
          <w:lang w:val="en-US" w:eastAsia="fr-FR" w:bidi="ar-DZ"/>
        </w:rPr>
        <w:t xml:space="preserve"> (1990و 1994 ) وهو ما دعا الجمعية العامة للأمم المتحدة تكليف لجنة خاصة بإعداد مشروع اتفاقية يتناول إنشاء المحكمة.</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وفي الفترة الممتدة بين 16 مارس و3 </w:t>
      </w:r>
      <w:proofErr w:type="spellStart"/>
      <w:r w:rsidRPr="00CA1BF9">
        <w:rPr>
          <w:rFonts w:ascii="Simplified Arabic" w:eastAsia="Times New Roman" w:hAnsi="Simplified Arabic" w:cs="Simplified Arabic"/>
          <w:sz w:val="24"/>
          <w:szCs w:val="24"/>
          <w:rtl/>
          <w:lang w:val="en-US" w:eastAsia="fr-FR" w:bidi="ar-DZ"/>
        </w:rPr>
        <w:t>أفريل</w:t>
      </w:r>
      <w:proofErr w:type="spellEnd"/>
      <w:r w:rsidRPr="00CA1BF9">
        <w:rPr>
          <w:rFonts w:ascii="Simplified Arabic" w:eastAsia="Times New Roman" w:hAnsi="Simplified Arabic" w:cs="Simplified Arabic"/>
          <w:sz w:val="24"/>
          <w:szCs w:val="24"/>
          <w:rtl/>
          <w:lang w:val="en-US" w:eastAsia="fr-FR" w:bidi="ar-DZ"/>
        </w:rPr>
        <w:t xml:space="preserve"> انتهت اللجنة التحضيرية من عملها وأحالت مشروع المحكمة إلى مؤتمر الأمم المتحدة الدبلوماسي للمفوضين المعني </w:t>
      </w:r>
      <w:r w:rsidRPr="00CA1BF9">
        <w:rPr>
          <w:rFonts w:ascii="Simplified Arabic" w:eastAsia="Times New Roman" w:hAnsi="Simplified Arabic" w:cs="Simplified Arabic" w:hint="cs"/>
          <w:sz w:val="24"/>
          <w:szCs w:val="24"/>
          <w:rtl/>
          <w:lang w:val="en-US" w:eastAsia="fr-FR" w:bidi="ar-DZ"/>
        </w:rPr>
        <w:t>بإنشاء</w:t>
      </w:r>
      <w:r w:rsidRPr="00CA1BF9">
        <w:rPr>
          <w:rFonts w:ascii="Simplified Arabic" w:eastAsia="Times New Roman" w:hAnsi="Simplified Arabic" w:cs="Simplified Arabic"/>
          <w:sz w:val="24"/>
          <w:szCs w:val="24"/>
          <w:rtl/>
          <w:lang w:val="en-US" w:eastAsia="fr-FR" w:bidi="ar-DZ"/>
        </w:rPr>
        <w:t xml:space="preserve"> المحكمة .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eastAsia="fr-FR"/>
        </w:rPr>
      </w:pPr>
      <w:r w:rsidRPr="00CA1BF9">
        <w:rPr>
          <w:rFonts w:ascii="Simplified Arabic" w:eastAsia="Times New Roman" w:hAnsi="Simplified Arabic" w:cs="Simplified Arabic"/>
          <w:sz w:val="24"/>
          <w:szCs w:val="24"/>
          <w:rtl/>
          <w:lang w:val="en-US" w:eastAsia="fr-FR" w:bidi="ar-DZ"/>
        </w:rPr>
        <w:t xml:space="preserve">وعقد المؤتمر في روما، خلال الفترة من 15جوان إلى 17 </w:t>
      </w:r>
      <w:proofErr w:type="spellStart"/>
      <w:r w:rsidRPr="00CA1BF9">
        <w:rPr>
          <w:rFonts w:ascii="Simplified Arabic" w:eastAsia="Times New Roman" w:hAnsi="Simplified Arabic" w:cs="Simplified Arabic"/>
          <w:sz w:val="24"/>
          <w:szCs w:val="24"/>
          <w:rtl/>
          <w:lang w:val="en-US" w:eastAsia="fr-FR" w:bidi="ar-DZ"/>
        </w:rPr>
        <w:t>جويليا</w:t>
      </w:r>
      <w:proofErr w:type="spellEnd"/>
      <w:r w:rsidRPr="00CA1BF9">
        <w:rPr>
          <w:rFonts w:ascii="Simplified Arabic" w:eastAsia="Times New Roman" w:hAnsi="Simplified Arabic" w:cs="Simplified Arabic"/>
          <w:sz w:val="24"/>
          <w:szCs w:val="24"/>
          <w:rtl/>
          <w:lang w:val="en-US" w:eastAsia="fr-FR" w:bidi="ar-DZ"/>
        </w:rPr>
        <w:t xml:space="preserve"> 1998 م، وبناء على المداولات التي تمت في المؤتمر ومحاضر اللجان الجامعة وتقارير لجنة الصياغة، وضع المؤتمر اتفاقية روما بشأن محكمة جنائية دولية في 17 </w:t>
      </w:r>
      <w:proofErr w:type="spellStart"/>
      <w:r w:rsidRPr="00CA1BF9">
        <w:rPr>
          <w:rFonts w:ascii="Simplified Arabic" w:eastAsia="Times New Roman" w:hAnsi="Simplified Arabic" w:cs="Simplified Arabic"/>
          <w:sz w:val="24"/>
          <w:szCs w:val="24"/>
          <w:rtl/>
          <w:lang w:val="en-US" w:eastAsia="fr-FR" w:bidi="ar-DZ"/>
        </w:rPr>
        <w:t>جويليا</w:t>
      </w:r>
      <w:proofErr w:type="spellEnd"/>
      <w:r w:rsidRPr="00CA1BF9">
        <w:rPr>
          <w:rFonts w:ascii="Simplified Arabic" w:eastAsia="Times New Roman" w:hAnsi="Simplified Arabic" w:cs="Simplified Arabic"/>
          <w:sz w:val="24"/>
          <w:szCs w:val="24"/>
          <w:rtl/>
          <w:lang w:val="en-US" w:eastAsia="fr-FR" w:bidi="ar-DZ"/>
        </w:rPr>
        <w:t xml:space="preserve"> 1998</w:t>
      </w:r>
      <w:r w:rsidRPr="00CA1BF9">
        <w:rPr>
          <w:rFonts w:ascii="Simplified Arabic" w:eastAsia="Times New Roman" w:hAnsi="Simplified Arabic" w:cs="Simplified Arabic"/>
          <w:sz w:val="24"/>
          <w:szCs w:val="24"/>
          <w:vertAlign w:val="superscript"/>
          <w:rtl/>
          <w:lang w:val="en-US" w:eastAsia="fr-FR" w:bidi="ar-DZ"/>
        </w:rPr>
        <w:endnoteReference w:id="17"/>
      </w:r>
      <w:r w:rsidRPr="00CA1BF9">
        <w:rPr>
          <w:rFonts w:ascii="Simplified Arabic" w:eastAsia="Times New Roman" w:hAnsi="Simplified Arabic" w:cs="Simplified Arabic"/>
          <w:sz w:val="24"/>
          <w:szCs w:val="24"/>
          <w:rtl/>
          <w:lang w:val="en-US" w:eastAsia="fr-FR" w:bidi="ar-DZ"/>
        </w:rPr>
        <w:t>.</w:t>
      </w:r>
      <w:r w:rsidRPr="00CA1BF9">
        <w:rPr>
          <w:rFonts w:ascii="Simplified Arabic" w:eastAsia="Times New Roman" w:hAnsi="Simplified Arabic" w:cs="Simplified Arabic"/>
          <w:sz w:val="24"/>
          <w:szCs w:val="24"/>
          <w:rtl/>
          <w:lang w:eastAsia="fr-FR"/>
        </w:rPr>
        <w:t xml:space="preserve"> واعتبرته قاعدة لإنشاء محكمة جنائية</w:t>
      </w:r>
      <w:r w:rsidRPr="00CA1BF9">
        <w:rPr>
          <w:rFonts w:ascii="Simplified Arabic" w:eastAsia="Times New Roman" w:hAnsi="Simplified Arabic" w:cs="Simplified Arabic"/>
          <w:sz w:val="24"/>
          <w:szCs w:val="24"/>
          <w:lang w:eastAsia="fr-FR"/>
        </w:rPr>
        <w:t xml:space="preserve"> </w:t>
      </w:r>
      <w:r w:rsidRPr="00CA1BF9">
        <w:rPr>
          <w:rFonts w:ascii="Simplified Arabic" w:eastAsia="Times New Roman" w:hAnsi="Simplified Arabic" w:cs="Simplified Arabic"/>
          <w:sz w:val="24"/>
          <w:szCs w:val="24"/>
          <w:rtl/>
          <w:lang w:eastAsia="fr-FR"/>
        </w:rPr>
        <w:t xml:space="preserve">دولية دائمة، </w:t>
      </w:r>
      <w:r w:rsidRPr="00CA1BF9">
        <w:rPr>
          <w:rFonts w:ascii="Simplified Arabic" w:eastAsia="Times New Roman" w:hAnsi="Simplified Arabic" w:cs="Simplified Arabic"/>
          <w:sz w:val="24"/>
          <w:szCs w:val="24"/>
          <w:rtl/>
          <w:lang w:val="en-US" w:eastAsia="fr-FR" w:bidi="ar-DZ"/>
        </w:rPr>
        <w:t>إذ صاغت مشروعا في صورة تقنين دولي شامل على غرار التقنين الذي تصدره السلطة التشريعية داخل الدولة، شارك فيه 160 دولة و17 منظمة دولية غير حكومية، و 238 منظمة غير حكومية، و14 وكالة دولية، وعرض المشروع الذي نال موافقة 120 دولة ماعدا ثماني دول منها الولايات المتحدة الأمريكية، الصين، الهند، إسرائيل، ليبيا، قطر .  وامتنعت 21 دولة</w:t>
      </w:r>
      <w:r w:rsidRPr="00CA1BF9">
        <w:rPr>
          <w:rFonts w:ascii="Simplified Arabic" w:eastAsia="Times New Roman" w:hAnsi="Simplified Arabic" w:cs="Simplified Arabic"/>
          <w:sz w:val="24"/>
          <w:szCs w:val="24"/>
          <w:rtl/>
          <w:lang w:eastAsia="fr-FR"/>
        </w:rPr>
        <w:t xml:space="preserve"> عن التصويت</w:t>
      </w:r>
      <w:r w:rsidRPr="00CA1BF9">
        <w:rPr>
          <w:rFonts w:ascii="Simplified Arabic" w:eastAsia="Times New Roman" w:hAnsi="Simplified Arabic" w:cs="Simplified Arabic"/>
          <w:sz w:val="24"/>
          <w:szCs w:val="24"/>
          <w:vertAlign w:val="superscript"/>
          <w:rtl/>
          <w:lang w:eastAsia="fr-FR"/>
        </w:rPr>
        <w:endnoteReference w:id="18"/>
      </w:r>
      <w:r w:rsidRPr="00CA1BF9">
        <w:rPr>
          <w:rFonts w:ascii="Simplified Arabic" w:eastAsia="Times New Roman" w:hAnsi="Simplified Arabic" w:cs="Simplified Arabic"/>
          <w:sz w:val="24"/>
          <w:szCs w:val="24"/>
          <w:rtl/>
          <w:lang w:eastAsia="fr-FR"/>
        </w:rPr>
        <w:t>. واعتبر الميثاق أن ملايين الأطفال والنساء والرجال في القرن العشرين - الذي</w:t>
      </w:r>
      <w:r w:rsidRPr="00CA1BF9">
        <w:rPr>
          <w:rFonts w:ascii="Simplified Arabic" w:eastAsia="Times New Roman" w:hAnsi="Simplified Arabic" w:cs="Simplified Arabic"/>
          <w:sz w:val="24"/>
          <w:szCs w:val="24"/>
          <w:lang w:eastAsia="fr-FR"/>
        </w:rPr>
        <w:t xml:space="preserve"> </w:t>
      </w:r>
      <w:r w:rsidRPr="00CA1BF9">
        <w:rPr>
          <w:rFonts w:ascii="Simplified Arabic" w:eastAsia="Times New Roman" w:hAnsi="Simplified Arabic" w:cs="Simplified Arabic"/>
          <w:sz w:val="24"/>
          <w:szCs w:val="24"/>
          <w:rtl/>
          <w:lang w:eastAsia="fr-FR"/>
        </w:rPr>
        <w:t>شهد حربين عالميتين - قد وقعوا ضحايا لفظائع لا يمكن تصورها هزت ضمير</w:t>
      </w:r>
      <w:r w:rsidRPr="00CA1BF9">
        <w:rPr>
          <w:rFonts w:ascii="Simplified Arabic" w:eastAsia="Times New Roman" w:hAnsi="Simplified Arabic" w:cs="Simplified Arabic"/>
          <w:sz w:val="24"/>
          <w:szCs w:val="24"/>
          <w:lang w:eastAsia="fr-FR"/>
        </w:rPr>
        <w:t xml:space="preserve"> </w:t>
      </w:r>
      <w:r w:rsidRPr="00CA1BF9">
        <w:rPr>
          <w:rFonts w:ascii="Simplified Arabic" w:eastAsia="Times New Roman" w:hAnsi="Simplified Arabic" w:cs="Simplified Arabic"/>
          <w:sz w:val="24"/>
          <w:szCs w:val="24"/>
          <w:rtl/>
          <w:lang w:eastAsia="fr-FR"/>
        </w:rPr>
        <w:t>الإنسانية بقوة، وأنه شهد جرائم خطيرة تهدد السلم والأمن العالمي وأن مثل</w:t>
      </w:r>
      <w:r w:rsidRPr="00CA1BF9">
        <w:rPr>
          <w:rFonts w:ascii="Simplified Arabic" w:eastAsia="Times New Roman" w:hAnsi="Simplified Arabic" w:cs="Simplified Arabic"/>
          <w:sz w:val="24"/>
          <w:szCs w:val="24"/>
          <w:lang w:eastAsia="fr-FR"/>
        </w:rPr>
        <w:t xml:space="preserve"> </w:t>
      </w:r>
      <w:r w:rsidRPr="00CA1BF9">
        <w:rPr>
          <w:rFonts w:ascii="Simplified Arabic" w:eastAsia="Times New Roman" w:hAnsi="Simplified Arabic" w:cs="Simplified Arabic"/>
          <w:sz w:val="24"/>
          <w:szCs w:val="24"/>
          <w:rtl/>
          <w:lang w:eastAsia="fr-FR"/>
        </w:rPr>
        <w:t>هذه الجرائم لا يجوز أن تمر دون عقاب</w:t>
      </w:r>
      <w:r w:rsidRPr="00CA1BF9">
        <w:rPr>
          <w:rFonts w:ascii="Simplified Arabic" w:eastAsia="Times New Roman" w:hAnsi="Simplified Arabic" w:cs="Simplified Arabic"/>
          <w:sz w:val="24"/>
          <w:szCs w:val="24"/>
          <w:lang w:eastAsia="fr-FR"/>
        </w:rPr>
        <w:t>.</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eastAsia="fr-FR"/>
        </w:rPr>
      </w:pPr>
      <w:r w:rsidRPr="00CA1BF9">
        <w:rPr>
          <w:rFonts w:ascii="Simplified Arabic" w:eastAsia="Times New Roman" w:hAnsi="Simplified Arabic" w:cs="Simplified Arabic"/>
          <w:sz w:val="24"/>
          <w:szCs w:val="24"/>
          <w:rtl/>
          <w:lang w:eastAsia="fr-FR"/>
        </w:rPr>
        <w:lastRenderedPageBreak/>
        <w:t xml:space="preserve">ومن خلال الأبواب الخمسة لمشروع المحكمة الجنائية، يمكن ذكر مبادئ التقنين </w:t>
      </w:r>
      <w:proofErr w:type="spellStart"/>
      <w:proofErr w:type="gramStart"/>
      <w:r w:rsidRPr="00CA1BF9">
        <w:rPr>
          <w:rFonts w:ascii="Simplified Arabic" w:eastAsia="Times New Roman" w:hAnsi="Simplified Arabic" w:cs="Simplified Arabic"/>
          <w:sz w:val="24"/>
          <w:szCs w:val="24"/>
          <w:rtl/>
          <w:lang w:eastAsia="fr-FR"/>
        </w:rPr>
        <w:t>كالأتي</w:t>
      </w:r>
      <w:proofErr w:type="spellEnd"/>
      <w:r w:rsidRPr="00CA1BF9">
        <w:rPr>
          <w:rFonts w:ascii="Simplified Arabic" w:eastAsia="Times New Roman" w:hAnsi="Simplified Arabic" w:cs="Simplified Arabic"/>
          <w:sz w:val="24"/>
          <w:szCs w:val="24"/>
          <w:vertAlign w:val="superscript"/>
          <w:rtl/>
          <w:lang w:eastAsia="fr-FR"/>
        </w:rPr>
        <w:endnoteReference w:id="19"/>
      </w:r>
      <w:r w:rsidRPr="00CA1BF9">
        <w:rPr>
          <w:rFonts w:ascii="Simplified Arabic" w:eastAsia="Times New Roman" w:hAnsi="Simplified Arabic" w:cs="Simplified Arabic"/>
          <w:sz w:val="24"/>
          <w:szCs w:val="24"/>
          <w:rtl/>
          <w:lang w:eastAsia="fr-FR"/>
        </w:rPr>
        <w:t>:</w:t>
      </w:r>
      <w:proofErr w:type="gramEnd"/>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جاء في ال</w:t>
      </w:r>
      <w:proofErr w:type="gramStart"/>
      <w:r w:rsidRPr="00CA1BF9">
        <w:rPr>
          <w:rFonts w:ascii="Simplified Arabic" w:eastAsia="Times New Roman" w:hAnsi="Simplified Arabic" w:cs="Simplified Arabic"/>
          <w:sz w:val="24"/>
          <w:szCs w:val="24"/>
          <w:rtl/>
          <w:lang w:val="en-US" w:eastAsia="fr-FR" w:bidi="ar-DZ"/>
        </w:rPr>
        <w:t>باب ال</w:t>
      </w:r>
      <w:proofErr w:type="gramEnd"/>
      <w:r w:rsidRPr="00CA1BF9">
        <w:rPr>
          <w:rFonts w:ascii="Simplified Arabic" w:eastAsia="Times New Roman" w:hAnsi="Simplified Arabic" w:cs="Simplified Arabic"/>
          <w:sz w:val="24"/>
          <w:szCs w:val="24"/>
          <w:rtl/>
          <w:lang w:val="en-US" w:eastAsia="fr-FR" w:bidi="ar-DZ"/>
        </w:rPr>
        <w:t>أول والمتضمن أربعة مواد، الحديث عن إنشاء المحكمة وعلاقتها بالأمم المتحدة ومقرها ومركزها القانون وسلطاتها، في الباب الثاني تعرض لنطاق اختصاص المحاكمة على الجرائم الأشد خطورة وبين مبدأ التكامل بين القضاء الوطني والدولي، حيث جعلها صاحبة اختصاص احتياطي لا رئيسي، علاوة على ذلك جاء في  الباب الثالث ذكرا للمبادئ الأساسية التي تقوم عليها المحكمة، من المادة</w:t>
      </w:r>
      <w:r w:rsidRPr="00CA1BF9">
        <w:rPr>
          <w:rFonts w:ascii="Simplified Arabic" w:eastAsia="Times New Roman" w:hAnsi="Simplified Arabic" w:cs="Simplified Arabic"/>
          <w:sz w:val="24"/>
          <w:szCs w:val="24"/>
          <w:lang w:val="en-US" w:eastAsia="fr-FR" w:bidi="ar-DZ"/>
        </w:rPr>
        <w:t xml:space="preserve"> </w:t>
      </w:r>
      <w:r w:rsidRPr="00CA1BF9">
        <w:rPr>
          <w:rFonts w:ascii="Simplified Arabic" w:eastAsia="Times New Roman" w:hAnsi="Simplified Arabic" w:cs="Simplified Arabic"/>
          <w:sz w:val="24"/>
          <w:szCs w:val="24"/>
          <w:rtl/>
          <w:lang w:val="en-US" w:eastAsia="fr-FR" w:bidi="ar-DZ"/>
        </w:rPr>
        <w:t>22</w:t>
      </w:r>
      <w:r w:rsidRPr="00CA1BF9">
        <w:rPr>
          <w:rFonts w:ascii="Simplified Arabic" w:eastAsia="Times New Roman" w:hAnsi="Simplified Arabic" w:cs="Simplified Arabic"/>
          <w:sz w:val="24"/>
          <w:szCs w:val="24"/>
          <w:lang w:val="en-US" w:eastAsia="fr-FR" w:bidi="ar-DZ"/>
        </w:rPr>
        <w:t xml:space="preserve"> </w:t>
      </w:r>
      <w:r w:rsidRPr="00CA1BF9">
        <w:rPr>
          <w:rFonts w:ascii="Simplified Arabic" w:eastAsia="Times New Roman" w:hAnsi="Simplified Arabic" w:cs="Simplified Arabic"/>
          <w:sz w:val="24"/>
          <w:szCs w:val="24"/>
          <w:rtl/>
          <w:lang w:val="en-US" w:eastAsia="fr-FR" w:bidi="ar-DZ"/>
        </w:rPr>
        <w:t>إلى المادة 33 ونظام المحكمة، تحت عنوان "تكوين المحكمة وإدارتها" وفي المواد من 35-45، تناولت ما يتعلق بشروط ترشيح قضاتها وتعيينهم وكيفية ذلك ، ومدة شغلهم الوظيفة. كما حددت أيضا ، هيئة الرئاسة والتي تتألف من دائرة تمهيدية وابتدائية واستئناف (40/1)، وقضت الفقرة الثانية من المادة نفسها بأن كل شعبة تمارس وظيفتها القضائية</w:t>
      </w:r>
      <w:r w:rsidRPr="00CA1BF9">
        <w:rPr>
          <w:rFonts w:ascii="Simplified Arabic" w:eastAsia="Times New Roman" w:hAnsi="Simplified Arabic" w:cs="Simplified Arabic"/>
          <w:sz w:val="24"/>
          <w:szCs w:val="24"/>
          <w:vertAlign w:val="superscript"/>
          <w:rtl/>
          <w:lang w:val="en-US" w:eastAsia="fr-FR" w:bidi="ar-DZ"/>
        </w:rPr>
        <w:endnoteReference w:id="20"/>
      </w:r>
      <w:r w:rsidRPr="00CA1BF9">
        <w:rPr>
          <w:rFonts w:ascii="Simplified Arabic" w:eastAsia="Times New Roman" w:hAnsi="Simplified Arabic" w:cs="Simplified Arabic"/>
          <w:sz w:val="24"/>
          <w:szCs w:val="24"/>
          <w:rtl/>
          <w:lang w:val="en-US" w:eastAsia="fr-FR" w:bidi="ar-DZ"/>
        </w:rPr>
        <w:t xml:space="preserve">. وهناك مكتب  المدعي العام </w:t>
      </w:r>
      <w:r w:rsidRPr="00CA1BF9">
        <w:rPr>
          <w:rFonts w:ascii="Simplified Arabic" w:eastAsia="Times New Roman" w:hAnsi="Simplified Arabic" w:cs="Simplified Arabic"/>
          <w:sz w:val="24"/>
          <w:szCs w:val="24"/>
          <w:vertAlign w:val="superscript"/>
          <w:rtl/>
          <w:lang w:val="en-US" w:eastAsia="fr-FR" w:bidi="ar-DZ"/>
        </w:rPr>
        <w:endnoteReference w:id="21"/>
      </w:r>
      <w:r w:rsidRPr="00CA1BF9">
        <w:rPr>
          <w:rFonts w:ascii="Simplified Arabic" w:eastAsia="Times New Roman" w:hAnsi="Simplified Arabic" w:cs="Simplified Arabic"/>
          <w:sz w:val="24"/>
          <w:szCs w:val="24"/>
          <w:rtl/>
          <w:lang w:val="en-US" w:eastAsia="fr-FR" w:bidi="ar-DZ"/>
        </w:rPr>
        <w:t xml:space="preserve"> بوصفه جهازا منفصلا ذاتيا عن المحكمة (المادة 42)  فضلا عن القواعد العامة المتعلقة بوحدة النيابة العامة وعدم تجزئتها، كما ومنحت الشخص الذي يكون محلا للتحقيق أو المحاكمة حق أو يطلب – في أي مرحلة من مراحل الدعوى- تنحية المدعى العام أو أحد نوابه إضافيا، وأعطت للمدعي العام حق الاستعانة بذوي الخبرة القانونية في المجالات المتعلقة بعمله، خاصة بالنسبة لقضايا العنف الجسدي، والعنف بين الجنسين.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أما قلم المحكمة فهو الجهاز المسئول عن الجوانب غير القضائية المتعلقة بإدارة المحكمة ودعمتها (المادة 43)، يمارس سلطته تحت سلطة رئيس المحكمة ويوكل إليه إنشاء وحدة للمجني عليهم والشهود، بهدف ضمان </w:t>
      </w:r>
      <w:proofErr w:type="gramStart"/>
      <w:r w:rsidRPr="00CA1BF9">
        <w:rPr>
          <w:rFonts w:ascii="Simplified Arabic" w:eastAsia="Times New Roman" w:hAnsi="Simplified Arabic" w:cs="Simplified Arabic"/>
          <w:sz w:val="24"/>
          <w:szCs w:val="24"/>
          <w:rtl/>
          <w:lang w:val="en-US" w:eastAsia="fr-FR" w:bidi="ar-DZ"/>
        </w:rPr>
        <w:t>حمايتهم</w:t>
      </w:r>
      <w:r w:rsidRPr="00CA1BF9">
        <w:rPr>
          <w:rFonts w:ascii="Simplified Arabic" w:eastAsia="Times New Roman" w:hAnsi="Simplified Arabic" w:cs="Simplified Arabic"/>
          <w:sz w:val="24"/>
          <w:szCs w:val="24"/>
          <w:vertAlign w:val="superscript"/>
          <w:rtl/>
          <w:lang w:val="en-US" w:eastAsia="fr-FR" w:bidi="ar-DZ"/>
        </w:rPr>
        <w:endnoteReference w:id="22"/>
      </w:r>
      <w:r w:rsidRPr="00CA1BF9">
        <w:rPr>
          <w:rFonts w:ascii="Simplified Arabic" w:eastAsia="Times New Roman" w:hAnsi="Simplified Arabic" w:cs="Simplified Arabic"/>
          <w:sz w:val="24"/>
          <w:szCs w:val="24"/>
          <w:rtl/>
          <w:lang w:val="en-US" w:eastAsia="fr-FR" w:bidi="ar-DZ"/>
        </w:rPr>
        <w:t xml:space="preserve"> .</w:t>
      </w:r>
      <w:proofErr w:type="gramEnd"/>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وحددت المادة 44 شروط تعيين موظفي المحكمة التي لها أن تستعين بموظفين من ذوي الخبرات ترسلهم الدول الأطراف أو المنظمات الحكومية أو غير الحكومية على سبيل </w:t>
      </w:r>
      <w:proofErr w:type="gramStart"/>
      <w:r w:rsidRPr="00CA1BF9">
        <w:rPr>
          <w:rFonts w:ascii="Simplified Arabic" w:eastAsia="Times New Roman" w:hAnsi="Simplified Arabic" w:cs="Simplified Arabic"/>
          <w:sz w:val="24"/>
          <w:szCs w:val="24"/>
          <w:rtl/>
          <w:lang w:val="en-US" w:eastAsia="fr-FR" w:bidi="ar-DZ"/>
        </w:rPr>
        <w:t>التطوع .</w:t>
      </w:r>
      <w:proofErr w:type="gramEnd"/>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وفي الباب الخامس المعنون "بـ التحقيق والمقاضاة" حددت إجراءات المحاكمة ، واستكمالا للباب الثاني الذي بين شروط ممارسة الاختصاص وتحريك الدعوى </w:t>
      </w:r>
      <w:r w:rsidRPr="00CA1BF9">
        <w:rPr>
          <w:rFonts w:ascii="Simplified Arabic" w:eastAsia="Times New Roman" w:hAnsi="Simplified Arabic" w:cs="Simplified Arabic"/>
          <w:sz w:val="24"/>
          <w:szCs w:val="24"/>
          <w:vertAlign w:val="superscript"/>
          <w:rtl/>
          <w:lang w:val="en-US" w:eastAsia="fr-FR" w:bidi="ar-DZ"/>
        </w:rPr>
        <w:endnoteReference w:id="23"/>
      </w:r>
      <w:r w:rsidRPr="00CA1BF9">
        <w:rPr>
          <w:rFonts w:ascii="Simplified Arabic" w:eastAsia="Times New Roman" w:hAnsi="Simplified Arabic" w:cs="Simplified Arabic"/>
          <w:sz w:val="24"/>
          <w:szCs w:val="24"/>
          <w:rtl/>
          <w:lang w:val="en-US" w:eastAsia="fr-FR" w:bidi="ar-DZ"/>
        </w:rPr>
        <w:t xml:space="preserve">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 xml:space="preserve"> </w:t>
      </w:r>
      <w:proofErr w:type="gramStart"/>
      <w:r w:rsidRPr="00CA1BF9">
        <w:rPr>
          <w:rFonts w:ascii="Simplified Arabic" w:eastAsia="Times New Roman" w:hAnsi="Simplified Arabic" w:cs="Simplified Arabic"/>
          <w:sz w:val="24"/>
          <w:szCs w:val="24"/>
          <w:rtl/>
          <w:lang w:val="en-US" w:eastAsia="fr-FR" w:bidi="ar-DZ"/>
        </w:rPr>
        <w:t>وكفل</w:t>
      </w:r>
      <w:proofErr w:type="gramEnd"/>
      <w:r w:rsidRPr="00CA1BF9">
        <w:rPr>
          <w:rFonts w:ascii="Simplified Arabic" w:eastAsia="Times New Roman" w:hAnsi="Simplified Arabic" w:cs="Simplified Arabic"/>
          <w:sz w:val="24"/>
          <w:szCs w:val="24"/>
          <w:rtl/>
          <w:lang w:val="en-US" w:eastAsia="fr-FR" w:bidi="ar-DZ"/>
        </w:rPr>
        <w:t xml:space="preserve"> النظام الأساسي للمحكمة للمتقاضين حق الطعن في الأحكام على </w:t>
      </w:r>
      <w:proofErr w:type="spellStart"/>
      <w:r w:rsidRPr="00CA1BF9">
        <w:rPr>
          <w:rFonts w:ascii="Simplified Arabic" w:eastAsia="Times New Roman" w:hAnsi="Simplified Arabic" w:cs="Simplified Arabic"/>
          <w:sz w:val="24"/>
          <w:szCs w:val="24"/>
          <w:rtl/>
          <w:lang w:val="en-US" w:eastAsia="fr-FR" w:bidi="ar-DZ"/>
        </w:rPr>
        <w:t>مرحلتين.ن</w:t>
      </w:r>
      <w:proofErr w:type="spellEnd"/>
      <w:r w:rsidRPr="00CA1BF9">
        <w:rPr>
          <w:rFonts w:ascii="Simplified Arabic" w:eastAsia="Times New Roman" w:hAnsi="Simplified Arabic" w:cs="Simplified Arabic"/>
          <w:sz w:val="24"/>
          <w:szCs w:val="24"/>
          <w:rtl/>
          <w:lang w:val="en-US" w:eastAsia="fr-FR" w:bidi="ar-DZ"/>
        </w:rPr>
        <w:t xml:space="preserve"> وللدول المعنية الطعن في قرار الدائرة التمهيدية، بالإذن للمدعي العام بمباشرة التحقيق أمام دائرة الاستئناف التي يمكن أن تنظره على أساس مستعجل (المادة </w:t>
      </w:r>
      <w:proofErr w:type="gramStart"/>
      <w:r w:rsidRPr="00CA1BF9">
        <w:rPr>
          <w:rFonts w:ascii="Simplified Arabic" w:eastAsia="Times New Roman" w:hAnsi="Simplified Arabic" w:cs="Simplified Arabic"/>
          <w:sz w:val="24"/>
          <w:szCs w:val="24"/>
          <w:rtl/>
          <w:lang w:val="en-US" w:eastAsia="fr-FR" w:bidi="ar-DZ"/>
        </w:rPr>
        <w:t>18فقرة4)</w:t>
      </w:r>
      <w:r w:rsidRPr="00CA1BF9">
        <w:rPr>
          <w:rFonts w:ascii="Simplified Arabic" w:eastAsia="Times New Roman" w:hAnsi="Simplified Arabic" w:cs="Simplified Arabic"/>
          <w:sz w:val="24"/>
          <w:szCs w:val="24"/>
          <w:vertAlign w:val="superscript"/>
          <w:rtl/>
          <w:lang w:val="en-US" w:eastAsia="fr-FR" w:bidi="ar-DZ"/>
        </w:rPr>
        <w:endnoteReference w:id="24"/>
      </w:r>
      <w:r w:rsidRPr="00CA1BF9">
        <w:rPr>
          <w:rFonts w:ascii="Simplified Arabic" w:eastAsia="Times New Roman" w:hAnsi="Simplified Arabic" w:cs="Simplified Arabic"/>
          <w:sz w:val="24"/>
          <w:szCs w:val="24"/>
          <w:rtl/>
          <w:lang w:val="en-US" w:eastAsia="fr-FR" w:bidi="ar-DZ"/>
        </w:rPr>
        <w:t xml:space="preserve"> .</w:t>
      </w:r>
      <w:proofErr w:type="gramEnd"/>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t>أما بقية الأبواب من الباب السادس إلى الباب الثالث عشر (والمشمولة بالمواد من 62-128)</w:t>
      </w:r>
      <w:r w:rsidRPr="00CA1BF9">
        <w:rPr>
          <w:rFonts w:ascii="Simplified Arabic" w:eastAsia="Times New Roman" w:hAnsi="Simplified Arabic" w:cs="Simplified Arabic"/>
          <w:sz w:val="24"/>
          <w:szCs w:val="24"/>
          <w:lang w:val="en-US" w:eastAsia="fr-FR" w:bidi="ar-DZ"/>
        </w:rPr>
        <w:t xml:space="preserve"> </w:t>
      </w:r>
      <w:r w:rsidRPr="00CA1BF9">
        <w:rPr>
          <w:rFonts w:ascii="Simplified Arabic" w:eastAsia="Times New Roman" w:hAnsi="Simplified Arabic" w:cs="Simplified Arabic"/>
          <w:sz w:val="24"/>
          <w:szCs w:val="24"/>
          <w:rtl/>
          <w:lang w:val="en-US" w:eastAsia="fr-FR" w:bidi="ar-DZ"/>
        </w:rPr>
        <w:t xml:space="preserve">فقد تناولت كل ما يتعلق بالمحاكمة، والعقوبات، والاستئناف وإعادة النظر، والتعاون الدولي ونظام لمساعدة </w:t>
      </w:r>
      <w:proofErr w:type="spellStart"/>
      <w:r w:rsidRPr="00CA1BF9">
        <w:rPr>
          <w:rFonts w:ascii="Simplified Arabic" w:eastAsia="Times New Roman" w:hAnsi="Simplified Arabic" w:cs="Simplified Arabic"/>
          <w:sz w:val="24"/>
          <w:szCs w:val="24"/>
          <w:rtl/>
          <w:lang w:val="en-US" w:eastAsia="fr-FR" w:bidi="ar-DZ"/>
        </w:rPr>
        <w:t>القضائية،ودور</w:t>
      </w:r>
      <w:proofErr w:type="spellEnd"/>
      <w:r w:rsidRPr="00CA1BF9">
        <w:rPr>
          <w:rFonts w:ascii="Simplified Arabic" w:eastAsia="Times New Roman" w:hAnsi="Simplified Arabic" w:cs="Simplified Arabic"/>
          <w:sz w:val="24"/>
          <w:szCs w:val="24"/>
          <w:rtl/>
          <w:lang w:val="en-US" w:eastAsia="fr-FR" w:bidi="ar-DZ"/>
        </w:rPr>
        <w:t xml:space="preserve"> الدول في تنفيذ أحكام </w:t>
      </w:r>
      <w:proofErr w:type="spellStart"/>
      <w:r w:rsidRPr="00CA1BF9">
        <w:rPr>
          <w:rFonts w:ascii="Simplified Arabic" w:eastAsia="Times New Roman" w:hAnsi="Simplified Arabic" w:cs="Simplified Arabic"/>
          <w:sz w:val="24"/>
          <w:szCs w:val="24"/>
          <w:rtl/>
          <w:lang w:val="en-US" w:eastAsia="fr-FR" w:bidi="ar-DZ"/>
        </w:rPr>
        <w:t>السجن،وجمعية</w:t>
      </w:r>
      <w:proofErr w:type="spellEnd"/>
      <w:r w:rsidRPr="00CA1BF9">
        <w:rPr>
          <w:rFonts w:ascii="Simplified Arabic" w:eastAsia="Times New Roman" w:hAnsi="Simplified Arabic" w:cs="Simplified Arabic"/>
          <w:sz w:val="24"/>
          <w:szCs w:val="24"/>
          <w:rtl/>
          <w:lang w:val="en-US" w:eastAsia="fr-FR" w:bidi="ar-DZ"/>
        </w:rPr>
        <w:t xml:space="preserve"> الدول الأطراف في النظام الأساسي، وكيفية التمويل .وآخره الباب الثالث عشر الذي تناول الأحكام الختامية.</w:t>
      </w:r>
    </w:p>
    <w:p w:rsidR="00CA1BF9" w:rsidRPr="00CA1BF9" w:rsidRDefault="00CA1BF9" w:rsidP="00CA1BF9">
      <w:pPr>
        <w:bidi/>
        <w:spacing w:after="0" w:afterAutospacing="0"/>
        <w:ind w:firstLine="0"/>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rtl/>
          <w:lang w:val="en-US" w:eastAsia="fr-FR" w:bidi="ar-DZ"/>
        </w:rPr>
        <w:lastRenderedPageBreak/>
        <w:tab/>
      </w:r>
      <w:proofErr w:type="gramStart"/>
      <w:r w:rsidRPr="00CA1BF9">
        <w:rPr>
          <w:rFonts w:ascii="Simplified Arabic" w:eastAsia="Times New Roman" w:hAnsi="Simplified Arabic" w:cs="Simplified Arabic"/>
          <w:sz w:val="24"/>
          <w:szCs w:val="24"/>
          <w:rtl/>
          <w:lang w:val="en-US" w:eastAsia="fr-FR" w:bidi="ar-DZ"/>
        </w:rPr>
        <w:t>والملاحظ</w:t>
      </w:r>
      <w:proofErr w:type="gramEnd"/>
      <w:r w:rsidRPr="00CA1BF9">
        <w:rPr>
          <w:rFonts w:ascii="Simplified Arabic" w:eastAsia="Times New Roman" w:hAnsi="Simplified Arabic" w:cs="Simplified Arabic"/>
          <w:sz w:val="24"/>
          <w:szCs w:val="24"/>
          <w:rtl/>
          <w:lang w:val="en-US" w:eastAsia="fr-FR" w:bidi="ar-DZ"/>
        </w:rPr>
        <w:t xml:space="preserve"> أن هذا النظام قد استوعب معظم الآليات القانونية( الشكلية) التي تحتاجها المحكمة حين نظرها في موضوع الدعوى. والغرض هو تحقيق عدالة جنائية دولية، تتولى التصدي للجرائم الدولية وفق ما حدده مشروع النظام الأساسي المستقي من الجهود والسوابق القضائية السابقة، والمرتكز على مبادئ ميثاق الأمم المتحدة والإعلان العالمي لحقوق الإنسان والعهدين الملحقين به وكافة الاتفاقيات الدولية ذات الصلة بموضوع الجرائم الدولية.</w:t>
      </w:r>
    </w:p>
    <w:p w:rsidR="00CA1BF9" w:rsidRPr="00CA1BF9" w:rsidRDefault="00CA1BF9" w:rsidP="00CA1BF9">
      <w:pPr>
        <w:bidi/>
        <w:spacing w:after="0" w:afterAutospacing="0"/>
        <w:ind w:firstLine="0"/>
        <w:rPr>
          <w:rFonts w:ascii="Simplified Arabic" w:eastAsia="Times New Roman" w:hAnsi="Simplified Arabic" w:cs="Simplified Arabic"/>
          <w:sz w:val="24"/>
          <w:szCs w:val="24"/>
          <w:rtl/>
          <w:lang w:val="en-US" w:eastAsia="fr-FR" w:bidi="ar-DZ"/>
        </w:rPr>
      </w:pPr>
      <w:r w:rsidRPr="00CA1BF9">
        <w:rPr>
          <w:rFonts w:ascii="Simplified Arabic" w:eastAsia="Times New Roman" w:hAnsi="Simplified Arabic" w:cs="Simplified Arabic"/>
          <w:sz w:val="24"/>
          <w:szCs w:val="24"/>
          <w:lang w:val="en-US" w:eastAsia="fr-FR" w:bidi="ar-DZ"/>
        </w:rPr>
        <w:tab/>
      </w:r>
      <w:proofErr w:type="gramStart"/>
      <w:r w:rsidRPr="00CA1BF9">
        <w:rPr>
          <w:rFonts w:ascii="Simplified Arabic" w:eastAsia="Times New Roman" w:hAnsi="Simplified Arabic" w:cs="Simplified Arabic"/>
          <w:sz w:val="24"/>
          <w:szCs w:val="24"/>
          <w:rtl/>
          <w:lang w:val="en-US" w:eastAsia="fr-FR" w:bidi="ar-DZ"/>
        </w:rPr>
        <w:t>لقد</w:t>
      </w:r>
      <w:proofErr w:type="gramEnd"/>
      <w:r w:rsidRPr="00CA1BF9">
        <w:rPr>
          <w:rFonts w:ascii="Simplified Arabic" w:eastAsia="Times New Roman" w:hAnsi="Simplified Arabic" w:cs="Simplified Arabic"/>
          <w:sz w:val="24"/>
          <w:szCs w:val="24"/>
          <w:rtl/>
          <w:lang w:val="en-US" w:eastAsia="fr-FR" w:bidi="ar-DZ"/>
        </w:rPr>
        <w:t xml:space="preserve"> كان من دواعي إنشاء المحكمة الجنائية الدولية (وهكذا تسميتها في الوثائق) ضمان سرعة المحاكمة، وسهولتها في ظل حماية حقوق الإنسان وحرياته الأساسية. </w:t>
      </w:r>
      <w:proofErr w:type="spellStart"/>
      <w:r w:rsidRPr="00CA1BF9">
        <w:rPr>
          <w:rFonts w:ascii="Simplified Arabic" w:eastAsia="Times New Roman" w:hAnsi="Simplified Arabic" w:cs="Simplified Arabic"/>
          <w:sz w:val="24"/>
          <w:szCs w:val="24"/>
          <w:rtl/>
          <w:lang w:val="en-US" w:eastAsia="fr-FR" w:bidi="ar-DZ"/>
        </w:rPr>
        <w:t>ومتفاديا</w:t>
      </w:r>
      <w:proofErr w:type="spellEnd"/>
      <w:r w:rsidRPr="00CA1BF9">
        <w:rPr>
          <w:rFonts w:ascii="Simplified Arabic" w:eastAsia="Times New Roman" w:hAnsi="Simplified Arabic" w:cs="Simplified Arabic"/>
          <w:sz w:val="24"/>
          <w:szCs w:val="24"/>
          <w:rtl/>
          <w:lang w:val="en-US" w:eastAsia="fr-FR" w:bidi="ar-DZ"/>
        </w:rPr>
        <w:t xml:space="preserve"> تلك الانتقادات والنقائص التي وجدت إلى المحاكم الجنائية الدولية(المؤقتة أو الخاصة) السابقة، والتي تمثلت أساسا في : </w:t>
      </w:r>
      <w:r w:rsidRPr="00CA1BF9">
        <w:rPr>
          <w:rFonts w:ascii="Simplified Arabic" w:eastAsia="Times New Roman" w:hAnsi="Simplified Arabic" w:cs="Simplified Arabic"/>
          <w:b/>
          <w:bCs/>
          <w:sz w:val="24"/>
          <w:szCs w:val="24"/>
          <w:rtl/>
          <w:lang w:val="en-US" w:eastAsia="fr-FR" w:bidi="ar-DZ"/>
        </w:rPr>
        <w:t>شرعية الجرائم والعقوبات</w:t>
      </w:r>
      <w:r w:rsidRPr="00CA1BF9">
        <w:rPr>
          <w:rFonts w:ascii="Simplified Arabic" w:eastAsia="Times New Roman" w:hAnsi="Simplified Arabic" w:cs="Simplified Arabic"/>
          <w:sz w:val="24"/>
          <w:szCs w:val="24"/>
          <w:rtl/>
          <w:lang w:val="en-US" w:eastAsia="fr-FR" w:bidi="ar-DZ"/>
        </w:rPr>
        <w:t xml:space="preserve">، </w:t>
      </w:r>
      <w:r w:rsidRPr="00CA1BF9">
        <w:rPr>
          <w:rFonts w:ascii="Simplified Arabic" w:eastAsia="Times New Roman" w:hAnsi="Simplified Arabic" w:cs="Simplified Arabic"/>
          <w:b/>
          <w:bCs/>
          <w:sz w:val="24"/>
          <w:szCs w:val="24"/>
          <w:rtl/>
          <w:lang w:val="en-US" w:eastAsia="fr-FR" w:bidi="ar-DZ"/>
        </w:rPr>
        <w:t>وعدم سريان التشريع الجنائي بأثر رجعي</w:t>
      </w:r>
      <w:r w:rsidRPr="00CA1BF9">
        <w:rPr>
          <w:rFonts w:ascii="Simplified Arabic" w:eastAsia="Times New Roman" w:hAnsi="Simplified Arabic" w:cs="Simplified Arabic"/>
          <w:sz w:val="24"/>
          <w:szCs w:val="24"/>
          <w:rtl/>
          <w:lang w:val="en-US" w:eastAsia="fr-FR" w:bidi="ar-DZ"/>
        </w:rPr>
        <w:t xml:space="preserve">، </w:t>
      </w:r>
      <w:r w:rsidRPr="00CA1BF9">
        <w:rPr>
          <w:rFonts w:ascii="Simplified Arabic" w:eastAsia="Times New Roman" w:hAnsi="Simplified Arabic" w:cs="Simplified Arabic"/>
          <w:b/>
          <w:bCs/>
          <w:sz w:val="24"/>
          <w:szCs w:val="24"/>
          <w:rtl/>
          <w:lang w:val="en-US" w:eastAsia="fr-FR" w:bidi="ar-DZ"/>
        </w:rPr>
        <w:t>وشخصية المسؤولية الجنائية</w:t>
      </w:r>
      <w:r w:rsidRPr="00CA1BF9">
        <w:rPr>
          <w:rFonts w:ascii="Simplified Arabic" w:eastAsia="Times New Roman" w:hAnsi="Simplified Arabic" w:cs="Simplified Arabic"/>
          <w:sz w:val="24"/>
          <w:szCs w:val="24"/>
          <w:rtl/>
          <w:lang w:val="en-US" w:eastAsia="fr-FR" w:bidi="ar-DZ"/>
        </w:rPr>
        <w:t>، وهذا دليل على رغبة المجتمع الدولي في إقرار العدالة الجنائية الدولية .</w:t>
      </w:r>
    </w:p>
    <w:p w:rsidR="00CA1BF9" w:rsidRPr="00CA1BF9" w:rsidRDefault="00CA1BF9" w:rsidP="00CA1BF9">
      <w:pPr>
        <w:bidi/>
        <w:spacing w:after="0" w:afterAutospacing="0"/>
        <w:ind w:firstLine="708"/>
        <w:rPr>
          <w:rFonts w:ascii="Simplified Arabic" w:eastAsia="Times New Roman" w:hAnsi="Simplified Arabic" w:cs="Simplified Arabic"/>
          <w:sz w:val="24"/>
          <w:szCs w:val="24"/>
          <w:rtl/>
          <w:lang w:eastAsia="fr-FR" w:bidi="ar-DZ"/>
        </w:rPr>
      </w:pPr>
      <w:r w:rsidRPr="00CA1BF9">
        <w:rPr>
          <w:rFonts w:ascii="Simplified Arabic" w:eastAsia="Times New Roman" w:hAnsi="Simplified Arabic" w:cs="Simplified Arabic"/>
          <w:sz w:val="24"/>
          <w:szCs w:val="24"/>
          <w:rtl/>
          <w:lang w:val="en-US" w:eastAsia="fr-FR" w:bidi="ar-DZ"/>
        </w:rPr>
        <w:t xml:space="preserve"> وقد تكامل التقنيين بمؤتمر</w:t>
      </w:r>
      <w:r w:rsidRPr="00CA1BF9">
        <w:rPr>
          <w:rFonts w:ascii="Simplified Arabic" w:eastAsia="Times New Roman" w:hAnsi="Simplified Arabic" w:cs="Simplified Arabic"/>
          <w:b/>
          <w:bCs/>
          <w:sz w:val="24"/>
          <w:szCs w:val="24"/>
          <w:rtl/>
          <w:lang w:val="en-US" w:eastAsia="fr-FR" w:bidi="ar-DZ"/>
        </w:rPr>
        <w:t xml:space="preserve"> </w:t>
      </w:r>
      <w:proofErr w:type="gramStart"/>
      <w:r w:rsidRPr="00CA1BF9">
        <w:rPr>
          <w:rFonts w:ascii="Simplified Arabic" w:eastAsia="Times New Roman" w:hAnsi="Simplified Arabic" w:cs="Simplified Arabic"/>
          <w:sz w:val="24"/>
          <w:szCs w:val="24"/>
          <w:rtl/>
          <w:lang w:val="en-US" w:eastAsia="fr-FR" w:bidi="ar-DZ"/>
        </w:rPr>
        <w:t>كمبالا</w:t>
      </w:r>
      <w:r w:rsidRPr="00CA1BF9">
        <w:rPr>
          <w:rFonts w:ascii="Simplified Arabic" w:eastAsia="Times New Roman" w:hAnsi="Simplified Arabic" w:cs="Simplified Arabic"/>
          <w:sz w:val="24"/>
          <w:szCs w:val="24"/>
          <w:lang w:val="en-US" w:eastAsia="fr-FR" w:bidi="ar-DZ"/>
        </w:rPr>
        <w:t xml:space="preserve"> </w:t>
      </w:r>
      <w:r w:rsidRPr="00CA1BF9">
        <w:rPr>
          <w:rFonts w:ascii="Simplified Arabic" w:eastAsia="Times New Roman" w:hAnsi="Simplified Arabic" w:cs="Simplified Arabic"/>
          <w:sz w:val="24"/>
          <w:szCs w:val="24"/>
          <w:rtl/>
          <w:lang w:val="en-US" w:eastAsia="fr-FR" w:bidi="ar-DZ"/>
        </w:rPr>
        <w:t xml:space="preserve"> الاستعراضي</w:t>
      </w:r>
      <w:proofErr w:type="gramEnd"/>
      <w:r w:rsidRPr="00CA1BF9">
        <w:rPr>
          <w:rFonts w:ascii="Simplified Arabic" w:eastAsia="Times New Roman" w:hAnsi="Simplified Arabic" w:cs="Simplified Arabic"/>
          <w:sz w:val="24"/>
          <w:szCs w:val="24"/>
          <w:rtl/>
          <w:lang w:val="en-US" w:eastAsia="fr-FR" w:bidi="ar-DZ"/>
        </w:rPr>
        <w:t xml:space="preserve"> -2010- حيث جاء بتعديلات هامة، بموجب القرار </w:t>
      </w:r>
      <w:r w:rsidRPr="00CA1BF9">
        <w:rPr>
          <w:rFonts w:ascii="Simplified Arabic" w:eastAsia="Times New Roman" w:hAnsi="Simplified Arabic" w:cs="Simplified Arabic"/>
          <w:sz w:val="24"/>
          <w:szCs w:val="24"/>
          <w:lang w:eastAsia="fr-FR" w:bidi="ar-DZ"/>
        </w:rPr>
        <w:t>RC/Res.6</w:t>
      </w:r>
      <w:r w:rsidRPr="00CA1BF9">
        <w:rPr>
          <w:rFonts w:ascii="Simplified Arabic" w:eastAsia="Times New Roman" w:hAnsi="Simplified Arabic" w:cs="Simplified Arabic"/>
          <w:sz w:val="24"/>
          <w:szCs w:val="24"/>
          <w:rtl/>
          <w:lang w:eastAsia="fr-FR" w:bidi="ar-DZ"/>
        </w:rPr>
        <w:t xml:space="preserve"> وفصل في مسألة تعليق تعريف العدوان، فكان أن عدلت المادة 5 ف2 وعوضت بالمادة 8 مكرر تناولت ما اتفق عليه بشأن جريمة العدوان، وبينت أفعاله، واختصاص المحكمة به، ودور مجلس الأمن في ذلك بموجب نص المادة 15 مكرر، و15 مكرر 2.  </w:t>
      </w:r>
    </w:p>
    <w:p w:rsidR="007C3493" w:rsidRDefault="00CA1BF9" w:rsidP="00CA1BF9">
      <w:pPr>
        <w:jc w:val="right"/>
      </w:pPr>
      <w:proofErr w:type="gramStart"/>
      <w:r w:rsidRPr="00CA1BF9">
        <w:rPr>
          <w:rFonts w:ascii="Simplified Arabic" w:eastAsia="Times New Roman" w:hAnsi="Simplified Arabic" w:cs="Simplified Arabic"/>
          <w:sz w:val="24"/>
          <w:szCs w:val="24"/>
          <w:rtl/>
          <w:lang w:val="en-US" w:eastAsia="fr-FR" w:bidi="ar-DZ"/>
        </w:rPr>
        <w:t>والسؤال</w:t>
      </w:r>
      <w:proofErr w:type="gramEnd"/>
      <w:r w:rsidRPr="00CA1BF9">
        <w:rPr>
          <w:rFonts w:ascii="Simplified Arabic" w:eastAsia="Times New Roman" w:hAnsi="Simplified Arabic" w:cs="Simplified Arabic"/>
          <w:sz w:val="24"/>
          <w:szCs w:val="24"/>
          <w:rtl/>
          <w:lang w:val="en-US" w:eastAsia="fr-FR" w:bidi="ar-DZ"/>
        </w:rPr>
        <w:t xml:space="preserve"> الذي يطرح نفسه بعد تتبعنا مراحل التقنيين ورغبة المجتمع الدولي في إقرار العدالة الجنائية، ما هي معايير التي ترتكز عليها العدالة الجنائية الدولية وفق ما ينص عليه قانونها؟</w:t>
      </w:r>
    </w:p>
    <w:sectPr w:rsidR="007C3493" w:rsidSect="000E398E">
      <w:headerReference w:type="default" r:id="rId7"/>
      <w:footerReference w:type="default" r:id="rId8"/>
      <w:pgSz w:w="11907" w:h="15309" w:code="9"/>
      <w:pgMar w:top="1417" w:right="1417" w:bottom="1417" w:left="141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94" w:rsidRDefault="00652B94" w:rsidP="00CA1BF9">
      <w:pPr>
        <w:spacing w:after="0"/>
      </w:pPr>
      <w:r>
        <w:separator/>
      </w:r>
    </w:p>
  </w:endnote>
  <w:endnote w:type="continuationSeparator" w:id="0">
    <w:p w:rsidR="00652B94" w:rsidRDefault="00652B94" w:rsidP="00CA1BF9">
      <w:pPr>
        <w:spacing w:after="0"/>
      </w:pPr>
      <w:r>
        <w:continuationSeparator/>
      </w:r>
    </w:p>
  </w:endnote>
  <w:endnote w:id="1">
    <w:p w:rsidR="00CA1BF9" w:rsidRPr="00D239C0" w:rsidRDefault="00CA1BF9" w:rsidP="00CA1BF9">
      <w:pPr>
        <w:pStyle w:val="Notedefin"/>
        <w:jc w:val="both"/>
        <w:rPr>
          <w:rFonts w:cs="Times New Roman"/>
          <w:rtl/>
        </w:rPr>
      </w:pPr>
      <w:r>
        <w:rPr>
          <w:rStyle w:val="Appeldenotedefin"/>
        </w:rPr>
        <w:endnoteRef/>
      </w:r>
      <w:r>
        <w:t xml:space="preserve"> </w:t>
      </w:r>
      <w:r>
        <w:rPr>
          <w:rFonts w:hint="cs"/>
          <w:rtl/>
        </w:rPr>
        <w:t>-</w:t>
      </w:r>
      <w:r w:rsidRPr="00D239C0">
        <w:rPr>
          <w:rFonts w:cs="Times New Roman"/>
          <w:sz w:val="22"/>
          <w:szCs w:val="22"/>
          <w:rtl/>
        </w:rPr>
        <w:t xml:space="preserve"> </w:t>
      </w:r>
      <w:r w:rsidRPr="00D239C0">
        <w:rPr>
          <w:rFonts w:cs="Times New Roman" w:hint="cs"/>
          <w:sz w:val="22"/>
          <w:szCs w:val="22"/>
          <w:rtl/>
        </w:rPr>
        <w:t xml:space="preserve"> </w:t>
      </w:r>
      <w:r w:rsidRPr="00D239C0">
        <w:rPr>
          <w:rFonts w:cs="Times New Roman"/>
          <w:rtl/>
        </w:rPr>
        <w:t xml:space="preserve">إدريس </w:t>
      </w:r>
      <w:r w:rsidRPr="00D239C0">
        <w:rPr>
          <w:rFonts w:cs="Times New Roman"/>
          <w:b/>
          <w:bCs/>
          <w:rtl/>
        </w:rPr>
        <w:t xml:space="preserve">بوكرا :مبدأ عدم التدخل في القانون الدولي المعاصر، مبدأ عدم التدخل في القانون الدولي </w:t>
      </w:r>
      <w:proofErr w:type="spellStart"/>
      <w:r w:rsidRPr="00D239C0">
        <w:rPr>
          <w:rFonts w:cs="Times New Roman"/>
          <w:b/>
          <w:bCs/>
          <w:rtl/>
        </w:rPr>
        <w:t>المعاصر،</w:t>
      </w:r>
      <w:r w:rsidRPr="00D239C0">
        <w:rPr>
          <w:rFonts w:cs="Times New Roman"/>
          <w:rtl/>
        </w:rPr>
        <w:t>دار</w:t>
      </w:r>
      <w:proofErr w:type="spellEnd"/>
      <w:r w:rsidRPr="00D239C0">
        <w:rPr>
          <w:rFonts w:cs="Times New Roman"/>
          <w:rtl/>
        </w:rPr>
        <w:t xml:space="preserve"> النهضة العربية، </w:t>
      </w:r>
      <w:r w:rsidRPr="00D239C0">
        <w:rPr>
          <w:rFonts w:cs="Times New Roman" w:hint="cs"/>
          <w:rtl/>
        </w:rPr>
        <w:t xml:space="preserve"> </w:t>
      </w:r>
    </w:p>
    <w:p w:rsidR="00CA1BF9" w:rsidRPr="009D718A" w:rsidRDefault="00CA1BF9" w:rsidP="00CA1BF9">
      <w:pPr>
        <w:pStyle w:val="Notedefin"/>
        <w:jc w:val="both"/>
        <w:rPr>
          <w:rtl/>
          <w:lang w:bidi="ar-DZ"/>
        </w:rPr>
      </w:pPr>
      <w:r w:rsidRPr="00D239C0">
        <w:rPr>
          <w:rFonts w:cs="Times New Roman" w:hint="cs"/>
          <w:rtl/>
        </w:rPr>
        <w:t xml:space="preserve">       </w:t>
      </w:r>
      <w:proofErr w:type="spellStart"/>
      <w:r w:rsidRPr="00D239C0">
        <w:rPr>
          <w:rFonts w:cs="Times New Roman"/>
          <w:rtl/>
        </w:rPr>
        <w:t>القاهرة</w:t>
      </w:r>
      <w:r w:rsidRPr="00D239C0">
        <w:rPr>
          <w:rFonts w:cs="Times New Roman"/>
          <w:b/>
          <w:bCs/>
          <w:rtl/>
        </w:rPr>
        <w:t>،دـت</w:t>
      </w:r>
      <w:proofErr w:type="spellEnd"/>
      <w:r w:rsidRPr="00D239C0">
        <w:rPr>
          <w:rFonts w:cs="Times New Roman"/>
          <w:rtl/>
        </w:rPr>
        <w:t xml:space="preserve"> ، ص 290.و عبد العزيز </w:t>
      </w:r>
      <w:r w:rsidRPr="00D239C0">
        <w:rPr>
          <w:rFonts w:cs="Times New Roman"/>
          <w:b/>
          <w:bCs/>
          <w:rtl/>
        </w:rPr>
        <w:t>سرحان</w:t>
      </w:r>
      <w:r w:rsidRPr="00D239C0">
        <w:rPr>
          <w:rFonts w:cs="Times New Roman"/>
          <w:rtl/>
        </w:rPr>
        <w:t xml:space="preserve"> </w:t>
      </w:r>
      <w:r w:rsidRPr="00D239C0">
        <w:rPr>
          <w:rFonts w:cs="Times New Roman"/>
          <w:b/>
          <w:bCs/>
          <w:rtl/>
        </w:rPr>
        <w:t>: القانون الدولي   العام</w:t>
      </w:r>
      <w:r w:rsidRPr="00D239C0">
        <w:rPr>
          <w:rFonts w:cs="Times New Roman"/>
          <w:rtl/>
        </w:rPr>
        <w:t xml:space="preserve">،،دار النهضة </w:t>
      </w:r>
      <w:proofErr w:type="spellStart"/>
      <w:r w:rsidRPr="00D239C0">
        <w:rPr>
          <w:rFonts w:cs="Times New Roman"/>
          <w:rtl/>
        </w:rPr>
        <w:t>العربية،القاهرة</w:t>
      </w:r>
      <w:proofErr w:type="spellEnd"/>
      <w:r w:rsidRPr="00D239C0">
        <w:rPr>
          <w:rFonts w:cs="Times New Roman"/>
          <w:rtl/>
        </w:rPr>
        <w:t xml:space="preserve">، 1969،، ص 444. </w:t>
      </w:r>
    </w:p>
  </w:endnote>
  <w:endnote w:id="2">
    <w:p w:rsidR="00CA1BF9" w:rsidRPr="00D239C0" w:rsidRDefault="00CA1BF9" w:rsidP="00CA1BF9">
      <w:pPr>
        <w:pStyle w:val="Notedefin"/>
        <w:jc w:val="both"/>
        <w:rPr>
          <w:rFonts w:cs="Times New Roman"/>
          <w:rtl/>
        </w:rPr>
      </w:pPr>
      <w:r w:rsidRPr="009D718A">
        <w:rPr>
          <w:rStyle w:val="Appeldenotedefin"/>
        </w:rPr>
        <w:endnoteRef/>
      </w:r>
      <w:r w:rsidRPr="009D718A">
        <w:t xml:space="preserve"> </w:t>
      </w:r>
      <w:r w:rsidRPr="00D239C0">
        <w:rPr>
          <w:rFonts w:cs="Times New Roman" w:hint="cs"/>
          <w:rtl/>
          <w:lang w:bidi="ar-DZ"/>
        </w:rPr>
        <w:t xml:space="preserve"> -  </w:t>
      </w:r>
      <w:r w:rsidRPr="00D239C0">
        <w:rPr>
          <w:rFonts w:cs="Times New Roman"/>
          <w:rtl/>
        </w:rPr>
        <w:t xml:space="preserve">علي </w:t>
      </w:r>
      <w:r w:rsidRPr="00D239C0">
        <w:rPr>
          <w:rFonts w:cs="Times New Roman"/>
          <w:b/>
          <w:bCs/>
          <w:rtl/>
        </w:rPr>
        <w:t>زعلان</w:t>
      </w:r>
      <w:r w:rsidRPr="00D239C0">
        <w:rPr>
          <w:rFonts w:cs="Times New Roman"/>
          <w:rtl/>
        </w:rPr>
        <w:t xml:space="preserve"> </w:t>
      </w:r>
      <w:proofErr w:type="spellStart"/>
      <w:r w:rsidRPr="00D239C0">
        <w:rPr>
          <w:rFonts w:cs="Times New Roman"/>
          <w:b/>
          <w:bCs/>
          <w:rtl/>
        </w:rPr>
        <w:t>نعمة</w:t>
      </w:r>
      <w:r w:rsidRPr="00D239C0">
        <w:rPr>
          <w:rFonts w:cs="Times New Roman"/>
          <w:rtl/>
        </w:rPr>
        <w:t>:</w:t>
      </w:r>
      <w:r w:rsidRPr="00D239C0">
        <w:rPr>
          <w:rFonts w:cs="Times New Roman"/>
          <w:b/>
          <w:bCs/>
          <w:rtl/>
        </w:rPr>
        <w:t>تطور</w:t>
      </w:r>
      <w:proofErr w:type="spellEnd"/>
      <w:r w:rsidRPr="00D239C0">
        <w:rPr>
          <w:rFonts w:cs="Times New Roman"/>
          <w:b/>
          <w:bCs/>
          <w:rtl/>
        </w:rPr>
        <w:t xml:space="preserve"> القضاء الدولي </w:t>
      </w:r>
      <w:proofErr w:type="spellStart"/>
      <w:r w:rsidRPr="00D239C0">
        <w:rPr>
          <w:rFonts w:cs="Times New Roman"/>
          <w:b/>
          <w:bCs/>
          <w:rtl/>
        </w:rPr>
        <w:t>الجنائي،</w:t>
      </w:r>
      <w:r w:rsidRPr="00D239C0">
        <w:rPr>
          <w:rFonts w:cs="Times New Roman"/>
          <w:rtl/>
        </w:rPr>
        <w:t>دراسات</w:t>
      </w:r>
      <w:proofErr w:type="spellEnd"/>
      <w:r w:rsidRPr="00D239C0">
        <w:rPr>
          <w:rFonts w:cs="Times New Roman"/>
          <w:rtl/>
        </w:rPr>
        <w:t xml:space="preserve"> قانونية تصدر عن بيت الحكمة، بغداد،العدد1،السنة الثالثة،2001،ص 43.</w:t>
      </w:r>
      <w:r w:rsidRPr="009D718A">
        <w:t xml:space="preserve"> </w:t>
      </w:r>
    </w:p>
  </w:endnote>
  <w:endnote w:id="3">
    <w:p w:rsidR="00CA1BF9" w:rsidRPr="00B2661E" w:rsidRDefault="00CA1BF9" w:rsidP="00CA1BF9">
      <w:pPr>
        <w:pStyle w:val="Notedefin"/>
        <w:rPr>
          <w:rtl/>
          <w:lang w:bidi="ar-DZ"/>
        </w:rPr>
      </w:pPr>
      <w:r>
        <w:rPr>
          <w:rStyle w:val="Appeldenotedefin"/>
        </w:rPr>
        <w:endnoteRef/>
      </w:r>
      <w:r>
        <w:t xml:space="preserve"> </w:t>
      </w:r>
      <w:r>
        <w:rPr>
          <w:rFonts w:hint="cs"/>
          <w:rtl/>
        </w:rPr>
        <w:t>- الاعلان العالمي لحوق الانسان، الديباجة .</w:t>
      </w:r>
    </w:p>
  </w:endnote>
  <w:endnote w:id="4">
    <w:p w:rsidR="00CA1BF9" w:rsidRPr="00D239C0" w:rsidRDefault="00CA1BF9" w:rsidP="00CA1BF9">
      <w:pPr>
        <w:pStyle w:val="Notedebasdepage"/>
        <w:jc w:val="both"/>
        <w:rPr>
          <w:rFonts w:cs="Times New Roman"/>
          <w:rtl/>
          <w:lang w:bidi="ar-DZ"/>
        </w:rPr>
      </w:pPr>
      <w:r w:rsidRPr="009D718A">
        <w:rPr>
          <w:rStyle w:val="Appeldenotedefin"/>
        </w:rPr>
        <w:endnoteRef/>
      </w:r>
      <w:r w:rsidRPr="00D239C0">
        <w:rPr>
          <w:rFonts w:cs="Times New Roman" w:hint="cs"/>
          <w:rtl/>
        </w:rPr>
        <w:t xml:space="preserve">- </w:t>
      </w:r>
      <w:r w:rsidRPr="00D239C0">
        <w:rPr>
          <w:rFonts w:cs="Times New Roman"/>
          <w:rtl/>
        </w:rPr>
        <w:t xml:space="preserve">القاضي محمد </w:t>
      </w:r>
      <w:r w:rsidRPr="00D239C0">
        <w:rPr>
          <w:rFonts w:cs="Times New Roman"/>
          <w:b/>
          <w:bCs/>
          <w:rtl/>
        </w:rPr>
        <w:t>الطراونة</w:t>
      </w:r>
      <w:r w:rsidRPr="00D239C0">
        <w:rPr>
          <w:rFonts w:cs="Times New Roman"/>
          <w:rtl/>
        </w:rPr>
        <w:t xml:space="preserve">: </w:t>
      </w:r>
      <w:r w:rsidRPr="00D239C0">
        <w:rPr>
          <w:rFonts w:cs="Times New Roman"/>
          <w:b/>
          <w:bCs/>
          <w:rtl/>
        </w:rPr>
        <w:t xml:space="preserve">دراسات في حقوق </w:t>
      </w:r>
      <w:proofErr w:type="spellStart"/>
      <w:r w:rsidRPr="00D239C0">
        <w:rPr>
          <w:rFonts w:cs="Times New Roman"/>
          <w:b/>
          <w:bCs/>
          <w:rtl/>
        </w:rPr>
        <w:t>الإنسان،</w:t>
      </w:r>
      <w:r w:rsidRPr="00D239C0">
        <w:rPr>
          <w:rFonts w:cs="Times New Roman"/>
          <w:rtl/>
        </w:rPr>
        <w:t>دراسة</w:t>
      </w:r>
      <w:proofErr w:type="spellEnd"/>
      <w:r w:rsidRPr="00D239C0">
        <w:rPr>
          <w:rFonts w:cs="Times New Roman"/>
          <w:rtl/>
        </w:rPr>
        <w:t xml:space="preserve"> تحليلية </w:t>
      </w:r>
      <w:proofErr w:type="spellStart"/>
      <w:r w:rsidRPr="00D239C0">
        <w:rPr>
          <w:rFonts w:cs="Times New Roman"/>
          <w:rtl/>
        </w:rPr>
        <w:t>مقارنة،مركز</w:t>
      </w:r>
      <w:proofErr w:type="spellEnd"/>
      <w:r w:rsidRPr="00D239C0">
        <w:rPr>
          <w:rFonts w:cs="Times New Roman"/>
          <w:rtl/>
        </w:rPr>
        <w:t xml:space="preserve"> جعفر للخدمات الطلابية والكمبيوتر،ط1،1996م،ص119-120</w:t>
      </w:r>
      <w:r w:rsidRPr="00D239C0">
        <w:rPr>
          <w:rFonts w:cs="Times New Roman"/>
        </w:rPr>
        <w:t xml:space="preserve"> </w:t>
      </w:r>
    </w:p>
  </w:endnote>
  <w:endnote w:id="5">
    <w:p w:rsidR="00CA1BF9" w:rsidRPr="00D239C0" w:rsidRDefault="00CA1BF9" w:rsidP="00CA1BF9">
      <w:pPr>
        <w:rPr>
          <w:rFonts w:cs="Times New Roman"/>
          <w:sz w:val="20"/>
          <w:szCs w:val="20"/>
        </w:rPr>
      </w:pPr>
      <w:r w:rsidRPr="009D718A">
        <w:rPr>
          <w:rStyle w:val="Appeldenotedefin"/>
          <w:sz w:val="20"/>
          <w:szCs w:val="20"/>
        </w:rPr>
        <w:endnoteRef/>
      </w:r>
      <w:r w:rsidRPr="009D718A">
        <w:rPr>
          <w:sz w:val="20"/>
          <w:szCs w:val="20"/>
        </w:rPr>
        <w:t xml:space="preserve"> </w:t>
      </w:r>
      <w:r w:rsidRPr="009D718A">
        <w:rPr>
          <w:rFonts w:hint="cs"/>
          <w:sz w:val="20"/>
          <w:szCs w:val="20"/>
          <w:rtl/>
        </w:rPr>
        <w:t xml:space="preserve">-   </w:t>
      </w:r>
      <w:r w:rsidRPr="00D239C0">
        <w:rPr>
          <w:rFonts w:cs="Times New Roman"/>
          <w:sz w:val="20"/>
          <w:szCs w:val="20"/>
          <w:rtl/>
        </w:rPr>
        <w:t xml:space="preserve">محمد عبد المنعم </w:t>
      </w:r>
      <w:r w:rsidRPr="00D239C0">
        <w:rPr>
          <w:rFonts w:cs="Times New Roman"/>
          <w:b/>
          <w:bCs/>
          <w:sz w:val="20"/>
          <w:szCs w:val="20"/>
          <w:rtl/>
        </w:rPr>
        <w:t xml:space="preserve">عبد </w:t>
      </w:r>
      <w:proofErr w:type="spellStart"/>
      <w:r w:rsidRPr="00D239C0">
        <w:rPr>
          <w:rFonts w:cs="Times New Roman"/>
          <w:b/>
          <w:bCs/>
          <w:sz w:val="20"/>
          <w:szCs w:val="20"/>
          <w:rtl/>
        </w:rPr>
        <w:t>الخالق</w:t>
      </w:r>
      <w:r w:rsidRPr="00D239C0">
        <w:rPr>
          <w:rFonts w:cs="Times New Roman"/>
          <w:sz w:val="20"/>
          <w:szCs w:val="20"/>
          <w:rtl/>
        </w:rPr>
        <w:t>:</w:t>
      </w:r>
      <w:r w:rsidRPr="00D239C0">
        <w:rPr>
          <w:rFonts w:cs="Times New Roman"/>
          <w:b/>
          <w:bCs/>
          <w:sz w:val="20"/>
          <w:szCs w:val="20"/>
          <w:rtl/>
        </w:rPr>
        <w:t>النظرية</w:t>
      </w:r>
      <w:proofErr w:type="spellEnd"/>
      <w:r w:rsidRPr="00D239C0">
        <w:rPr>
          <w:rFonts w:cs="Times New Roman"/>
          <w:b/>
          <w:bCs/>
          <w:sz w:val="20"/>
          <w:szCs w:val="20"/>
          <w:rtl/>
        </w:rPr>
        <w:t xml:space="preserve"> العامة للجريمة الدولية</w:t>
      </w:r>
      <w:r w:rsidRPr="00D239C0">
        <w:rPr>
          <w:rFonts w:cs="Times New Roman"/>
          <w:sz w:val="20"/>
          <w:szCs w:val="20"/>
          <w:rtl/>
        </w:rPr>
        <w:t xml:space="preserve">، رسالة </w:t>
      </w:r>
      <w:proofErr w:type="spellStart"/>
      <w:r w:rsidRPr="00D239C0">
        <w:rPr>
          <w:rFonts w:cs="Times New Roman"/>
          <w:sz w:val="20"/>
          <w:szCs w:val="20"/>
          <w:rtl/>
        </w:rPr>
        <w:t>دكتوراه</w:t>
      </w:r>
      <w:proofErr w:type="gramStart"/>
      <w:r w:rsidRPr="00D239C0">
        <w:rPr>
          <w:rFonts w:cs="Times New Roman"/>
          <w:sz w:val="20"/>
          <w:szCs w:val="20"/>
          <w:rtl/>
        </w:rPr>
        <w:t>،جامعة</w:t>
      </w:r>
      <w:proofErr w:type="spellEnd"/>
      <w:proofErr w:type="gramEnd"/>
      <w:r w:rsidRPr="00D239C0">
        <w:rPr>
          <w:rFonts w:cs="Times New Roman"/>
          <w:sz w:val="20"/>
          <w:szCs w:val="20"/>
          <w:rtl/>
        </w:rPr>
        <w:t xml:space="preserve"> عين </w:t>
      </w:r>
      <w:proofErr w:type="spellStart"/>
      <w:r w:rsidRPr="00D239C0">
        <w:rPr>
          <w:rFonts w:cs="Times New Roman"/>
          <w:sz w:val="20"/>
          <w:szCs w:val="20"/>
          <w:rtl/>
        </w:rPr>
        <w:t>شمس,كلية</w:t>
      </w:r>
      <w:proofErr w:type="spellEnd"/>
      <w:r w:rsidRPr="00D239C0">
        <w:rPr>
          <w:rFonts w:cs="Times New Roman"/>
          <w:sz w:val="20"/>
          <w:szCs w:val="20"/>
          <w:rtl/>
        </w:rPr>
        <w:t xml:space="preserve"> الحقوق, 1988</w:t>
      </w:r>
      <w:r w:rsidRPr="009D718A">
        <w:rPr>
          <w:rFonts w:cs="Traditional Arabic"/>
          <w:sz w:val="20"/>
          <w:szCs w:val="20"/>
          <w:rtl/>
        </w:rPr>
        <w:t>,</w:t>
      </w:r>
      <w:r w:rsidRPr="00D239C0">
        <w:rPr>
          <w:rFonts w:cs="Times New Roman"/>
          <w:sz w:val="20"/>
          <w:szCs w:val="20"/>
          <w:rtl/>
        </w:rPr>
        <w:t xml:space="preserve">،ص121.     </w:t>
      </w:r>
    </w:p>
  </w:endnote>
  <w:endnote w:id="6">
    <w:p w:rsidR="00CA1BF9" w:rsidRPr="009D718A" w:rsidRDefault="00CA1BF9" w:rsidP="00CA1BF9">
      <w:pPr>
        <w:pStyle w:val="Notedefin"/>
        <w:jc w:val="both"/>
      </w:pPr>
      <w:r w:rsidRPr="00D239C0">
        <w:rPr>
          <w:rFonts w:cs="Times New Roman" w:hint="cs"/>
          <w:rtl/>
        </w:rPr>
        <w:t xml:space="preserve">-   </w:t>
      </w:r>
      <w:r w:rsidRPr="00D239C0">
        <w:rPr>
          <w:rFonts w:cs="Times New Roman"/>
          <w:rtl/>
        </w:rPr>
        <w:t xml:space="preserve">إدريس </w:t>
      </w:r>
      <w:r w:rsidRPr="00D239C0">
        <w:rPr>
          <w:rFonts w:cs="Times New Roman"/>
          <w:b/>
          <w:bCs/>
          <w:rtl/>
        </w:rPr>
        <w:t xml:space="preserve">بوكرا  :مبدأ عدم التدخل في القانون الدولي المعاصر،  </w:t>
      </w:r>
      <w:r w:rsidRPr="00D239C0">
        <w:rPr>
          <w:rFonts w:cs="Times New Roman"/>
          <w:rtl/>
        </w:rPr>
        <w:t>المرجع السابق، ص 121</w:t>
      </w:r>
      <w:r w:rsidRPr="00D239C0">
        <w:rPr>
          <w:rFonts w:cs="Times New Roman" w:hint="cs"/>
          <w:rtl/>
        </w:rPr>
        <w:t>.</w:t>
      </w:r>
      <w:r w:rsidRPr="009D718A">
        <w:rPr>
          <w:rStyle w:val="Appeldenotedefin"/>
        </w:rPr>
        <w:endnoteRef/>
      </w:r>
    </w:p>
  </w:endnote>
  <w:endnote w:id="7">
    <w:p w:rsidR="00CA1BF9" w:rsidRPr="00B2661E" w:rsidRDefault="00CA1BF9" w:rsidP="00CA1BF9">
      <w:pPr>
        <w:pStyle w:val="Notedefin"/>
        <w:rPr>
          <w:rtl/>
          <w:lang w:val="fr-FR" w:bidi="ar-DZ"/>
        </w:rPr>
      </w:pPr>
      <w:r>
        <w:rPr>
          <w:rFonts w:hint="cs"/>
          <w:rtl/>
          <w:lang w:val="fr-FR"/>
        </w:rPr>
        <w:t>- انظر مختلف التعاريف للجريمة الدولية في : رسالتنا للدكتوراه، الجريمة الدولية،  روان محمد الصالح ، كلية الحقوق جامعة قسنطينة، 2009.</w:t>
      </w:r>
      <w:r>
        <w:rPr>
          <w:rStyle w:val="Appeldenotedefin"/>
        </w:rPr>
        <w:endnoteRef/>
      </w:r>
      <w:r w:rsidRPr="00B2661E">
        <w:rPr>
          <w:lang w:val="fr-FR"/>
        </w:rPr>
        <w:t xml:space="preserve"> </w:t>
      </w:r>
    </w:p>
  </w:endnote>
  <w:endnote w:id="8">
    <w:p w:rsidR="00CA1BF9" w:rsidRPr="009D718A" w:rsidRDefault="00CA1BF9" w:rsidP="00CA1BF9">
      <w:pPr>
        <w:pStyle w:val="Notedefin"/>
        <w:jc w:val="both"/>
        <w:rPr>
          <w:lang w:val="fr-FR"/>
        </w:rPr>
      </w:pPr>
      <w:r w:rsidRPr="009D718A">
        <w:rPr>
          <w:rStyle w:val="Appeldenotedefin"/>
        </w:rPr>
        <w:endnoteRef/>
      </w:r>
      <w:r w:rsidRPr="009D718A">
        <w:rPr>
          <w:lang w:val="fr-FR"/>
        </w:rPr>
        <w:t xml:space="preserve"> </w:t>
      </w:r>
      <w:r w:rsidRPr="009D718A">
        <w:rPr>
          <w:rFonts w:hint="cs"/>
          <w:rtl/>
          <w:lang w:val="fr-FR"/>
        </w:rPr>
        <w:t>-</w:t>
      </w:r>
      <w:proofErr w:type="spellStart"/>
      <w:r w:rsidRPr="00D239C0">
        <w:rPr>
          <w:rFonts w:cs="Times New Roman"/>
          <w:lang w:val="fr-FR"/>
        </w:rPr>
        <w:t>Stafan</w:t>
      </w:r>
      <w:proofErr w:type="spellEnd"/>
      <w:r w:rsidRPr="00D239C0">
        <w:rPr>
          <w:rFonts w:cs="Times New Roman"/>
          <w:lang w:val="fr-FR"/>
        </w:rPr>
        <w:t xml:space="preserve"> </w:t>
      </w:r>
      <w:r w:rsidRPr="00D239C0">
        <w:rPr>
          <w:rFonts w:cs="Times New Roman"/>
          <w:b/>
          <w:bCs/>
          <w:lang w:val="fr-FR"/>
        </w:rPr>
        <w:t xml:space="preserve">Glaser: Introduction </w:t>
      </w:r>
      <w:proofErr w:type="spellStart"/>
      <w:r w:rsidRPr="00D239C0">
        <w:rPr>
          <w:rFonts w:cs="Times New Roman"/>
          <w:b/>
          <w:bCs/>
          <w:lang w:val="fr-FR"/>
        </w:rPr>
        <w:t>a</w:t>
      </w:r>
      <w:proofErr w:type="spellEnd"/>
      <w:r w:rsidRPr="00D239C0">
        <w:rPr>
          <w:rFonts w:cs="Times New Roman"/>
          <w:b/>
          <w:bCs/>
          <w:lang w:val="fr-FR"/>
        </w:rPr>
        <w:t xml:space="preserve"> l’étude du Droit international pénal</w:t>
      </w:r>
      <w:r w:rsidRPr="00D239C0">
        <w:rPr>
          <w:rFonts w:cs="Times New Roman"/>
          <w:lang w:val="fr-FR"/>
        </w:rPr>
        <w:t xml:space="preserve"> ,Bruxelles-paris,1954,p.231.</w:t>
      </w:r>
    </w:p>
  </w:endnote>
  <w:endnote w:id="9">
    <w:p w:rsidR="00CA1BF9" w:rsidRPr="00D239C0" w:rsidRDefault="00CA1BF9" w:rsidP="00CA1BF9">
      <w:pPr>
        <w:pStyle w:val="Notedebasdepage"/>
        <w:jc w:val="both"/>
        <w:rPr>
          <w:rFonts w:cs="Times New Roman"/>
        </w:rPr>
      </w:pPr>
      <w:r w:rsidRPr="009D718A">
        <w:rPr>
          <w:rStyle w:val="Appeldenotedefin"/>
        </w:rPr>
        <w:endnoteRef/>
      </w:r>
      <w:r w:rsidRPr="009D718A">
        <w:t xml:space="preserve"> </w:t>
      </w:r>
      <w:r w:rsidRPr="00D239C0">
        <w:rPr>
          <w:rFonts w:cs="Times New Roman"/>
          <w:rtl/>
        </w:rPr>
        <w:t xml:space="preserve">فتوح عبد الله </w:t>
      </w:r>
      <w:proofErr w:type="gramStart"/>
      <w:r w:rsidRPr="00D239C0">
        <w:rPr>
          <w:rFonts w:cs="Times New Roman"/>
          <w:b/>
          <w:bCs/>
          <w:rtl/>
        </w:rPr>
        <w:t>الشاذلي</w:t>
      </w:r>
      <w:r w:rsidRPr="00D239C0">
        <w:rPr>
          <w:rFonts w:cs="Times New Roman"/>
          <w:rtl/>
        </w:rPr>
        <w:t xml:space="preserve"> </w:t>
      </w:r>
      <w:r w:rsidRPr="00D239C0">
        <w:rPr>
          <w:rFonts w:cs="Times New Roman"/>
          <w:b/>
          <w:bCs/>
          <w:rtl/>
        </w:rPr>
        <w:t>:</w:t>
      </w:r>
      <w:proofErr w:type="gramEnd"/>
      <w:r w:rsidRPr="00D239C0">
        <w:rPr>
          <w:rFonts w:cs="Times New Roman"/>
          <w:b/>
          <w:bCs/>
          <w:rtl/>
        </w:rPr>
        <w:t xml:space="preserve"> القانون الدولي الجنائي</w:t>
      </w:r>
      <w:r w:rsidRPr="00D239C0">
        <w:rPr>
          <w:rFonts w:cs="Times New Roman"/>
          <w:rtl/>
          <w:lang w:bidi="ar-DZ"/>
        </w:rPr>
        <w:t xml:space="preserve"> النظرية العامة للجريمة الدولية، ديوان المطبوعات الجامعية،الإسكندرية،2001</w:t>
      </w:r>
      <w:r w:rsidRPr="00D239C0">
        <w:rPr>
          <w:rFonts w:cs="Times New Roman"/>
          <w:rtl/>
        </w:rPr>
        <w:t>،ص 125 وما بعدها</w:t>
      </w:r>
    </w:p>
  </w:endnote>
  <w:endnote w:id="10">
    <w:p w:rsidR="00CA1BF9" w:rsidRPr="009D718A" w:rsidRDefault="00CA1BF9" w:rsidP="00CA1BF9">
      <w:pPr>
        <w:pStyle w:val="Notedefin"/>
        <w:jc w:val="both"/>
        <w:rPr>
          <w:lang w:val="fr-FR"/>
        </w:rPr>
      </w:pPr>
      <w:r w:rsidRPr="009D718A">
        <w:rPr>
          <w:rStyle w:val="Appeldenotedefin"/>
        </w:rPr>
        <w:endnoteRef/>
      </w:r>
      <w:r w:rsidRPr="009D718A">
        <w:t xml:space="preserve"> </w:t>
      </w:r>
      <w:r w:rsidRPr="009D718A">
        <w:rPr>
          <w:rFonts w:hint="cs"/>
          <w:rtl/>
        </w:rPr>
        <w:t xml:space="preserve"> -    </w:t>
      </w:r>
      <w:r w:rsidRPr="00D239C0">
        <w:rPr>
          <w:rFonts w:cs="Times New Roman"/>
          <w:b/>
          <w:bCs/>
          <w:rtl/>
        </w:rPr>
        <w:t>كلارك</w:t>
      </w:r>
      <w:r w:rsidRPr="00D239C0">
        <w:rPr>
          <w:rFonts w:cs="Times New Roman"/>
          <w:rtl/>
        </w:rPr>
        <w:t xml:space="preserve"> </w:t>
      </w:r>
      <w:proofErr w:type="spellStart"/>
      <w:r w:rsidRPr="00D239C0">
        <w:rPr>
          <w:rFonts w:cs="Times New Roman"/>
          <w:rtl/>
        </w:rPr>
        <w:t>ايشلبرغر</w:t>
      </w:r>
      <w:proofErr w:type="spellEnd"/>
      <w:r w:rsidRPr="00D239C0">
        <w:rPr>
          <w:rFonts w:cs="Times New Roman"/>
          <w:rtl/>
        </w:rPr>
        <w:t xml:space="preserve">:  </w:t>
      </w:r>
      <w:r w:rsidRPr="00D239C0">
        <w:rPr>
          <w:rFonts w:cs="Times New Roman"/>
          <w:b/>
          <w:bCs/>
          <w:rtl/>
        </w:rPr>
        <w:t>الأمم المتحدة في ربع قرن</w:t>
      </w:r>
      <w:r w:rsidRPr="00D239C0">
        <w:rPr>
          <w:rFonts w:cs="Times New Roman"/>
          <w:rtl/>
        </w:rPr>
        <w:t>، تعريب عباس</w:t>
      </w:r>
      <w:r w:rsidRPr="00D239C0">
        <w:rPr>
          <w:rFonts w:cs="Times New Roman"/>
          <w:rtl/>
          <w:lang w:bidi="ar-DZ"/>
        </w:rPr>
        <w:t xml:space="preserve"> عمر، درا الكتاب العربي، بيروت، 1970، ص، 28.</w:t>
      </w:r>
    </w:p>
  </w:endnote>
  <w:endnote w:id="11">
    <w:p w:rsidR="00CA1BF9" w:rsidRPr="00D239C0" w:rsidRDefault="00CA1BF9" w:rsidP="00CA1BF9">
      <w:pPr>
        <w:rPr>
          <w:rFonts w:cs="Times New Roman"/>
          <w:sz w:val="20"/>
          <w:szCs w:val="20"/>
        </w:rPr>
      </w:pPr>
      <w:r w:rsidRPr="009D718A">
        <w:rPr>
          <w:rStyle w:val="Appeldenotedefin"/>
          <w:sz w:val="20"/>
          <w:szCs w:val="20"/>
        </w:rPr>
        <w:endnoteRef/>
      </w:r>
      <w:r w:rsidRPr="009D718A">
        <w:rPr>
          <w:sz w:val="20"/>
          <w:szCs w:val="20"/>
        </w:rPr>
        <w:t xml:space="preserve"> </w:t>
      </w:r>
      <w:r w:rsidRPr="009D718A">
        <w:rPr>
          <w:rFonts w:hint="cs"/>
          <w:sz w:val="20"/>
          <w:szCs w:val="20"/>
          <w:rtl/>
        </w:rPr>
        <w:t xml:space="preserve"> -  </w:t>
      </w:r>
      <w:r w:rsidRPr="00D239C0">
        <w:rPr>
          <w:rFonts w:cs="Times New Roman"/>
          <w:sz w:val="20"/>
          <w:szCs w:val="20"/>
          <w:rtl/>
        </w:rPr>
        <w:t xml:space="preserve">إدريس </w:t>
      </w:r>
      <w:r w:rsidRPr="00D239C0">
        <w:rPr>
          <w:rFonts w:cs="Times New Roman"/>
          <w:b/>
          <w:bCs/>
          <w:sz w:val="20"/>
          <w:szCs w:val="20"/>
          <w:rtl/>
        </w:rPr>
        <w:t xml:space="preserve">بوكرا: مبدأ عدم التدخل في القانون الدولي المعاصر، </w:t>
      </w:r>
      <w:r w:rsidRPr="00D239C0">
        <w:rPr>
          <w:rFonts w:cs="Times New Roman"/>
          <w:sz w:val="20"/>
          <w:szCs w:val="20"/>
          <w:rtl/>
        </w:rPr>
        <w:t>المرجع السابق، ص ، 121، 122.</w:t>
      </w:r>
    </w:p>
  </w:endnote>
  <w:endnote w:id="12">
    <w:p w:rsidR="00CA1BF9" w:rsidRPr="009D718A" w:rsidRDefault="00CA1BF9" w:rsidP="00CA1BF9">
      <w:pPr>
        <w:pStyle w:val="Notedefin"/>
        <w:jc w:val="both"/>
        <w:rPr>
          <w:lang w:val="fr-FR"/>
        </w:rPr>
      </w:pPr>
      <w:r w:rsidRPr="009D718A">
        <w:rPr>
          <w:rStyle w:val="Appeldenotedefin"/>
        </w:rPr>
        <w:endnoteRef/>
      </w:r>
      <w:r w:rsidRPr="009D718A">
        <w:t xml:space="preserve"> </w:t>
      </w:r>
      <w:r w:rsidRPr="009D718A">
        <w:rPr>
          <w:rFonts w:hint="cs"/>
          <w:rtl/>
        </w:rPr>
        <w:t xml:space="preserve">-    </w:t>
      </w:r>
      <w:r w:rsidRPr="00D239C0">
        <w:rPr>
          <w:rFonts w:cs="Times New Roman"/>
          <w:rtl/>
        </w:rPr>
        <w:t>صلاح الدين أحمد</w:t>
      </w:r>
      <w:r w:rsidRPr="00D239C0">
        <w:rPr>
          <w:rFonts w:cs="Times New Roman"/>
          <w:b/>
          <w:bCs/>
          <w:rtl/>
        </w:rPr>
        <w:t xml:space="preserve"> حمدي :العدوان في ضوء القانون </w:t>
      </w:r>
      <w:proofErr w:type="spellStart"/>
      <w:r w:rsidRPr="00D239C0">
        <w:rPr>
          <w:rFonts w:cs="Times New Roman"/>
          <w:b/>
          <w:bCs/>
          <w:rtl/>
        </w:rPr>
        <w:t>الدولي،</w:t>
      </w:r>
      <w:r w:rsidRPr="00D239C0">
        <w:rPr>
          <w:rFonts w:cs="Times New Roman"/>
          <w:rtl/>
        </w:rPr>
        <w:t>دار</w:t>
      </w:r>
      <w:proofErr w:type="spellEnd"/>
      <w:r w:rsidRPr="00D239C0">
        <w:rPr>
          <w:rFonts w:cs="Times New Roman"/>
          <w:rtl/>
        </w:rPr>
        <w:t xml:space="preserve"> النهضة </w:t>
      </w:r>
      <w:proofErr w:type="spellStart"/>
      <w:r w:rsidRPr="00D239C0">
        <w:rPr>
          <w:rFonts w:cs="Times New Roman"/>
          <w:rtl/>
        </w:rPr>
        <w:t>العربية،القاهرةد-ت</w:t>
      </w:r>
      <w:proofErr w:type="spellEnd"/>
      <w:r w:rsidRPr="00D239C0">
        <w:rPr>
          <w:rFonts w:cs="Times New Roman"/>
          <w:b/>
          <w:bCs/>
          <w:rtl/>
        </w:rPr>
        <w:t>،</w:t>
      </w:r>
      <w:r w:rsidRPr="00D239C0">
        <w:rPr>
          <w:rFonts w:cs="Times New Roman"/>
          <w:rtl/>
        </w:rPr>
        <w:t xml:space="preserve"> ص 40.</w:t>
      </w:r>
    </w:p>
  </w:endnote>
  <w:endnote w:id="13">
    <w:p w:rsidR="00CA1BF9" w:rsidRPr="009D718A" w:rsidRDefault="00CA1BF9" w:rsidP="00CA1BF9">
      <w:pPr>
        <w:pStyle w:val="Notedefin"/>
        <w:jc w:val="both"/>
        <w:rPr>
          <w:lang w:val="fr-FR"/>
        </w:rPr>
      </w:pPr>
      <w:r w:rsidRPr="009D718A">
        <w:rPr>
          <w:rStyle w:val="Appeldenotedefin"/>
        </w:rPr>
        <w:endnoteRef/>
      </w:r>
      <w:r w:rsidRPr="009D718A">
        <w:t xml:space="preserve"> </w:t>
      </w:r>
      <w:r w:rsidRPr="009D718A">
        <w:rPr>
          <w:rFonts w:hint="cs"/>
          <w:rtl/>
        </w:rPr>
        <w:t xml:space="preserve">-   </w:t>
      </w:r>
      <w:r w:rsidRPr="00D239C0">
        <w:rPr>
          <w:rFonts w:cs="Times New Roman"/>
          <w:rtl/>
        </w:rPr>
        <w:t>علي صادق</w:t>
      </w:r>
      <w:r w:rsidRPr="00D239C0">
        <w:rPr>
          <w:rFonts w:cs="Times New Roman"/>
          <w:b/>
          <w:bCs/>
          <w:rtl/>
        </w:rPr>
        <w:t xml:space="preserve"> أبو هيف : القانون الدولي العام</w:t>
      </w:r>
      <w:r w:rsidRPr="00D239C0">
        <w:rPr>
          <w:rFonts w:cs="Times New Roman"/>
          <w:rtl/>
        </w:rPr>
        <w:t xml:space="preserve"> </w:t>
      </w:r>
      <w:r w:rsidRPr="00D239C0">
        <w:rPr>
          <w:rFonts w:cs="Times New Roman" w:hint="cs"/>
          <w:rtl/>
        </w:rPr>
        <w:t>،</w:t>
      </w:r>
      <w:r w:rsidRPr="00D239C0">
        <w:rPr>
          <w:rFonts w:cs="Times New Roman"/>
          <w:b/>
          <w:bCs/>
          <w:rtl/>
        </w:rPr>
        <w:t xml:space="preserve">منشأة </w:t>
      </w:r>
      <w:proofErr w:type="spellStart"/>
      <w:r w:rsidRPr="00D239C0">
        <w:rPr>
          <w:rFonts w:cs="Times New Roman"/>
          <w:b/>
          <w:bCs/>
          <w:rtl/>
        </w:rPr>
        <w:t>المعارف</w:t>
      </w:r>
      <w:r w:rsidRPr="00D239C0">
        <w:rPr>
          <w:rFonts w:cs="Times New Roman"/>
          <w:rtl/>
        </w:rPr>
        <w:t>،الإسكندرية</w:t>
      </w:r>
      <w:proofErr w:type="spellEnd"/>
      <w:r w:rsidRPr="00D239C0">
        <w:rPr>
          <w:rFonts w:cs="Times New Roman"/>
          <w:rtl/>
        </w:rPr>
        <w:t xml:space="preserve">، الطبعة السابعة ، ص </w:t>
      </w:r>
      <w:proofErr w:type="spellStart"/>
      <w:r w:rsidRPr="00D239C0">
        <w:rPr>
          <w:rFonts w:cs="Times New Roman"/>
          <w:rtl/>
        </w:rPr>
        <w:t>ص</w:t>
      </w:r>
      <w:proofErr w:type="spellEnd"/>
      <w:r w:rsidRPr="00D239C0">
        <w:rPr>
          <w:rFonts w:cs="Times New Roman"/>
          <w:rtl/>
        </w:rPr>
        <w:t xml:space="preserve"> 687، 688.</w:t>
      </w:r>
    </w:p>
  </w:endnote>
  <w:endnote w:id="14">
    <w:p w:rsidR="00CA1BF9" w:rsidRPr="00D239C0" w:rsidRDefault="00CA1BF9" w:rsidP="00CA1BF9">
      <w:pPr>
        <w:pStyle w:val="Notedebasdepage"/>
        <w:jc w:val="both"/>
        <w:rPr>
          <w:rFonts w:cs="Times New Roman"/>
        </w:rPr>
      </w:pPr>
      <w:r w:rsidRPr="009D718A">
        <w:rPr>
          <w:rStyle w:val="Appeldenotedefin"/>
        </w:rPr>
        <w:endnoteRef/>
      </w:r>
      <w:r w:rsidRPr="009D718A">
        <w:t xml:space="preserve"> </w:t>
      </w:r>
      <w:r w:rsidRPr="009D718A">
        <w:rPr>
          <w:rFonts w:hint="cs"/>
          <w:rtl/>
        </w:rPr>
        <w:t xml:space="preserve">-   </w:t>
      </w:r>
      <w:r w:rsidRPr="00D239C0">
        <w:rPr>
          <w:rFonts w:cs="Times New Roman"/>
          <w:rtl/>
        </w:rPr>
        <w:t>انظر ج</w:t>
      </w:r>
      <w:proofErr w:type="gramStart"/>
      <w:r w:rsidRPr="00D239C0">
        <w:rPr>
          <w:rFonts w:cs="Times New Roman"/>
          <w:rtl/>
        </w:rPr>
        <w:t>لسات لج</w:t>
      </w:r>
      <w:proofErr w:type="gramEnd"/>
      <w:r w:rsidRPr="00D239C0">
        <w:rPr>
          <w:rFonts w:cs="Times New Roman"/>
          <w:rtl/>
        </w:rPr>
        <w:t xml:space="preserve">نة القانون الدولي من 05 ماي 1983 إلى 09 ماي 1984.     </w:t>
      </w:r>
      <w:r w:rsidRPr="00D239C0">
        <w:rPr>
          <w:rFonts w:cs="Times New Roman"/>
          <w:b/>
          <w:bCs/>
          <w:rtl/>
        </w:rPr>
        <w:t>و</w:t>
      </w:r>
      <w:r w:rsidRPr="00D239C0">
        <w:rPr>
          <w:rFonts w:cs="Times New Roman"/>
          <w:rtl/>
        </w:rPr>
        <w:t>سيد محمد</w:t>
      </w:r>
      <w:r w:rsidRPr="00D239C0">
        <w:rPr>
          <w:rFonts w:cs="Times New Roman"/>
          <w:b/>
          <w:bCs/>
          <w:rtl/>
        </w:rPr>
        <w:t xml:space="preserve"> هاشم</w:t>
      </w:r>
      <w:r w:rsidRPr="00D239C0">
        <w:rPr>
          <w:rFonts w:cs="Times New Roman"/>
          <w:rtl/>
        </w:rPr>
        <w:t xml:space="preserve">  </w:t>
      </w:r>
      <w:r w:rsidRPr="00D239C0">
        <w:rPr>
          <w:rFonts w:cs="Times New Roman"/>
          <w:b/>
          <w:bCs/>
          <w:rtl/>
        </w:rPr>
        <w:t>: القضاء الدولي الجنائي</w:t>
      </w:r>
      <w:r w:rsidRPr="00D239C0">
        <w:rPr>
          <w:rFonts w:cs="Times New Roman"/>
          <w:rtl/>
        </w:rPr>
        <w:t xml:space="preserve">، مجلة </w:t>
      </w:r>
      <w:proofErr w:type="spellStart"/>
      <w:r w:rsidRPr="00D239C0">
        <w:rPr>
          <w:rFonts w:cs="Times New Roman"/>
          <w:rtl/>
        </w:rPr>
        <w:t>الحق،تصدر</w:t>
      </w:r>
      <w:proofErr w:type="spellEnd"/>
      <w:r w:rsidRPr="00D239C0">
        <w:rPr>
          <w:rFonts w:cs="Times New Roman"/>
          <w:rtl/>
        </w:rPr>
        <w:t xml:space="preserve"> عن اتحاد المحامين العرب س 17،ع 1-2-3،سنة1986، القاهرة،ص42.</w:t>
      </w:r>
    </w:p>
  </w:endnote>
  <w:endnote w:id="15">
    <w:p w:rsidR="00CA1BF9" w:rsidRPr="009D718A" w:rsidRDefault="00CA1BF9" w:rsidP="00CA1BF9">
      <w:pPr>
        <w:pStyle w:val="Notedefin"/>
        <w:jc w:val="both"/>
        <w:rPr>
          <w:lang w:val="fr-FR"/>
        </w:rPr>
      </w:pPr>
      <w:r w:rsidRPr="009D718A">
        <w:rPr>
          <w:rStyle w:val="Appeldenotedefin"/>
        </w:rPr>
        <w:endnoteRef/>
      </w:r>
      <w:r w:rsidRPr="009D718A">
        <w:t xml:space="preserve"> </w:t>
      </w:r>
      <w:r w:rsidRPr="009D718A">
        <w:rPr>
          <w:rFonts w:hint="cs"/>
          <w:rtl/>
        </w:rPr>
        <w:t xml:space="preserve">-   </w:t>
      </w:r>
      <w:r w:rsidRPr="00D239C0">
        <w:rPr>
          <w:rFonts w:cs="Times New Roman"/>
          <w:rtl/>
        </w:rPr>
        <w:t>فتوح عبد الله</w:t>
      </w:r>
      <w:r w:rsidRPr="00D239C0">
        <w:rPr>
          <w:rFonts w:cs="Times New Roman"/>
          <w:b/>
          <w:bCs/>
          <w:rtl/>
        </w:rPr>
        <w:t xml:space="preserve"> </w:t>
      </w:r>
      <w:proofErr w:type="gramStart"/>
      <w:r w:rsidRPr="00D239C0">
        <w:rPr>
          <w:rFonts w:cs="Times New Roman"/>
          <w:b/>
          <w:bCs/>
          <w:rtl/>
        </w:rPr>
        <w:t>الشاذلي</w:t>
      </w:r>
      <w:r w:rsidRPr="00D239C0">
        <w:rPr>
          <w:rFonts w:cs="Times New Roman"/>
          <w:rtl/>
        </w:rPr>
        <w:t xml:space="preserve"> ،</w:t>
      </w:r>
      <w:proofErr w:type="gramEnd"/>
      <w:r w:rsidRPr="00D239C0">
        <w:rPr>
          <w:rFonts w:cs="Times New Roman"/>
          <w:rtl/>
        </w:rPr>
        <w:t>مرجع سابق،</w:t>
      </w:r>
      <w:r w:rsidRPr="00D239C0">
        <w:rPr>
          <w:rFonts w:cs="Times New Roman" w:hint="cs"/>
          <w:rtl/>
        </w:rPr>
        <w:t>ص126</w:t>
      </w:r>
    </w:p>
  </w:endnote>
  <w:endnote w:id="16">
    <w:p w:rsidR="00CA1BF9" w:rsidRPr="009D718A" w:rsidRDefault="00CA1BF9" w:rsidP="00CA1BF9">
      <w:pPr>
        <w:pStyle w:val="Notedefin"/>
        <w:jc w:val="both"/>
        <w:rPr>
          <w:lang w:val="fr-FR"/>
        </w:rPr>
      </w:pPr>
      <w:r w:rsidRPr="009D718A">
        <w:rPr>
          <w:rStyle w:val="Appeldenotedefin"/>
        </w:rPr>
        <w:endnoteRef/>
      </w:r>
      <w:r w:rsidRPr="009D718A">
        <w:t xml:space="preserve"> </w:t>
      </w:r>
      <w:r w:rsidRPr="009D718A">
        <w:rPr>
          <w:rFonts w:hint="cs"/>
          <w:rtl/>
        </w:rPr>
        <w:t xml:space="preserve">-   </w:t>
      </w:r>
      <w:r w:rsidRPr="00D239C0">
        <w:rPr>
          <w:rFonts w:cs="Times New Roman"/>
          <w:rtl/>
        </w:rPr>
        <w:t xml:space="preserve">القاضي محمد </w:t>
      </w:r>
      <w:r w:rsidRPr="00D239C0">
        <w:rPr>
          <w:rFonts w:cs="Times New Roman"/>
          <w:b/>
          <w:bCs/>
          <w:rtl/>
        </w:rPr>
        <w:t>الطراونة</w:t>
      </w:r>
      <w:r w:rsidRPr="00D239C0">
        <w:rPr>
          <w:rFonts w:cs="Times New Roman"/>
          <w:rtl/>
        </w:rPr>
        <w:t xml:space="preserve">: </w:t>
      </w:r>
      <w:r w:rsidRPr="00D239C0">
        <w:rPr>
          <w:rFonts w:cs="Times New Roman"/>
          <w:b/>
          <w:bCs/>
          <w:rtl/>
        </w:rPr>
        <w:t>دراسات في حقوق الإنسان</w:t>
      </w:r>
      <w:r w:rsidRPr="00D239C0">
        <w:rPr>
          <w:rFonts w:cs="Times New Roman"/>
          <w:rtl/>
        </w:rPr>
        <w:t>،</w:t>
      </w:r>
      <w:r w:rsidRPr="009D718A">
        <w:rPr>
          <w:rFonts w:cs="Traditional Arabic" w:hint="cs"/>
          <w:rtl/>
        </w:rPr>
        <w:t xml:space="preserve"> </w:t>
      </w:r>
      <w:r w:rsidRPr="00D239C0">
        <w:rPr>
          <w:rFonts w:cs="Times New Roman"/>
          <w:rtl/>
        </w:rPr>
        <w:t xml:space="preserve">دراسة تحليلية </w:t>
      </w:r>
      <w:proofErr w:type="spellStart"/>
      <w:r w:rsidRPr="00D239C0">
        <w:rPr>
          <w:rFonts w:cs="Times New Roman"/>
          <w:rtl/>
        </w:rPr>
        <w:t>مقارنة،مركز</w:t>
      </w:r>
      <w:proofErr w:type="spellEnd"/>
      <w:r w:rsidRPr="00D239C0">
        <w:rPr>
          <w:rFonts w:cs="Times New Roman"/>
          <w:rtl/>
        </w:rPr>
        <w:t xml:space="preserve"> جعفر للخدمات الطلابية والكمبيوتر</w:t>
      </w:r>
      <w:r w:rsidRPr="00D239C0">
        <w:rPr>
          <w:rFonts w:cs="Times New Roman" w:hint="cs"/>
          <w:rtl/>
        </w:rPr>
        <w:t>، ط 96</w:t>
      </w:r>
      <w:r w:rsidRPr="00D239C0">
        <w:rPr>
          <w:rFonts w:cs="Times New Roman"/>
          <w:rtl/>
        </w:rPr>
        <w:t xml:space="preserve"> ،ص 121</w:t>
      </w:r>
    </w:p>
  </w:endnote>
  <w:endnote w:id="17">
    <w:p w:rsidR="00CA1BF9" w:rsidRPr="00ED0461" w:rsidRDefault="00CA1BF9" w:rsidP="00CA1BF9">
      <w:pPr>
        <w:pStyle w:val="Notedefin"/>
        <w:rPr>
          <w:rtl/>
          <w:lang w:bidi="ar-DZ"/>
        </w:rPr>
      </w:pPr>
      <w:r>
        <w:rPr>
          <w:rStyle w:val="Appeldenotedefin"/>
        </w:rPr>
        <w:endnoteRef/>
      </w:r>
      <w:r>
        <w:t xml:space="preserve"> </w:t>
      </w:r>
      <w:r>
        <w:rPr>
          <w:rFonts w:hint="cs"/>
          <w:rtl/>
        </w:rPr>
        <w:t>-</w:t>
      </w:r>
      <w:r w:rsidRPr="00ED0461">
        <w:rPr>
          <w:rFonts w:cs="Traditional Arabic" w:hint="cs"/>
          <w:sz w:val="28"/>
          <w:szCs w:val="28"/>
          <w:rtl/>
        </w:rPr>
        <w:t xml:space="preserve"> </w:t>
      </w:r>
      <w:r w:rsidRPr="00D239C0">
        <w:rPr>
          <w:rFonts w:cs="Times New Roman"/>
          <w:rtl/>
        </w:rPr>
        <w:t xml:space="preserve">جاء ذكر هذه المراحل التي مر بها المشروع في الوثيقة الختامية لمؤتمر الأمم المتحدة الدبلوماسي للمفوضين المعني بإنشاء محكمة جنائية </w:t>
      </w:r>
      <w:proofErr w:type="spellStart"/>
      <w:r w:rsidRPr="00D239C0">
        <w:rPr>
          <w:rFonts w:cs="Times New Roman"/>
          <w:rtl/>
        </w:rPr>
        <w:t>دولية،المحررة</w:t>
      </w:r>
      <w:proofErr w:type="spellEnd"/>
      <w:r w:rsidRPr="00D239C0">
        <w:rPr>
          <w:rFonts w:cs="Times New Roman"/>
          <w:rtl/>
        </w:rPr>
        <w:t xml:space="preserve"> في روما في 17 </w:t>
      </w:r>
      <w:proofErr w:type="spellStart"/>
      <w:r w:rsidRPr="00D239C0">
        <w:rPr>
          <w:rFonts w:cs="Times New Roman"/>
          <w:rtl/>
        </w:rPr>
        <w:t>جويليا</w:t>
      </w:r>
      <w:proofErr w:type="spellEnd"/>
      <w:r w:rsidRPr="00D239C0">
        <w:rPr>
          <w:rFonts w:cs="Times New Roman"/>
          <w:rtl/>
        </w:rPr>
        <w:t xml:space="preserve"> 1998 ، </w:t>
      </w:r>
      <w:r w:rsidRPr="00D239C0">
        <w:rPr>
          <w:rFonts w:cs="Times New Roman"/>
          <w:rtl/>
          <w:lang w:bidi="ar-DZ"/>
        </w:rPr>
        <w:t>مؤتمر الأمم المتحدة الدبلوماسي للمفوضين ،ج1،</w:t>
      </w:r>
      <w:r w:rsidRPr="00D239C0">
        <w:rPr>
          <w:rFonts w:cs="Times New Roman"/>
          <w:rtl/>
        </w:rPr>
        <w:t>وثيقة رقم(</w:t>
      </w:r>
      <w:r>
        <w:rPr>
          <w:rFonts w:cs="Traditional Arabic" w:hint="cs"/>
          <w:sz w:val="28"/>
          <w:szCs w:val="28"/>
          <w:rtl/>
        </w:rPr>
        <w:t xml:space="preserve"> </w:t>
      </w:r>
      <w:r w:rsidRPr="00D239C0">
        <w:rPr>
          <w:rFonts w:cs="Times New Roman"/>
          <w:lang w:val="fr-FR"/>
        </w:rPr>
        <w:t>A/Conf.183/10</w:t>
      </w:r>
      <w:r w:rsidRPr="00D239C0">
        <w:rPr>
          <w:rFonts w:cs="Times New Roman"/>
          <w:rtl/>
          <w:lang w:val="fr-FR"/>
        </w:rPr>
        <w:t>1</w:t>
      </w:r>
      <w:proofErr w:type="gramStart"/>
      <w:r w:rsidRPr="00D239C0">
        <w:rPr>
          <w:rFonts w:cs="Times New Roman"/>
          <w:rtl/>
          <w:lang w:val="fr-FR"/>
        </w:rPr>
        <w:t>)منشورات</w:t>
      </w:r>
      <w:proofErr w:type="gramEnd"/>
      <w:r w:rsidRPr="00D239C0">
        <w:rPr>
          <w:rFonts w:cs="Times New Roman"/>
          <w:rtl/>
          <w:lang w:val="fr-FR"/>
        </w:rPr>
        <w:t xml:space="preserve"> الأمم المتحدة،نيويورك،1998م</w:t>
      </w:r>
      <w:r>
        <w:rPr>
          <w:rFonts w:cs="Traditional Arabic" w:hint="cs"/>
          <w:sz w:val="28"/>
          <w:szCs w:val="28"/>
          <w:rtl/>
          <w:lang w:val="fr-FR"/>
        </w:rPr>
        <w:t xml:space="preserve"> </w:t>
      </w:r>
    </w:p>
  </w:endnote>
  <w:endnote w:id="18">
    <w:p w:rsidR="00CA1BF9" w:rsidRPr="00ED0461" w:rsidRDefault="00CA1BF9" w:rsidP="00CA1BF9">
      <w:pPr>
        <w:pStyle w:val="Notedefin"/>
        <w:jc w:val="both"/>
        <w:rPr>
          <w:rtl/>
          <w:lang w:bidi="ar-DZ"/>
        </w:rPr>
      </w:pPr>
      <w:r>
        <w:rPr>
          <w:rFonts w:hint="cs"/>
          <w:rtl/>
        </w:rPr>
        <w:t>-</w:t>
      </w:r>
      <w:r>
        <w:rPr>
          <w:rStyle w:val="Appeldenotedefin"/>
        </w:rPr>
        <w:endnoteRef/>
      </w:r>
      <w:r>
        <w:t xml:space="preserve"> </w:t>
      </w:r>
      <w:r>
        <w:rPr>
          <w:rFonts w:hint="cs"/>
          <w:rtl/>
        </w:rPr>
        <w:t>-</w:t>
      </w:r>
      <w:r w:rsidRPr="00ED0461">
        <w:rPr>
          <w:rFonts w:cs="Traditional Arabic" w:hint="cs"/>
          <w:sz w:val="28"/>
          <w:szCs w:val="28"/>
          <w:rtl/>
        </w:rPr>
        <w:t xml:space="preserve"> </w:t>
      </w:r>
      <w:r w:rsidRPr="00D239C0">
        <w:rPr>
          <w:rFonts w:cs="Times New Roman"/>
          <w:rtl/>
        </w:rPr>
        <w:t xml:space="preserve">أنظر إبراهيم </w:t>
      </w:r>
      <w:r w:rsidRPr="00D239C0">
        <w:rPr>
          <w:rFonts w:cs="Times New Roman"/>
          <w:b/>
          <w:bCs/>
          <w:rtl/>
        </w:rPr>
        <w:t>العنا</w:t>
      </w:r>
      <w:r w:rsidRPr="00D239C0">
        <w:rPr>
          <w:rFonts w:cs="Times New Roman"/>
          <w:b/>
          <w:bCs/>
          <w:rtl/>
          <w:lang w:bidi="ar-DZ"/>
        </w:rPr>
        <w:t>ن</w:t>
      </w:r>
      <w:r w:rsidRPr="00D239C0">
        <w:rPr>
          <w:rFonts w:cs="Times New Roman"/>
          <w:b/>
          <w:bCs/>
          <w:rtl/>
        </w:rPr>
        <w:t xml:space="preserve">ي: إنشاء المحكمة الجنائية </w:t>
      </w:r>
      <w:proofErr w:type="spellStart"/>
      <w:r w:rsidRPr="00D239C0">
        <w:rPr>
          <w:rFonts w:cs="Times New Roman"/>
          <w:b/>
          <w:bCs/>
          <w:rtl/>
        </w:rPr>
        <w:t>الدولية</w:t>
      </w:r>
      <w:r w:rsidRPr="00D239C0">
        <w:rPr>
          <w:rFonts w:cs="Times New Roman"/>
          <w:rtl/>
        </w:rPr>
        <w:t>،مرجع</w:t>
      </w:r>
      <w:proofErr w:type="spellEnd"/>
      <w:r w:rsidRPr="00D239C0">
        <w:rPr>
          <w:rFonts w:cs="Times New Roman"/>
          <w:rtl/>
        </w:rPr>
        <w:t xml:space="preserve"> </w:t>
      </w:r>
      <w:proofErr w:type="spellStart"/>
      <w:r w:rsidRPr="00D239C0">
        <w:rPr>
          <w:rFonts w:cs="Times New Roman"/>
          <w:rtl/>
        </w:rPr>
        <w:t>سابق،ص</w:t>
      </w:r>
      <w:proofErr w:type="spellEnd"/>
      <w:r w:rsidRPr="00D239C0">
        <w:rPr>
          <w:rFonts w:cs="Times New Roman"/>
          <w:rtl/>
        </w:rPr>
        <w:t xml:space="preserve"> 253الوثائق الرسمية للجمعية العامة للأمم </w:t>
      </w:r>
      <w:proofErr w:type="spellStart"/>
      <w:r w:rsidRPr="00D239C0">
        <w:rPr>
          <w:rFonts w:cs="Times New Roman"/>
          <w:rtl/>
        </w:rPr>
        <w:t>المتحدة،الدورة</w:t>
      </w:r>
      <w:proofErr w:type="spellEnd"/>
      <w:r w:rsidRPr="00D239C0">
        <w:rPr>
          <w:rFonts w:cs="Times New Roman"/>
          <w:rtl/>
        </w:rPr>
        <w:t xml:space="preserve"> السادسة والأربعون، والدورة التاسعة </w:t>
      </w:r>
      <w:proofErr w:type="spellStart"/>
      <w:r w:rsidRPr="00D239C0">
        <w:rPr>
          <w:rFonts w:cs="Times New Roman"/>
          <w:rtl/>
        </w:rPr>
        <w:t>والأربعون،الملحق</w:t>
      </w:r>
      <w:proofErr w:type="spellEnd"/>
      <w:r w:rsidRPr="00D239C0">
        <w:rPr>
          <w:rFonts w:cs="Times New Roman"/>
          <w:rtl/>
        </w:rPr>
        <w:t xml:space="preserve"> رقم 10 (</w:t>
      </w:r>
      <w:r w:rsidRPr="00D239C0">
        <w:rPr>
          <w:rFonts w:cs="Times New Roman"/>
          <w:lang w:val="fr-FR"/>
        </w:rPr>
        <w:t>A/49/10</w:t>
      </w:r>
      <w:r w:rsidRPr="00D239C0">
        <w:rPr>
          <w:rFonts w:cs="Times New Roman"/>
          <w:rtl/>
        </w:rPr>
        <w:t xml:space="preserve">) الفصل </w:t>
      </w:r>
      <w:proofErr w:type="spellStart"/>
      <w:r w:rsidRPr="00D239C0">
        <w:rPr>
          <w:rFonts w:cs="Times New Roman"/>
          <w:rtl/>
        </w:rPr>
        <w:t>الثاني،منشورات</w:t>
      </w:r>
      <w:proofErr w:type="spellEnd"/>
      <w:r w:rsidRPr="00D239C0">
        <w:rPr>
          <w:rFonts w:cs="Times New Roman"/>
          <w:rtl/>
        </w:rPr>
        <w:t xml:space="preserve"> الأمم المتحدة، نيو رك،1994.</w:t>
      </w:r>
    </w:p>
  </w:endnote>
  <w:endnote w:id="19">
    <w:p w:rsidR="00CA1BF9" w:rsidRPr="00690745" w:rsidRDefault="00CA1BF9" w:rsidP="00CA1BF9">
      <w:pPr>
        <w:pStyle w:val="Notedefin"/>
        <w:jc w:val="both"/>
        <w:rPr>
          <w:rtl/>
          <w:lang w:bidi="ar-DZ"/>
        </w:rPr>
      </w:pPr>
      <w:r>
        <w:rPr>
          <w:rStyle w:val="Appeldenotedefin"/>
        </w:rPr>
        <w:endnoteRef/>
      </w:r>
      <w:r>
        <w:t xml:space="preserve"> </w:t>
      </w:r>
      <w:r>
        <w:rPr>
          <w:rFonts w:hint="cs"/>
          <w:rtl/>
          <w:lang w:bidi="ar-DZ"/>
        </w:rPr>
        <w:t>-</w:t>
      </w:r>
      <w:r w:rsidRPr="00D239C0">
        <w:rPr>
          <w:rFonts w:cs="Times New Roman"/>
          <w:rtl/>
        </w:rPr>
        <w:t xml:space="preserve"> </w:t>
      </w:r>
      <w:proofErr w:type="gramStart"/>
      <w:r w:rsidRPr="00D239C0">
        <w:rPr>
          <w:rFonts w:cs="Times New Roman"/>
          <w:rtl/>
        </w:rPr>
        <w:t>انظر :</w:t>
      </w:r>
      <w:proofErr w:type="gramEnd"/>
      <w:r w:rsidRPr="00D239C0">
        <w:rPr>
          <w:rFonts w:cs="Times New Roman"/>
          <w:rtl/>
        </w:rPr>
        <w:t>مؤتمر الأمم المتحدة الدبلوماسي .</w:t>
      </w:r>
      <w:proofErr w:type="gramStart"/>
      <w:r w:rsidRPr="00D239C0">
        <w:rPr>
          <w:rFonts w:cs="Times New Roman"/>
          <w:rtl/>
        </w:rPr>
        <w:t>..،مشر</w:t>
      </w:r>
      <w:proofErr w:type="gramEnd"/>
      <w:r w:rsidRPr="00D239C0">
        <w:rPr>
          <w:rFonts w:cs="Times New Roman"/>
          <w:rtl/>
        </w:rPr>
        <w:t xml:space="preserve">وع النظام الأساسي ،المرجع السابق ،ص 27 وما يليها . </w:t>
      </w:r>
      <w:r w:rsidRPr="00D239C0">
        <w:rPr>
          <w:rFonts w:cs="Times New Roman"/>
        </w:rPr>
        <w:t xml:space="preserve"> </w:t>
      </w:r>
    </w:p>
  </w:endnote>
  <w:endnote w:id="20">
    <w:p w:rsidR="00CA1BF9" w:rsidRPr="000053B8" w:rsidRDefault="00CA1BF9" w:rsidP="00CA1BF9">
      <w:pPr>
        <w:pStyle w:val="Notedefin"/>
        <w:jc w:val="both"/>
        <w:rPr>
          <w:rtl/>
          <w:lang w:bidi="ar-DZ"/>
        </w:rPr>
      </w:pPr>
      <w:r>
        <w:rPr>
          <w:rStyle w:val="Appeldenotedefin"/>
        </w:rPr>
        <w:endnoteRef/>
      </w:r>
      <w:r>
        <w:t xml:space="preserve"> </w:t>
      </w:r>
      <w:r>
        <w:rPr>
          <w:rFonts w:hint="cs"/>
          <w:rtl/>
        </w:rPr>
        <w:t xml:space="preserve">-- </w:t>
      </w:r>
      <w:r w:rsidRPr="00D239C0">
        <w:rPr>
          <w:rFonts w:cs="Times New Roman"/>
          <w:rtl/>
        </w:rPr>
        <w:t xml:space="preserve">تتألف الدائرة الاستئنافية من جميع قضاة شعبة الاستئناف وعددهم خمسة ، وثلاثة من قضاة الشعبة الابتدائية </w:t>
      </w:r>
      <w:proofErr w:type="gramStart"/>
      <w:r w:rsidRPr="00D239C0">
        <w:rPr>
          <w:rFonts w:cs="Times New Roman"/>
          <w:rtl/>
        </w:rPr>
        <w:t>يقومون بم</w:t>
      </w:r>
      <w:proofErr w:type="gramEnd"/>
      <w:r w:rsidRPr="00D239C0">
        <w:rPr>
          <w:rFonts w:cs="Times New Roman"/>
          <w:rtl/>
        </w:rPr>
        <w:t xml:space="preserve">هام الدائرة. أما الدائرة التمهيدية فيقوم بها ثلاث قضاة من الشعبة التمهيدية أو قض واحد، وفقا للقواعد الإجرائية وقواعد الإثبات . انظر نظام روما الأساسي للمحكمة الجنائية </w:t>
      </w:r>
      <w:proofErr w:type="spellStart"/>
      <w:r w:rsidRPr="00D239C0">
        <w:rPr>
          <w:rFonts w:cs="Times New Roman"/>
          <w:rtl/>
        </w:rPr>
        <w:t>الدولية</w:t>
      </w:r>
      <w:proofErr w:type="gramStart"/>
      <w:r w:rsidRPr="00D239C0">
        <w:rPr>
          <w:rFonts w:cs="Times New Roman"/>
          <w:rtl/>
        </w:rPr>
        <w:t>،مرجع</w:t>
      </w:r>
      <w:proofErr w:type="spellEnd"/>
      <w:proofErr w:type="gramEnd"/>
      <w:r w:rsidRPr="00D239C0">
        <w:rPr>
          <w:rFonts w:cs="Times New Roman"/>
          <w:rtl/>
        </w:rPr>
        <w:t xml:space="preserve"> سابق، ص 36.</w:t>
      </w:r>
    </w:p>
  </w:endnote>
  <w:endnote w:id="21">
    <w:p w:rsidR="00CA1BF9" w:rsidRPr="000053B8" w:rsidRDefault="00CA1BF9" w:rsidP="00CA1BF9">
      <w:pPr>
        <w:pStyle w:val="Notedefin"/>
        <w:jc w:val="both"/>
        <w:rPr>
          <w:rtl/>
          <w:lang w:bidi="ar-DZ"/>
        </w:rPr>
      </w:pPr>
      <w:r>
        <w:rPr>
          <w:rStyle w:val="Appeldenotedefin"/>
        </w:rPr>
        <w:endnoteRef/>
      </w:r>
      <w:r>
        <w:t xml:space="preserve"> </w:t>
      </w:r>
      <w:r>
        <w:rPr>
          <w:rFonts w:hint="cs"/>
          <w:rtl/>
        </w:rPr>
        <w:t>---</w:t>
      </w:r>
      <w:r w:rsidRPr="00D239C0">
        <w:rPr>
          <w:rFonts w:cs="Times New Roman"/>
          <w:rtl/>
        </w:rPr>
        <w:t xml:space="preserve">يتم انتخاب المدعي العام والنواب عن طريق الاقتراع السري بالأغلبية المطلقة للدول </w:t>
      </w:r>
      <w:proofErr w:type="gramStart"/>
      <w:r w:rsidRPr="00D239C0">
        <w:rPr>
          <w:rFonts w:cs="Times New Roman"/>
          <w:rtl/>
        </w:rPr>
        <w:t>الأطراف ،</w:t>
      </w:r>
      <w:proofErr w:type="gramEnd"/>
      <w:r w:rsidRPr="00D239C0">
        <w:rPr>
          <w:rFonts w:cs="Times New Roman"/>
          <w:rtl/>
        </w:rPr>
        <w:t xml:space="preserve"> ويكلفون بالعمل لمدة تسع سنوات ، ولا يجوز إعادة انتخابهم مرة أخرى(الفقرة 4 من المادة 42) المرجع السابق، ص 43-51</w:t>
      </w:r>
    </w:p>
  </w:endnote>
  <w:endnote w:id="22">
    <w:p w:rsidR="00CA1BF9" w:rsidRPr="000053B8" w:rsidRDefault="00CA1BF9" w:rsidP="00CA1BF9">
      <w:pPr>
        <w:pStyle w:val="Notedefin"/>
        <w:jc w:val="both"/>
        <w:rPr>
          <w:rtl/>
          <w:lang w:bidi="ar-DZ"/>
        </w:rPr>
      </w:pPr>
      <w:r>
        <w:rPr>
          <w:rStyle w:val="Appeldenotedefin"/>
        </w:rPr>
        <w:endnoteRef/>
      </w:r>
      <w:r>
        <w:t xml:space="preserve"> </w:t>
      </w:r>
      <w:r>
        <w:rPr>
          <w:rFonts w:hint="cs"/>
          <w:rtl/>
          <w:lang w:bidi="ar-DZ"/>
        </w:rPr>
        <w:t>--</w:t>
      </w:r>
      <w:r w:rsidRPr="00D239C0">
        <w:rPr>
          <w:rFonts w:cs="Times New Roman"/>
          <w:rtl/>
        </w:rPr>
        <w:t xml:space="preserve"> جاء المادة ذاتها (42فقرة 3 ذكر الشروط اللازمة توافرها</w:t>
      </w:r>
      <w:proofErr w:type="gramStart"/>
      <w:r w:rsidRPr="00D239C0">
        <w:rPr>
          <w:rFonts w:cs="Times New Roman"/>
          <w:rtl/>
        </w:rPr>
        <w:t xml:space="preserve"> في المسج</w:t>
      </w:r>
      <w:proofErr w:type="gramEnd"/>
      <w:r w:rsidRPr="00D239C0">
        <w:rPr>
          <w:rFonts w:cs="Times New Roman"/>
          <w:rtl/>
        </w:rPr>
        <w:t>ل ونائبه ، وكيفية انتخابه هو ونائبه (ف4) ، وأن المدة الوظيفة لهم خمس سنوات قابلة للتجديد لمرة واحدة فقط . نفس المصدر ،ص43-51.</w:t>
      </w:r>
    </w:p>
  </w:endnote>
  <w:endnote w:id="23">
    <w:p w:rsidR="00CA1BF9" w:rsidRPr="000053B8" w:rsidRDefault="00CA1BF9" w:rsidP="00CA1BF9">
      <w:pPr>
        <w:pStyle w:val="Notedefin"/>
        <w:jc w:val="both"/>
        <w:rPr>
          <w:rtl/>
          <w:lang w:bidi="ar-DZ"/>
        </w:rPr>
      </w:pPr>
      <w:r>
        <w:rPr>
          <w:rStyle w:val="Appeldenotedefin"/>
        </w:rPr>
        <w:endnoteRef/>
      </w:r>
      <w:r>
        <w:t xml:space="preserve"> </w:t>
      </w:r>
      <w:r>
        <w:rPr>
          <w:rFonts w:hint="cs"/>
          <w:rtl/>
        </w:rPr>
        <w:t>--</w:t>
      </w:r>
      <w:r w:rsidRPr="00D239C0">
        <w:rPr>
          <w:rFonts w:cs="Times New Roman"/>
          <w:rtl/>
        </w:rPr>
        <w:t xml:space="preserve"> فمتى رأى المدعي العام وجود أساس لتحريك الدعوى بدا في التحقيق ، وحصل على إذن من بالموافقة من الشعبة التمهيدية ، فيجوز له حينئذ بإخطار جميع الدول الأطراف(م18) . ويتم الإخطار على أساس </w:t>
      </w:r>
      <w:proofErr w:type="gramStart"/>
      <w:r w:rsidRPr="00D239C0">
        <w:rPr>
          <w:rFonts w:cs="Times New Roman"/>
          <w:rtl/>
        </w:rPr>
        <w:t>سري .</w:t>
      </w:r>
      <w:proofErr w:type="gramEnd"/>
      <w:r w:rsidRPr="00D239C0">
        <w:rPr>
          <w:rFonts w:cs="Times New Roman"/>
          <w:rtl/>
        </w:rPr>
        <w:t xml:space="preserve">...وللدول المعنية إخطار المدعي العام في غضون شهر من تلقي الإشعار  بأنه تجري أو ستجري تحقيقا مع رعاياها في حدود ولايتها القضائية(ف 2منه) وعندئذ تتخذ الإجراءات أ- أن يتنازل المدعي العام بناء على طلب الدولة  عن التحقيق ... ب-أن يطلب من الدائرة التمهيدية أن تأذن له بالتحقيق .....وخول النظام الأساسي، للمدعي العام اتخاذ إجراءات تحقيق عاجلة بصفة استثنائية تمليها ضرورة حفظ الأدلة ، أو الخشية من فوات الوقت، وله أن يجري ذلك قبل صدور قرار الدائرة التمهيدية أو في أي وقت يتنازل فيه عن إجراء التحقيق (الفقرة السادسة).راجع تفصيل المادة 53 من الباب </w:t>
      </w:r>
      <w:proofErr w:type="gramStart"/>
      <w:r w:rsidRPr="00D239C0">
        <w:rPr>
          <w:rFonts w:cs="Times New Roman"/>
          <w:rtl/>
        </w:rPr>
        <w:t xml:space="preserve">الخامس </w:t>
      </w:r>
      <w:r w:rsidRPr="00D239C0">
        <w:rPr>
          <w:rFonts w:cs="Times New Roman"/>
          <w:b/>
          <w:bCs/>
          <w:rtl/>
        </w:rPr>
        <w:t>.</w:t>
      </w:r>
      <w:proofErr w:type="gramEnd"/>
      <w:r w:rsidRPr="00D239C0">
        <w:rPr>
          <w:rFonts w:cs="Times New Roman"/>
          <w:b/>
          <w:bCs/>
          <w:rtl/>
        </w:rPr>
        <w:t xml:space="preserve"> </w:t>
      </w:r>
      <w:proofErr w:type="gramStart"/>
      <w:r w:rsidRPr="00D239C0">
        <w:rPr>
          <w:rFonts w:cs="Times New Roman"/>
          <w:b/>
          <w:bCs/>
          <w:rtl/>
        </w:rPr>
        <w:t>نظام</w:t>
      </w:r>
      <w:proofErr w:type="gramEnd"/>
      <w:r w:rsidRPr="00D239C0">
        <w:rPr>
          <w:rFonts w:cs="Times New Roman"/>
          <w:b/>
          <w:bCs/>
          <w:rtl/>
        </w:rPr>
        <w:t xml:space="preserve"> روما</w:t>
      </w:r>
      <w:r w:rsidRPr="00D239C0">
        <w:rPr>
          <w:rFonts w:cs="Times New Roman"/>
          <w:rtl/>
        </w:rPr>
        <w:t>.</w:t>
      </w:r>
      <w:proofErr w:type="gramStart"/>
      <w:r w:rsidRPr="00D239C0">
        <w:rPr>
          <w:rFonts w:cs="Times New Roman"/>
          <w:rtl/>
        </w:rPr>
        <w:t>..،مر</w:t>
      </w:r>
      <w:proofErr w:type="gramEnd"/>
      <w:r w:rsidRPr="00D239C0">
        <w:rPr>
          <w:rFonts w:cs="Times New Roman"/>
          <w:rtl/>
        </w:rPr>
        <w:t>جع سابق، ص 70.</w:t>
      </w:r>
    </w:p>
  </w:endnote>
  <w:endnote w:id="24">
    <w:p w:rsidR="00CA1BF9" w:rsidRPr="00D239C0" w:rsidRDefault="00CA1BF9" w:rsidP="00CA1BF9">
      <w:pPr>
        <w:pStyle w:val="Notedebasdepage"/>
        <w:jc w:val="both"/>
        <w:rPr>
          <w:rFonts w:cs="Times New Roman"/>
          <w:rtl/>
        </w:rPr>
      </w:pPr>
      <w:r>
        <w:rPr>
          <w:rStyle w:val="Appeldenotedefin"/>
        </w:rPr>
        <w:endnoteRef/>
      </w:r>
      <w:r>
        <w:t xml:space="preserve"> </w:t>
      </w:r>
      <w:r>
        <w:rPr>
          <w:rFonts w:hint="cs"/>
          <w:rtl/>
          <w:lang w:bidi="ar-DZ"/>
        </w:rPr>
        <w:t>--</w:t>
      </w:r>
      <w:r w:rsidRPr="00D239C0">
        <w:rPr>
          <w:rFonts w:cs="Times New Roman"/>
          <w:rtl/>
        </w:rPr>
        <w:t xml:space="preserve"> خولت المادة 19 فقرة 2  من النظام الأساسي للمحكمة الجنائية الدولية، أنه: يجوز أي يطعن في مقبولية الدعوى استنادا إلى الأسباب المشار إليها في المادة 17 أو أن يدفع بعدم اختصاص المحكمة كل من:</w:t>
      </w:r>
    </w:p>
    <w:p w:rsidR="00CA1BF9" w:rsidRPr="00D239C0" w:rsidRDefault="00CA1BF9" w:rsidP="00CA1BF9">
      <w:pPr>
        <w:pStyle w:val="Notedebasdepage"/>
        <w:jc w:val="both"/>
        <w:rPr>
          <w:rFonts w:cs="Times New Roman"/>
          <w:rtl/>
        </w:rPr>
      </w:pPr>
      <w:r w:rsidRPr="00D239C0">
        <w:rPr>
          <w:rFonts w:cs="Times New Roman"/>
          <w:rtl/>
        </w:rPr>
        <w:t>-</w:t>
      </w:r>
      <w:proofErr w:type="gramStart"/>
      <w:r w:rsidRPr="00D239C0">
        <w:rPr>
          <w:rFonts w:cs="Times New Roman"/>
          <w:rtl/>
        </w:rPr>
        <w:t>المتهم</w:t>
      </w:r>
      <w:proofErr w:type="gramEnd"/>
      <w:r w:rsidRPr="00D239C0">
        <w:rPr>
          <w:rFonts w:cs="Times New Roman"/>
          <w:rtl/>
        </w:rPr>
        <w:t xml:space="preserve"> أو الشخص الذي يكون قد صدر بحقه قرارا بإلقاء القبض أو أمر بالحضور عملا بالمادة 58</w:t>
      </w:r>
    </w:p>
    <w:p w:rsidR="00CA1BF9" w:rsidRPr="00D239C0" w:rsidRDefault="00CA1BF9" w:rsidP="00CA1BF9">
      <w:pPr>
        <w:pStyle w:val="Notedebasdepage"/>
        <w:jc w:val="both"/>
        <w:rPr>
          <w:rFonts w:cs="Times New Roman"/>
          <w:rtl/>
        </w:rPr>
      </w:pPr>
      <w:r w:rsidRPr="00D239C0">
        <w:rPr>
          <w:rFonts w:cs="Times New Roman"/>
          <w:rtl/>
        </w:rPr>
        <w:t xml:space="preserve">-الدولة التي لها اختصاص النظر في الدعوى لكونها تحقق أو تباشر المقاضاة في الدعوى أو لكونها حققت أو باشرت المقاضاة في </w:t>
      </w:r>
      <w:proofErr w:type="gramStart"/>
      <w:r w:rsidRPr="00D239C0">
        <w:rPr>
          <w:rFonts w:cs="Times New Roman"/>
          <w:rtl/>
        </w:rPr>
        <w:t>الدعوى .</w:t>
      </w:r>
      <w:proofErr w:type="gramEnd"/>
      <w:r w:rsidRPr="00D239C0">
        <w:rPr>
          <w:rFonts w:cs="Times New Roman"/>
          <w:rtl/>
        </w:rPr>
        <w:t xml:space="preserve"> أو - </w:t>
      </w:r>
      <w:proofErr w:type="gramStart"/>
      <w:r w:rsidRPr="00D239C0">
        <w:rPr>
          <w:rFonts w:cs="Times New Roman"/>
          <w:rtl/>
        </w:rPr>
        <w:t>الدولة</w:t>
      </w:r>
      <w:proofErr w:type="gramEnd"/>
      <w:r w:rsidRPr="00D239C0">
        <w:rPr>
          <w:rFonts w:cs="Times New Roman"/>
          <w:rtl/>
        </w:rPr>
        <w:t xml:space="preserve"> التي يطلب قبولها بالاختصاص عملا بالمادة 12. من </w:t>
      </w:r>
      <w:proofErr w:type="gramStart"/>
      <w:r w:rsidRPr="00D239C0">
        <w:rPr>
          <w:rFonts w:cs="Times New Roman"/>
          <w:rtl/>
        </w:rPr>
        <w:t>النظام  الأساسي</w:t>
      </w:r>
      <w:proofErr w:type="gramEnd"/>
      <w:r w:rsidRPr="00D239C0">
        <w:rPr>
          <w:rFonts w:cs="Times New Roman"/>
          <w:rtl/>
        </w:rPr>
        <w:t xml:space="preserve"> .</w:t>
      </w:r>
    </w:p>
    <w:p w:rsidR="00CA1BF9" w:rsidRPr="00D239C0" w:rsidRDefault="00CA1BF9" w:rsidP="00CA1BF9">
      <w:pPr>
        <w:pStyle w:val="Notedebasdepage"/>
        <w:jc w:val="both"/>
        <w:rPr>
          <w:rFonts w:cs="Times New Roman"/>
          <w:rtl/>
        </w:rPr>
      </w:pPr>
      <w:r w:rsidRPr="00D239C0">
        <w:rPr>
          <w:rFonts w:cs="Times New Roman"/>
          <w:rtl/>
        </w:rPr>
        <w:t xml:space="preserve">هذا ولا يقدم </w:t>
      </w:r>
      <w:proofErr w:type="gramStart"/>
      <w:r w:rsidRPr="00D239C0">
        <w:rPr>
          <w:rFonts w:cs="Times New Roman"/>
          <w:rtl/>
        </w:rPr>
        <w:t>الطعن  إلا</w:t>
      </w:r>
      <w:proofErr w:type="gramEnd"/>
      <w:r w:rsidRPr="00D239C0">
        <w:rPr>
          <w:rFonts w:cs="Times New Roman"/>
          <w:rtl/>
        </w:rPr>
        <w:t xml:space="preserve"> مرة واحدة قبل الشروع في المحاكمة أو عند البدء فيها . والجهة التي تحل إليها الطعون هي حسب الفقرة السادسة الدائرة </w:t>
      </w:r>
      <w:proofErr w:type="gramStart"/>
      <w:r w:rsidRPr="00D239C0">
        <w:rPr>
          <w:rFonts w:cs="Times New Roman"/>
          <w:rtl/>
        </w:rPr>
        <w:t>التمهيدية .</w:t>
      </w:r>
      <w:proofErr w:type="gramEnd"/>
      <w:r w:rsidRPr="00D239C0">
        <w:rPr>
          <w:rFonts w:cs="Times New Roman"/>
          <w:rtl/>
        </w:rPr>
        <w:t xml:space="preserve"> إذا قدم الطعن قبل بعد </w:t>
      </w:r>
      <w:proofErr w:type="gramStart"/>
      <w:r w:rsidRPr="00D239C0">
        <w:rPr>
          <w:rFonts w:cs="Times New Roman"/>
          <w:rtl/>
        </w:rPr>
        <w:t>اعتمادها .</w:t>
      </w:r>
      <w:proofErr w:type="gramEnd"/>
      <w:r w:rsidRPr="00D239C0">
        <w:rPr>
          <w:rFonts w:cs="Times New Roman"/>
          <w:rtl/>
        </w:rPr>
        <w:t xml:space="preserve"> وأجاز النظام  في الفقرة السادسة في المادة نفسها للأطراف المعنية استئناف القرار الصادر  من الدائرة التمهيدية أو لابتدائية برفض الرفض  ويقدم الطعن أمام الدائرة الاستئنافية . </w:t>
      </w:r>
    </w:p>
    <w:p w:rsidR="00CA1BF9" w:rsidRPr="00D239C0" w:rsidRDefault="00CA1BF9" w:rsidP="00CA1BF9">
      <w:pPr>
        <w:pStyle w:val="Notedebasdepage"/>
        <w:jc w:val="both"/>
        <w:rPr>
          <w:rFonts w:cs="Times New Roman"/>
          <w:rtl/>
        </w:rPr>
      </w:pPr>
      <w:r w:rsidRPr="00D239C0">
        <w:rPr>
          <w:rFonts w:cs="Times New Roman"/>
          <w:rtl/>
        </w:rPr>
        <w:t xml:space="preserve">وللمدعي العام التقدم بطلب لإعادة النظر في القرار الصادر بعدم قبول </w:t>
      </w:r>
      <w:proofErr w:type="gramStart"/>
      <w:r w:rsidRPr="00D239C0">
        <w:rPr>
          <w:rFonts w:cs="Times New Roman"/>
          <w:rtl/>
        </w:rPr>
        <w:t>الدعوى  فإذا</w:t>
      </w:r>
      <w:proofErr w:type="gramEnd"/>
      <w:r w:rsidRPr="00D239C0">
        <w:rPr>
          <w:rFonts w:cs="Times New Roman"/>
          <w:rtl/>
        </w:rPr>
        <w:t xml:space="preserve"> ظهرت وقائع جديدة يقدم للجهة التي صدر عنها القرار بعدم القبول (ف7-8 من المادة 19) .</w:t>
      </w:r>
      <w:proofErr w:type="gramStart"/>
      <w:r w:rsidRPr="00D239C0">
        <w:rPr>
          <w:rFonts w:cs="Times New Roman"/>
          <w:b/>
          <w:bCs/>
          <w:rtl/>
        </w:rPr>
        <w:t>انظر :</w:t>
      </w:r>
      <w:proofErr w:type="gramEnd"/>
      <w:r w:rsidRPr="00D239C0">
        <w:rPr>
          <w:rFonts w:cs="Times New Roman"/>
          <w:b/>
          <w:bCs/>
          <w:rtl/>
        </w:rPr>
        <w:t>نظام روما الأساسي</w:t>
      </w:r>
      <w:r w:rsidRPr="00D239C0">
        <w:rPr>
          <w:rFonts w:cs="Times New Roman"/>
          <w:rtl/>
        </w:rPr>
        <w:t>..، ص 70.</w:t>
      </w:r>
    </w:p>
    <w:p w:rsidR="00CA1BF9" w:rsidRPr="000053B8" w:rsidRDefault="00CA1BF9" w:rsidP="00CA1BF9">
      <w:pPr>
        <w:pStyle w:val="Notedefin"/>
        <w:jc w:val="both"/>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6330"/>
      <w:docPartObj>
        <w:docPartGallery w:val="Page Numbers (Bottom of Page)"/>
        <w:docPartUnique/>
      </w:docPartObj>
    </w:sdtPr>
    <w:sdtContent>
      <w:p w:rsidR="00CA1BF9" w:rsidRDefault="00CA1BF9">
        <w:pPr>
          <w:pStyle w:val="Pieddepage"/>
          <w:jc w:val="center"/>
        </w:pPr>
        <w:r>
          <w:fldChar w:fldCharType="begin"/>
        </w:r>
        <w:r>
          <w:instrText>PAGE   \* MERGEFORMAT</w:instrText>
        </w:r>
        <w:r>
          <w:fldChar w:fldCharType="separate"/>
        </w:r>
        <w:r>
          <w:rPr>
            <w:noProof/>
          </w:rPr>
          <w:t>1</w:t>
        </w:r>
        <w:r>
          <w:fldChar w:fldCharType="end"/>
        </w:r>
      </w:p>
    </w:sdtContent>
  </w:sdt>
  <w:p w:rsidR="00CA1BF9" w:rsidRDefault="00CA1B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94" w:rsidRDefault="00652B94" w:rsidP="00CA1BF9">
      <w:pPr>
        <w:spacing w:after="0"/>
      </w:pPr>
      <w:r>
        <w:separator/>
      </w:r>
    </w:p>
  </w:footnote>
  <w:footnote w:type="continuationSeparator" w:id="0">
    <w:p w:rsidR="00652B94" w:rsidRDefault="00652B94" w:rsidP="00CA1B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E989FFAC61BE404286BB5EEE726D8132"/>
      </w:placeholder>
      <w:dataBinding w:prefixMappings="xmlns:ns0='http://schemas.openxmlformats.org/package/2006/metadata/core-properties' xmlns:ns1='http://purl.org/dc/elements/1.1/'" w:xpath="/ns0:coreProperties[1]/ns1:title[1]" w:storeItemID="{6C3C8BC8-F283-45AE-878A-BAB7291924A1}"/>
      <w:text/>
    </w:sdtPr>
    <w:sdtContent>
      <w:p w:rsidR="00CA1BF9" w:rsidRDefault="00CA1BF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Pr>
            <w:rFonts w:asciiTheme="majorHAnsi" w:eastAsiaTheme="majorEastAsia" w:hAnsiTheme="majorHAnsi" w:cstheme="majorBidi"/>
            <w:sz w:val="32"/>
            <w:szCs w:val="32"/>
            <w:rtl/>
          </w:rPr>
          <w:t>مادة</w:t>
        </w:r>
        <w:proofErr w:type="gramEnd"/>
        <w:r>
          <w:rPr>
            <w:rFonts w:asciiTheme="majorHAnsi" w:eastAsiaTheme="majorEastAsia" w:hAnsiTheme="majorHAnsi" w:cstheme="majorBidi"/>
            <w:sz w:val="32"/>
            <w:szCs w:val="32"/>
            <w:rtl/>
          </w:rPr>
          <w:t xml:space="preserve"> القانون والقضاء الدولي الجنائي سنة ثالثة حقوق قانون عام المحاضرة4</w:t>
        </w:r>
      </w:p>
    </w:sdtContent>
  </w:sdt>
  <w:p w:rsidR="00CA1BF9" w:rsidRPr="00CA1BF9" w:rsidRDefault="00CA1BF9" w:rsidP="00CA1BF9">
    <w:pPr>
      <w:keepNext/>
      <w:bidi/>
      <w:spacing w:after="0" w:afterAutospacing="0"/>
      <w:ind w:firstLine="0"/>
      <w:outlineLvl w:val="4"/>
      <w:rPr>
        <w:rFonts w:ascii="Simplified Arabic" w:eastAsia="Times New Roman" w:hAnsi="Simplified Arabic" w:cs="Simplified Arabic"/>
        <w:b/>
        <w:bCs/>
        <w:sz w:val="28"/>
        <w:szCs w:val="28"/>
        <w:rtl/>
        <w:lang w:val="en-US" w:eastAsia="fr-FR" w:bidi="ar-DZ"/>
      </w:rPr>
    </w:pPr>
    <w:r w:rsidRPr="00CA1BF9">
      <w:rPr>
        <w:rFonts w:ascii="Simplified Arabic" w:eastAsia="Times New Roman" w:hAnsi="Simplified Arabic" w:cs="Simplified Arabic"/>
        <w:b/>
        <w:bCs/>
        <w:sz w:val="28"/>
        <w:szCs w:val="28"/>
        <w:rtl/>
        <w:lang w:val="en-US" w:eastAsia="fr-FR" w:bidi="ar-DZ"/>
      </w:rPr>
      <w:t xml:space="preserve">تقنين الــجـرائم الـدولـية خطوة </w:t>
    </w:r>
    <w:proofErr w:type="gramStart"/>
    <w:r w:rsidRPr="00CA1BF9">
      <w:rPr>
        <w:rFonts w:ascii="Simplified Arabic" w:eastAsia="Times New Roman" w:hAnsi="Simplified Arabic" w:cs="Simplified Arabic"/>
        <w:b/>
        <w:bCs/>
        <w:sz w:val="28"/>
        <w:szCs w:val="28"/>
        <w:rtl/>
        <w:lang w:val="en-US" w:eastAsia="fr-FR" w:bidi="ar-DZ"/>
      </w:rPr>
      <w:t>نحو</w:t>
    </w:r>
    <w:proofErr w:type="gramEnd"/>
    <w:r w:rsidRPr="00CA1BF9">
      <w:rPr>
        <w:rFonts w:ascii="Simplified Arabic" w:eastAsia="Times New Roman" w:hAnsi="Simplified Arabic" w:cs="Simplified Arabic"/>
        <w:b/>
        <w:bCs/>
        <w:sz w:val="28"/>
        <w:szCs w:val="28"/>
        <w:rtl/>
        <w:lang w:val="en-US" w:eastAsia="fr-FR" w:bidi="ar-DZ"/>
      </w:rPr>
      <w:t xml:space="preserve"> عدالة جنائية دولية</w:t>
    </w:r>
  </w:p>
  <w:p w:rsidR="00CA1BF9" w:rsidRPr="00CA1BF9" w:rsidRDefault="00CA1BF9" w:rsidP="00CA1BF9">
    <w:pPr>
      <w:spacing w:after="0" w:afterAutospacing="0"/>
      <w:ind w:firstLine="0"/>
      <w:jc w:val="center"/>
      <w:rPr>
        <w:rFonts w:ascii="Simplified Arabic" w:eastAsia="Times New Roman" w:hAnsi="Simplified Arabic" w:cs="Simplified Arabic"/>
        <w:b/>
        <w:bCs/>
        <w:sz w:val="28"/>
        <w:szCs w:val="28"/>
        <w:rtl/>
        <w:lang w:val="en-US" w:eastAsia="fr-FR" w:bidi="ar-DZ"/>
      </w:rPr>
    </w:pPr>
    <w:r w:rsidRPr="00CA1BF9">
      <w:rPr>
        <w:rFonts w:ascii="Simplified Arabic" w:eastAsia="Times New Roman" w:hAnsi="Simplified Arabic" w:cs="Simplified Arabic"/>
        <w:b/>
        <w:bCs/>
        <w:sz w:val="28"/>
        <w:szCs w:val="28"/>
        <w:rtl/>
        <w:lang w:val="en-US" w:eastAsia="fr-FR" w:bidi="ar-DZ"/>
      </w:rPr>
      <w:t xml:space="preserve">المحكمة </w:t>
    </w:r>
    <w:r>
      <w:rPr>
        <w:rFonts w:ascii="Simplified Arabic" w:eastAsia="Times New Roman" w:hAnsi="Simplified Arabic" w:cs="Simplified Arabic"/>
        <w:b/>
        <w:bCs/>
        <w:sz w:val="28"/>
        <w:szCs w:val="28"/>
        <w:rtl/>
        <w:lang w:val="en-US" w:eastAsia="fr-FR" w:bidi="ar-DZ"/>
      </w:rPr>
      <w:t>الجنائية الدولية الدائمة</w:t>
    </w:r>
    <w:r>
      <w:rPr>
        <w:rFonts w:ascii="Simplified Arabic" w:eastAsia="Times New Roman" w:hAnsi="Simplified Arabic" w:cs="Simplified Arabic" w:hint="cs"/>
        <w:b/>
        <w:bCs/>
        <w:sz w:val="28"/>
        <w:szCs w:val="28"/>
        <w:rtl/>
        <w:lang w:val="en-US" w:eastAsia="fr-FR" w:bidi="ar-DZ"/>
      </w:rPr>
      <w:t xml:space="preserve"> </w:t>
    </w:r>
    <w:r w:rsidRPr="00CA1BF9">
      <w:rPr>
        <w:rFonts w:ascii="Simplified Arabic" w:eastAsia="Times New Roman" w:hAnsi="Simplified Arabic" w:cs="Simplified Arabic"/>
        <w:b/>
        <w:bCs/>
        <w:sz w:val="28"/>
        <w:szCs w:val="28"/>
        <w:rtl/>
        <w:lang w:val="en-US" w:eastAsia="fr-FR" w:bidi="ar-DZ"/>
      </w:rPr>
      <w:t xml:space="preserve">الدكتور محمد الصالح روان   </w:t>
    </w:r>
    <w:r w:rsidRPr="00CA1BF9">
      <w:rPr>
        <w:rFonts w:ascii="Simplified Arabic" w:eastAsia="Times New Roman" w:hAnsi="Simplified Arabic" w:cs="Simplified Arabic"/>
        <w:sz w:val="28"/>
        <w:szCs w:val="28"/>
        <w:rtl/>
        <w:lang w:val="en-US" w:eastAsia="fr-FR" w:bidi="ar-DZ"/>
      </w:rPr>
      <w:t xml:space="preserve">           </w:t>
    </w:r>
  </w:p>
  <w:p w:rsidR="00CA1BF9" w:rsidRDefault="00CA1BF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F9"/>
    <w:rsid w:val="000D3D14"/>
    <w:rsid w:val="000E398E"/>
    <w:rsid w:val="00652B94"/>
    <w:rsid w:val="007C3493"/>
    <w:rsid w:val="00CA1B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CA1BF9"/>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basdepageCar">
    <w:name w:val="Note de bas de page Car"/>
    <w:basedOn w:val="Policepardfaut"/>
    <w:link w:val="Notedebasdepage"/>
    <w:rsid w:val="00CA1BF9"/>
    <w:rPr>
      <w:rFonts w:ascii="Times New Roman" w:eastAsia="Times New Roman" w:hAnsi="Times New Roman" w:cs="Simplified Arabic"/>
      <w:sz w:val="20"/>
      <w:szCs w:val="20"/>
      <w:lang w:val="en-US" w:eastAsia="ar-SA"/>
    </w:rPr>
  </w:style>
  <w:style w:type="paragraph" w:styleId="Notedefin">
    <w:name w:val="endnote text"/>
    <w:basedOn w:val="Normal"/>
    <w:link w:val="NotedefinCar"/>
    <w:uiPriority w:val="99"/>
    <w:rsid w:val="00CA1BF9"/>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finCar">
    <w:name w:val="Note de fin Car"/>
    <w:basedOn w:val="Policepardfaut"/>
    <w:link w:val="Notedefin"/>
    <w:uiPriority w:val="99"/>
    <w:rsid w:val="00CA1BF9"/>
    <w:rPr>
      <w:rFonts w:ascii="Times New Roman" w:eastAsia="Times New Roman" w:hAnsi="Times New Roman" w:cs="Simplified Arabic"/>
      <w:sz w:val="20"/>
      <w:szCs w:val="20"/>
      <w:lang w:val="en-US" w:eastAsia="ar-SA"/>
    </w:rPr>
  </w:style>
  <w:style w:type="character" w:styleId="Appeldenotedefin">
    <w:name w:val="endnote reference"/>
    <w:uiPriority w:val="99"/>
    <w:semiHidden/>
    <w:rsid w:val="00CA1BF9"/>
    <w:rPr>
      <w:vertAlign w:val="superscript"/>
    </w:rPr>
  </w:style>
  <w:style w:type="paragraph" w:styleId="En-tte">
    <w:name w:val="header"/>
    <w:basedOn w:val="Normal"/>
    <w:link w:val="En-tteCar"/>
    <w:uiPriority w:val="99"/>
    <w:unhideWhenUsed/>
    <w:rsid w:val="00CA1BF9"/>
    <w:pPr>
      <w:tabs>
        <w:tab w:val="center" w:pos="4536"/>
        <w:tab w:val="right" w:pos="9072"/>
      </w:tabs>
      <w:spacing w:after="0"/>
    </w:pPr>
  </w:style>
  <w:style w:type="character" w:customStyle="1" w:styleId="En-tteCar">
    <w:name w:val="En-tête Car"/>
    <w:basedOn w:val="Policepardfaut"/>
    <w:link w:val="En-tte"/>
    <w:uiPriority w:val="99"/>
    <w:rsid w:val="00CA1BF9"/>
  </w:style>
  <w:style w:type="paragraph" w:styleId="Pieddepage">
    <w:name w:val="footer"/>
    <w:basedOn w:val="Normal"/>
    <w:link w:val="PieddepageCar"/>
    <w:uiPriority w:val="99"/>
    <w:unhideWhenUsed/>
    <w:rsid w:val="00CA1BF9"/>
    <w:pPr>
      <w:tabs>
        <w:tab w:val="center" w:pos="4536"/>
        <w:tab w:val="right" w:pos="9072"/>
      </w:tabs>
      <w:spacing w:after="0"/>
    </w:pPr>
  </w:style>
  <w:style w:type="character" w:customStyle="1" w:styleId="PieddepageCar">
    <w:name w:val="Pied de page Car"/>
    <w:basedOn w:val="Policepardfaut"/>
    <w:link w:val="Pieddepage"/>
    <w:uiPriority w:val="99"/>
    <w:rsid w:val="00CA1BF9"/>
  </w:style>
  <w:style w:type="paragraph" w:styleId="Textedebulles">
    <w:name w:val="Balloon Text"/>
    <w:basedOn w:val="Normal"/>
    <w:link w:val="TextedebullesCar"/>
    <w:uiPriority w:val="99"/>
    <w:semiHidden/>
    <w:unhideWhenUsed/>
    <w:rsid w:val="00CA1BF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CA1BF9"/>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basdepageCar">
    <w:name w:val="Note de bas de page Car"/>
    <w:basedOn w:val="Policepardfaut"/>
    <w:link w:val="Notedebasdepage"/>
    <w:rsid w:val="00CA1BF9"/>
    <w:rPr>
      <w:rFonts w:ascii="Times New Roman" w:eastAsia="Times New Roman" w:hAnsi="Times New Roman" w:cs="Simplified Arabic"/>
      <w:sz w:val="20"/>
      <w:szCs w:val="20"/>
      <w:lang w:val="en-US" w:eastAsia="ar-SA"/>
    </w:rPr>
  </w:style>
  <w:style w:type="paragraph" w:styleId="Notedefin">
    <w:name w:val="endnote text"/>
    <w:basedOn w:val="Normal"/>
    <w:link w:val="NotedefinCar"/>
    <w:uiPriority w:val="99"/>
    <w:rsid w:val="00CA1BF9"/>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finCar">
    <w:name w:val="Note de fin Car"/>
    <w:basedOn w:val="Policepardfaut"/>
    <w:link w:val="Notedefin"/>
    <w:uiPriority w:val="99"/>
    <w:rsid w:val="00CA1BF9"/>
    <w:rPr>
      <w:rFonts w:ascii="Times New Roman" w:eastAsia="Times New Roman" w:hAnsi="Times New Roman" w:cs="Simplified Arabic"/>
      <w:sz w:val="20"/>
      <w:szCs w:val="20"/>
      <w:lang w:val="en-US" w:eastAsia="ar-SA"/>
    </w:rPr>
  </w:style>
  <w:style w:type="character" w:styleId="Appeldenotedefin">
    <w:name w:val="endnote reference"/>
    <w:uiPriority w:val="99"/>
    <w:semiHidden/>
    <w:rsid w:val="00CA1BF9"/>
    <w:rPr>
      <w:vertAlign w:val="superscript"/>
    </w:rPr>
  </w:style>
  <w:style w:type="paragraph" w:styleId="En-tte">
    <w:name w:val="header"/>
    <w:basedOn w:val="Normal"/>
    <w:link w:val="En-tteCar"/>
    <w:uiPriority w:val="99"/>
    <w:unhideWhenUsed/>
    <w:rsid w:val="00CA1BF9"/>
    <w:pPr>
      <w:tabs>
        <w:tab w:val="center" w:pos="4536"/>
        <w:tab w:val="right" w:pos="9072"/>
      </w:tabs>
      <w:spacing w:after="0"/>
    </w:pPr>
  </w:style>
  <w:style w:type="character" w:customStyle="1" w:styleId="En-tteCar">
    <w:name w:val="En-tête Car"/>
    <w:basedOn w:val="Policepardfaut"/>
    <w:link w:val="En-tte"/>
    <w:uiPriority w:val="99"/>
    <w:rsid w:val="00CA1BF9"/>
  </w:style>
  <w:style w:type="paragraph" w:styleId="Pieddepage">
    <w:name w:val="footer"/>
    <w:basedOn w:val="Normal"/>
    <w:link w:val="PieddepageCar"/>
    <w:uiPriority w:val="99"/>
    <w:unhideWhenUsed/>
    <w:rsid w:val="00CA1BF9"/>
    <w:pPr>
      <w:tabs>
        <w:tab w:val="center" w:pos="4536"/>
        <w:tab w:val="right" w:pos="9072"/>
      </w:tabs>
      <w:spacing w:after="0"/>
    </w:pPr>
  </w:style>
  <w:style w:type="character" w:customStyle="1" w:styleId="PieddepageCar">
    <w:name w:val="Pied de page Car"/>
    <w:basedOn w:val="Policepardfaut"/>
    <w:link w:val="Pieddepage"/>
    <w:uiPriority w:val="99"/>
    <w:rsid w:val="00CA1BF9"/>
  </w:style>
  <w:style w:type="paragraph" w:styleId="Textedebulles">
    <w:name w:val="Balloon Text"/>
    <w:basedOn w:val="Normal"/>
    <w:link w:val="TextedebullesCar"/>
    <w:uiPriority w:val="99"/>
    <w:semiHidden/>
    <w:unhideWhenUsed/>
    <w:rsid w:val="00CA1BF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89FFAC61BE404286BB5EEE726D8132"/>
        <w:category>
          <w:name w:val="Général"/>
          <w:gallery w:val="placeholder"/>
        </w:category>
        <w:types>
          <w:type w:val="bbPlcHdr"/>
        </w:types>
        <w:behaviors>
          <w:behavior w:val="content"/>
        </w:behaviors>
        <w:guid w:val="{135CA07D-EC6C-44CB-AABC-D27388E965F2}"/>
      </w:docPartPr>
      <w:docPartBody>
        <w:p w:rsidR="00000000" w:rsidRDefault="00065668" w:rsidP="00065668">
          <w:pPr>
            <w:pStyle w:val="E989FFAC61BE404286BB5EEE726D8132"/>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68"/>
    <w:rsid w:val="00065668"/>
    <w:rsid w:val="005360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C4B59B4F1548BB82D54F20C6794687">
    <w:name w:val="0AC4B59B4F1548BB82D54F20C6794687"/>
    <w:rsid w:val="00065668"/>
  </w:style>
  <w:style w:type="paragraph" w:customStyle="1" w:styleId="E989FFAC61BE404286BB5EEE726D8132">
    <w:name w:val="E989FFAC61BE404286BB5EEE726D8132"/>
    <w:rsid w:val="000656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C4B59B4F1548BB82D54F20C6794687">
    <w:name w:val="0AC4B59B4F1548BB82D54F20C6794687"/>
    <w:rsid w:val="00065668"/>
  </w:style>
  <w:style w:type="paragraph" w:customStyle="1" w:styleId="E989FFAC61BE404286BB5EEE726D8132">
    <w:name w:val="E989FFAC61BE404286BB5EEE726D8132"/>
    <w:rsid w:val="00065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2731</Words>
  <Characters>15024</Characters>
  <Application>Microsoft Office Word</Application>
  <DocSecurity>0</DocSecurity>
  <Lines>125</Lines>
  <Paragraphs>35</Paragraphs>
  <ScaleCrop>false</ScaleCrop>
  <Company/>
  <LinksUpToDate>false</LinksUpToDate>
  <CharactersWithSpaces>17720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القانون والقضاء الدولي الجنائي سنة ثالثة حقوق قانون عام المحاضرة4</dc:title>
  <dc:creator>InfoGenie</dc:creator>
  <cp:lastModifiedBy>InfoGenie</cp:lastModifiedBy>
  <cp:revision>1</cp:revision>
  <dcterms:created xsi:type="dcterms:W3CDTF">2020-04-19T20:36:00Z</dcterms:created>
  <dcterms:modified xsi:type="dcterms:W3CDTF">2020-04-19T20:40:00Z</dcterms:modified>
</cp:coreProperties>
</file>