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F2" w:rsidRPr="00B00C92" w:rsidRDefault="00410CF2" w:rsidP="00410CF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الأستاذة خديجة كلاتمة</w:t>
      </w:r>
    </w:p>
    <w:p w:rsidR="00410CF2" w:rsidRPr="00B00C92" w:rsidRDefault="00410CF2" w:rsidP="00410CF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التخصص: علوم اللسان العربي/دكتوراه علوم</w:t>
      </w:r>
    </w:p>
    <w:p w:rsidR="00410CF2" w:rsidRPr="00B00C92" w:rsidRDefault="00410CF2" w:rsidP="00410CF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المادة: أصول النحو</w:t>
      </w:r>
    </w:p>
    <w:p w:rsidR="00410CF2" w:rsidRPr="00B00C92" w:rsidRDefault="00410CF2" w:rsidP="00410CF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المستوى: السنة الثالثة ل.م.د</w:t>
      </w:r>
    </w:p>
    <w:p w:rsidR="00410CF2" w:rsidRPr="00B00C92" w:rsidRDefault="00410CF2" w:rsidP="00410CF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التخصص: لسانيات عامة</w:t>
      </w:r>
    </w:p>
    <w:p w:rsidR="00410CF2" w:rsidRDefault="00410CF2" w:rsidP="00410CF2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B00C9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المحاضرة للموجموعة كاملة (ف1،ف2،ف3)</w:t>
      </w:r>
    </w:p>
    <w:p w:rsidR="001C68C1" w:rsidRDefault="00410CF2" w:rsidP="00410CF2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                      </w:t>
      </w:r>
      <w:r w:rsidR="00646E41" w:rsidRPr="0040703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المحاضرة رقم</w:t>
      </w:r>
      <w:r w:rsidR="001C68C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13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</w:t>
      </w:r>
      <w:r w:rsidR="001C68C1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الأصلية و الفرعية في النحو</w:t>
      </w:r>
    </w:p>
    <w:p w:rsidR="00410CF2" w:rsidRPr="00410CF2" w:rsidRDefault="00410CF2" w:rsidP="00410CF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410C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المدة الزمنية: ساعة ونصف</w:t>
      </w:r>
    </w:p>
    <w:p w:rsidR="00410CF2" w:rsidRPr="00410CF2" w:rsidRDefault="00410CF2" w:rsidP="00410CF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410C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الأهداف التعليمية: </w:t>
      </w:r>
    </w:p>
    <w:p w:rsidR="00410CF2" w:rsidRPr="00410CF2" w:rsidRDefault="00410CF2" w:rsidP="00410CF2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10CF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معرفة الأصول والفروع في النحو العربي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ومعرفة المعاني المتعددة لمصطلح الأصول، وفكرة الأصل والفرع عند مختلف النحاة.</w:t>
      </w:r>
    </w:p>
    <w:p w:rsidR="001C68C1" w:rsidRPr="00E82FDD" w:rsidRDefault="00E82FDD" w:rsidP="00E82FDD">
      <w:pPr>
        <w:pStyle w:val="Paragraphedeliste"/>
        <w:numPr>
          <w:ilvl w:val="0"/>
          <w:numId w:val="13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82FD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تعريف الأصل و</w:t>
      </w:r>
      <w:r w:rsidR="001C68C1" w:rsidRPr="00E82FD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الفرع: </w:t>
      </w:r>
    </w:p>
    <w:p w:rsidR="00063EC8" w:rsidRDefault="00E82FDD" w:rsidP="00195D3A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  </w:t>
      </w:r>
      <w:r w:rsidR="00063EC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عرف عبد الرحمن حاج صالح الأصل و</w:t>
      </w:r>
      <w:r w:rsidR="00063EC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الفرع بقوله: </w:t>
      </w:r>
      <w:r w:rsidR="00195D3A">
        <w:rPr>
          <w:rFonts w:ascii="Traditional Arabic" w:hAnsi="Traditional Arabic" w:cs="Traditional Arabic"/>
          <w:sz w:val="40"/>
          <w:szCs w:val="40"/>
          <w:rtl/>
          <w:lang w:bidi="ar-DZ"/>
        </w:rPr>
        <w:t>«</w:t>
      </w:r>
      <w:r w:rsidR="00063EC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الأصل ما بني عليه ولم يبن على غيره وهو ما يستقل بنفسه </w:t>
      </w:r>
      <w:r w:rsidR="00063EC8">
        <w:rPr>
          <w:rFonts w:ascii="Traditional Arabic" w:hAnsi="Traditional Arabic" w:cs="Traditional Arabic"/>
          <w:sz w:val="40"/>
          <w:szCs w:val="40"/>
          <w:rtl/>
          <w:lang w:bidi="ar-DZ"/>
        </w:rPr>
        <w:t>–</w:t>
      </w:r>
      <w:r w:rsidR="00063EC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اي يمكن أن يوجد في الكلام وحده-  ولا يحتاج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إلى علامة تميزه عن فروعه، و</w:t>
      </w:r>
      <w:r w:rsidR="00063EC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الفرع هو الأصل مع زيادة أي مع شيء من التحويل</w:t>
      </w:r>
      <w:r w:rsidR="00195D3A">
        <w:rPr>
          <w:rFonts w:ascii="Traditional Arabic" w:hAnsi="Traditional Arabic" w:cs="Traditional Arabic"/>
          <w:sz w:val="40"/>
          <w:szCs w:val="40"/>
          <w:rtl/>
          <w:lang w:bidi="ar-DZ"/>
        </w:rPr>
        <w:t>»</w:t>
      </w:r>
      <w:r w:rsidR="00063EC8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2"/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؛ </w:t>
      </w:r>
      <w:r w:rsidR="00063EC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فالانتقال من الأصل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063EC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لى الفروع هو تحويل يخضع لنظام من القواعد.</w:t>
      </w:r>
    </w:p>
    <w:p w:rsidR="000C4B41" w:rsidRDefault="00E82FDD" w:rsidP="00E82FDD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 xml:space="preserve">     </w:t>
      </w:r>
      <w:r w:rsidR="00063EC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وقد ردد العلماء كثيرا مصطلح أصل الوضع</w:t>
      </w:r>
      <w:r w:rsidR="005E06A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 أصل القاعدة، الأصل المهجور، و</w:t>
      </w:r>
      <w:r w:rsidR="00063EC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العدول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عن الأصل، و</w:t>
      </w:r>
      <w:r w:rsidR="00063EC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الرد إلى الأصل، وقد جمع العل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ماء ما أطلقوا عليه بأصل الحرف وأصل الكلمة و</w:t>
      </w:r>
      <w:r w:rsidR="00063EC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أصل الجملة</w:t>
      </w:r>
      <w:r w:rsidR="000C4B4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في اسم جامع هو (أصل الوضع)، ثم رأو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 أن القواعد التي أخرجوها و</w:t>
      </w:r>
      <w:r w:rsidR="000C4B4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استنبطو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ها عن طريق التجريد من المسموع و</w:t>
      </w:r>
      <w:r w:rsidR="000C4B4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أطلقوا عليها تسمية (أصل ا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لقاعدة) فصار هناك (أصل الوضع) و</w:t>
      </w:r>
      <w:r w:rsidR="000C4B4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أصل القاعدة)</w:t>
      </w:r>
      <w:r w:rsidR="000C4B41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3"/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0C4B41" w:rsidRPr="00E82FDD" w:rsidRDefault="00E82FDD" w:rsidP="00E82FDD">
      <w:pPr>
        <w:pStyle w:val="Paragraphedeliste"/>
        <w:numPr>
          <w:ilvl w:val="0"/>
          <w:numId w:val="13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معاني الأصل و</w:t>
      </w:r>
      <w:r w:rsidR="000C4B41" w:rsidRPr="00E82FD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الفرع في النحو: </w:t>
      </w:r>
    </w:p>
    <w:p w:rsidR="000C4B41" w:rsidRDefault="000C4B41" w:rsidP="000C4B41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يطلق الأصل في النحو ويراد منه ما يستحقه الش</w:t>
      </w:r>
      <w:r w:rsid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يء بذاته تارة، والقاعدة أخرى، والمجرد من العلامة ثالثة، والأكثر الغالب،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الأقدم تاريخيا</w:t>
      </w:r>
      <w:r w:rsid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00221A" w:rsidRDefault="000C4B41" w:rsidP="000C4B41">
      <w:pPr>
        <w:pStyle w:val="Paragraphedeliste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 w:rsidRPr="007500D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أصل الكثرة</w:t>
      </w:r>
      <w:r w:rsidRPr="000C4B4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ومنها الكثرة المطلقة: تبني النتيجة الأولية للاستقراء الجزئي للغة العرب أن هناك </w:t>
      </w:r>
    </w:p>
    <w:p w:rsidR="0000221A" w:rsidRDefault="0000221A" w:rsidP="0000221A">
      <w:pPr>
        <w:pStyle w:val="Paragraphedeliste"/>
        <w:bidi/>
        <w:ind w:left="360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</w:p>
    <w:p w:rsidR="005D7C1C" w:rsidRPr="0000221A" w:rsidRDefault="000C4B41" w:rsidP="0000221A">
      <w:pPr>
        <w:pStyle w:val="Paragraphedeliste"/>
        <w:bidi/>
        <w:ind w:left="360"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 w:rsidRPr="0000221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ظواهر لغوية مطردة اطرادا مستمرا لا يكاد ينقطع، كرفع الفاعل ونصب المفعول، وهكذا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4"/>
      </w:r>
    </w:p>
    <w:p w:rsidR="000C4B41" w:rsidRDefault="00E82FDD" w:rsidP="000C4B41">
      <w:pPr>
        <w:pStyle w:val="Paragraphedeliste"/>
        <w:bidi/>
        <w:ind w:left="36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ومنها الكثرة النسبية و</w:t>
      </w:r>
      <w:r w:rsidR="000C4B41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هي أن يدل الأصل على كثرة في الاستعمال غير مطردة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  <w:r w:rsidR="000C4B41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5"/>
      </w:r>
    </w:p>
    <w:p w:rsidR="000C4B41" w:rsidRDefault="0000221A" w:rsidP="005E06AB">
      <w:pPr>
        <w:pStyle w:val="Paragraphedeliste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 w:rsidRPr="007500D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أصل الاستحقاق:</w:t>
      </w:r>
      <w:r w:rsid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هو ما تستحقه الكلمة بنفسها كاستحقاق الاسم الاعراب، لعل هذا المفهوم للأصل أشيع أنواع الأصول النحوية: لهذا </w:t>
      </w:r>
      <w:r w:rsidR="005E06A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يحصنه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النح</w:t>
      </w:r>
      <w:bookmarkStart w:id="0" w:name="_GoBack"/>
      <w:bookmarkEnd w:id="0"/>
      <w:r w:rsid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اة من التعليل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الأصل عندهم لا يعلل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6"/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وهو ثلاثة أنواع: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7"/>
      </w:r>
    </w:p>
    <w:p w:rsidR="0000221A" w:rsidRPr="00E82FDD" w:rsidRDefault="0000221A" w:rsidP="00E82FDD">
      <w:pPr>
        <w:pStyle w:val="Paragraphedeliste"/>
        <w:numPr>
          <w:ilvl w:val="0"/>
          <w:numId w:val="10"/>
        </w:numPr>
        <w:tabs>
          <w:tab w:val="right" w:pos="282"/>
          <w:tab w:val="right" w:pos="424"/>
        </w:tabs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>أصل العمل: يرى النحاة أن الأصل في العمل للفعل، وكل ما سواه من العوامل محمول عليه.</w:t>
      </w:r>
    </w:p>
    <w:p w:rsidR="0000221A" w:rsidRDefault="0000221A" w:rsidP="0000221A">
      <w:pPr>
        <w:pStyle w:val="Paragraphedeliste"/>
        <w:numPr>
          <w:ilvl w:val="0"/>
          <w:numId w:val="10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اصل الاعراب: يرى النحاة أن الاسم معرب في الاصل و الفعل محمول عليه، لأن الاسم هو المستحق </w:t>
      </w:r>
      <w:r w:rsidR="0055215B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للإعراب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00221A" w:rsidRPr="00E82FDD" w:rsidRDefault="00E82FDD" w:rsidP="00E82FDD">
      <w:p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جـ-</w:t>
      </w:r>
      <w:r w:rsidR="0000221A"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أصل البناء: أعطى العلماء حق البناء للأفعال فقالوا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00221A"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00221A"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صل في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00221A"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فعال البناء.</w:t>
      </w:r>
    </w:p>
    <w:p w:rsidR="001A0E53" w:rsidRPr="007500D2" w:rsidRDefault="001A0E53" w:rsidP="001A0E53">
      <w:pPr>
        <w:pStyle w:val="Paragraphedeliste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7500D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أصل التجرد من العلامة:</w:t>
      </w:r>
      <w:r w:rsidRPr="007500D2">
        <w:rPr>
          <w:rStyle w:val="Appelnotedebasdep"/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footnoteReference w:id="8"/>
      </w:r>
    </w:p>
    <w:p w:rsidR="001A0E53" w:rsidRDefault="00E82FDD" w:rsidP="00E82FDD">
      <w:pPr>
        <w:pStyle w:val="Paragraphedeliste"/>
        <w:bidi/>
        <w:ind w:left="36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من قضايا الأصل و</w:t>
      </w:r>
      <w:r w:rsidR="001A0E5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الفرع اللافتة في النحو العربي قضية العلامة،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1A0E5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ذ يكاد النحاة يتفقون على أن الف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روع هي المحتاجة إلى العلامات، و</w:t>
      </w:r>
      <w:r w:rsidR="001A0E5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الأصول لا تحتاج، 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 العلامة زيادة و</w:t>
      </w:r>
      <w:r w:rsidR="001A0E5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1A0E5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صل عدم الزيادة، 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أن العلامة تخصيص والعام أصل الخاص، و</w:t>
      </w:r>
      <w:r w:rsidR="001A0E5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العلامة تجعل ا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للفظ مركبا و</w:t>
      </w:r>
      <w:r w:rsidR="001A0E5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البسيط أصل للمركب</w:t>
      </w:r>
      <w:r w:rsidR="00DB662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DB6627" w:rsidRDefault="00DB6627" w:rsidP="00DB6627">
      <w:pPr>
        <w:pStyle w:val="Paragraphedeliste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 w:rsidRPr="007500D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أصل القاعدة: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أصل معياري عام يتخذه النحاة  مقياسا للصواب النحوي.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9"/>
      </w:r>
    </w:p>
    <w:p w:rsidR="00DB6627" w:rsidRDefault="00DB6627" w:rsidP="00E82FDD">
      <w:pPr>
        <w:pStyle w:val="Paragraphedeliste"/>
        <w:numPr>
          <w:ilvl w:val="0"/>
          <w:numId w:val="9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 w:rsidRPr="007500D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أصل الباب: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وجد العلماء </w:t>
      </w:r>
      <w:r w:rsid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هناك مجموعات من الأدوات تعمل كل واحدة منها عملا خا</w:t>
      </w:r>
      <w:r w:rsid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صا فجعلوا كل مجموعة بابا ككان وأخواتها، إن وأ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خواتها و هكذا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0"/>
      </w:r>
    </w:p>
    <w:p w:rsidR="00E82FDD" w:rsidRDefault="00E82FDD" w:rsidP="00E82FDD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3/ نشأة نظرية الأصل و</w:t>
      </w:r>
      <w:r w:rsidR="002B235E" w:rsidRPr="00E82FD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الفرع و تطورها:</w:t>
      </w:r>
    </w:p>
    <w:p w:rsidR="006B2B60" w:rsidRPr="00E82FDD" w:rsidRDefault="00E82FDD" w:rsidP="00E82FDD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مصطلح الأصل و</w:t>
      </w:r>
      <w:r w:rsidR="006B2B60"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الفرع كثير الدوران في كتب النحو، وقد عرف باعتباره فكرة منهجية في دراسة النحو، ثم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6B2B60"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صبح ركيزة علمية بارزة في علم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6B2B60"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صول النحو، لذلك يمكن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6B2B60"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نعتبر مراحل نشأة هذا المصطلح مرحلتي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ن، المرحلة الأولى  فكرة الأصل والفرع في النحو، و</w:t>
      </w:r>
      <w:r w:rsidR="006B2B60"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المرحل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ة الثانية فكرة الأصل و</w:t>
      </w:r>
      <w:r w:rsidR="006B2B60"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الفرع في علم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6B2B60" w:rsidRP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صول النحو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2B235E" w:rsidRPr="00E82FDD" w:rsidRDefault="002B235E" w:rsidP="00E82FDD">
      <w:pPr>
        <w:pStyle w:val="Paragraphedeliste"/>
        <w:numPr>
          <w:ilvl w:val="0"/>
          <w:numId w:val="15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82FD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>فكرة الأصل و الفرع في النحو العربي:</w:t>
      </w:r>
      <w:r w:rsidRPr="007500D2">
        <w:rPr>
          <w:rStyle w:val="Appelnotedebasdep"/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footnoteReference w:id="11"/>
      </w:r>
    </w:p>
    <w:p w:rsidR="00F35E0C" w:rsidRDefault="00E82FDD" w:rsidP="00E82FDD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يعود أقدم ذكر لمصطلح الأصل و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الفرع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لى الروايات التي تتحدث عن نشأة النحو العربي، فقد جاء في بعض الروايات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 عليا بن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بي طالب أنه أصل النحو،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ذ وضع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صوله في صحيفة ألقاها إلى أبي الأسود الدؤلي، خوفا على اللغة العربية من اللحن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 وجاء النحويون ونقلوا الأصول وفرعوها، كما جاءت بعض الروايات أن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أبا الأسود الدؤلي أول من أصل العربية ووضع قياسها وفر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ّع الأصول فوضع باب الفاعل والمفعول به، وحروف الرفع، والنصب والجر و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الجزم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597428" w:rsidRDefault="001E3CE4" w:rsidP="001E3CE4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</w:t>
      </w:r>
      <w:r w:rsidR="00F35E0C" w:rsidRPr="007500D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 الأصل والفرع عند ابن السراج: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نجد </w:t>
      </w:r>
      <w:r w:rsidR="00E82FD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ابن ا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لسراح قد تحدث عن مفهوم الأصول و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مفهوم الفروع وقد اختلف الباحثون في معنى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صول فأحمد سليمان ياقوت رأى أن الأصول هي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أبواب النحوية اللازمة للمتعلم و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يرى تمام حسان أنه قد ي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قصد بالأصول أصول القواعد  في الأ</w:t>
      </w:r>
      <w:r w:rsidR="00F35E0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ساس</w:t>
      </w:r>
      <w:r w:rsidR="00F35E0C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2"/>
      </w:r>
      <w:r w:rsidR="0059742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59742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كان يتبع كل أصل من هذه الأصول طائفة من المسائل.</w:t>
      </w:r>
    </w:p>
    <w:p w:rsidR="00F35E0C" w:rsidRDefault="00597428" w:rsidP="001E3CE4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أما الدكتور ابراهيم عبد الله </w:t>
      </w:r>
      <w:r w:rsidR="00116FE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فيرى </w:t>
      </w:r>
      <w:r w:rsidR="001E3CE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116FE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ابن ال</w:t>
      </w:r>
      <w:r w:rsidR="001E3CE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سراج يقصد بالأصول أصول النحو و</w:t>
      </w:r>
      <w:r w:rsidR="00116FE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قواعده ال</w:t>
      </w:r>
      <w:r w:rsidR="001E3CE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أساسية، وقوانينه العامة، و</w:t>
      </w:r>
      <w:r w:rsidR="00116FE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ضوابطه. أما مفهوم الفروع عند ابن السراج فيغلب على الظن أنه الحمل على الأصل بوجه ما.</w:t>
      </w:r>
      <w:r w:rsidR="00116FE6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3"/>
      </w:r>
    </w:p>
    <w:p w:rsidR="009564C4" w:rsidRDefault="001E3CE4" w:rsidP="001E3CE4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ب</w:t>
      </w:r>
      <w:r w:rsidR="009564C4" w:rsidRPr="007500D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- الأصل و الفرع عند الزجاجي:</w:t>
      </w:r>
      <w:r w:rsidR="009564C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يقول الزجاجي في مقدمة كتابه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9564C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يضاح في علل النحو: "هذا كتاب أنشأناه في علل النحو خاصة، و الاحتجاج له و ذكر أسراره و كشف المستغلق من لطائفه و غوامضه دون الأصول، لأن الكتب المؤلفة في الأصول كثيرة جدا "</w:t>
      </w:r>
      <w:r w:rsidR="009564C4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4"/>
      </w:r>
    </w:p>
    <w:p w:rsidR="009564C4" w:rsidRDefault="009564C4" w:rsidP="001E3CE4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 xml:space="preserve">تشير كلمة أصول </w:t>
      </w:r>
      <w:r w:rsidR="001E3CE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لى عدة أمور: </w:t>
      </w:r>
    </w:p>
    <w:p w:rsidR="009564C4" w:rsidRDefault="009564C4" w:rsidP="009564C4">
      <w:pPr>
        <w:pStyle w:val="Paragraphedeliste"/>
        <w:numPr>
          <w:ilvl w:val="0"/>
          <w:numId w:val="11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كلمة</w:t>
      </w:r>
      <w:r w:rsidR="001E3CE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أصول تعني قواعد النحو و</w:t>
      </w:r>
      <w:r w:rsidR="007500D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أحكامه،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لأن الكتب المصنفة فيه </w:t>
      </w:r>
      <w:r w:rsidR="007500D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كثيرة.</w:t>
      </w:r>
    </w:p>
    <w:p w:rsidR="007500D2" w:rsidRDefault="009564C4" w:rsidP="009564C4">
      <w:pPr>
        <w:pStyle w:val="Paragraphedeliste"/>
        <w:numPr>
          <w:ilvl w:val="0"/>
          <w:numId w:val="11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قد تدل على بداية الفصل بين النحو</w:t>
      </w:r>
      <w:r w:rsidR="001E3CE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</w:t>
      </w:r>
      <w:r w:rsidR="007500D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المناهج التي يستنبط بها النحويين بها قواعد النحو.</w:t>
      </w:r>
    </w:p>
    <w:p w:rsidR="009564C4" w:rsidRPr="001E3CE4" w:rsidRDefault="007500D2" w:rsidP="001E3CE4">
      <w:pPr>
        <w:pStyle w:val="Paragraphedeliste"/>
        <w:numPr>
          <w:ilvl w:val="0"/>
          <w:numId w:val="11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يغلب على الظن</w:t>
      </w:r>
      <w:r w:rsidR="001E3CE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ّ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أن الزجاجي قصد (أصل الاستحقاق )</w:t>
      </w:r>
      <w:r w:rsidR="001E3CE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؛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لأنه أوضح أن الأ</w:t>
      </w:r>
      <w:r w:rsidR="001E3CE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سماء مستحقة الإعراب في الأصل، و</w:t>
      </w:r>
      <w:r w:rsidRPr="001E3CE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الأفعال كلها مستحقة البناء.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5"/>
      </w:r>
    </w:p>
    <w:p w:rsidR="007500D2" w:rsidRPr="001E3CE4" w:rsidRDefault="001E3CE4" w:rsidP="001E3CE4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جـ- </w:t>
      </w:r>
      <w:r w:rsidRPr="001E3CE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الأصل و</w:t>
      </w:r>
      <w:r w:rsidR="007500D2" w:rsidRPr="001E3CE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الفرع عند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أ</w:t>
      </w:r>
      <w:r w:rsidR="007500D2" w:rsidRPr="001E3CE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بي علي الفارسي: </w:t>
      </w:r>
    </w:p>
    <w:p w:rsidR="007500D2" w:rsidRPr="001E3DCD" w:rsidRDefault="007500D2" w:rsidP="001E3DCD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1E3DC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أصل القياس عند</w:t>
      </w:r>
      <w:r w:rsidR="001E3DC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أ</w:t>
      </w:r>
      <w:r w:rsidRPr="001E3DC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بي علي الفارسي السماع يقول: "</w:t>
      </w:r>
      <w:r w:rsidR="006B2B60" w:rsidRPr="001E3DC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ألا ترى أن التعلق بالقياس من غير مراعاة السماع معه</w:t>
      </w:r>
      <w:r w:rsidR="001E62B9" w:rsidRPr="001E3DC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يؤدي </w:t>
      </w:r>
      <w:r w:rsidR="001E3DC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إلى الخروج عن لغتهم و</w:t>
      </w:r>
      <w:r w:rsidR="001E62B9" w:rsidRPr="001E3DC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النطق بما هو خطأ في كلامهم</w:t>
      </w:r>
      <w:r w:rsidR="001E3DC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  <w:r w:rsidRPr="001E3DC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"</w:t>
      </w:r>
      <w:r w:rsidR="001E62B9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6"/>
      </w:r>
    </w:p>
    <w:p w:rsidR="00E43484" w:rsidRPr="001E62B9" w:rsidRDefault="001E3DCD" w:rsidP="001E3DCD">
      <w:p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د- </w:t>
      </w:r>
      <w:r w:rsidRPr="001E3DC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الأصل والفرع عند ابن جني</w:t>
      </w:r>
      <w:r w:rsidRPr="001E3DC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1E62B9" w:rsidRPr="001E62B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استفاد ابن جني من الجهود النحوية التي سبقته في الدرس النحوي، فقد رسم المنهج النحوي وجر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ّ</w:t>
      </w:r>
      <w:r w:rsidR="001E62B9" w:rsidRPr="001E62B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د علم أصول النحو من النحو نفسه، وهذا لا يتم الا بعد أن يصل النحو الى درجة عالية من النضج.</w:t>
      </w:r>
      <w:r w:rsidR="001E62B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أما أصول النحو عند ابن جني فهي أرب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عة: السماع، القياس، و الإجماع و</w:t>
      </w:r>
      <w:r w:rsidR="001E62B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الاستحسان</w:t>
      </w:r>
      <w:r w:rsidR="001E62B9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7"/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؛ </w:t>
      </w:r>
      <w:r w:rsidR="00E4348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فالمقصود منها أن أدلة النحو أي الأصل عند ابني جني بمعنى الدليل ، وقد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E4348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شار الى هذا ابن الانباري لما عرف أصول النحو قال: "أصول النحو أدلة النحو"</w:t>
      </w:r>
      <w:r w:rsidR="00E43484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18"/>
      </w:r>
      <w:r w:rsidR="00E4348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فالأصل يقابله الدليل.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</w:t>
      </w:r>
      <w:r w:rsidR="00E4348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أدلة النحو الأصول هي السماع و القياس أما أدلة النحو الفروع هي : (ال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E4348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جماع و الاستصحاب، و الاستحسان)</w:t>
      </w:r>
    </w:p>
    <w:p w:rsidR="001E62B9" w:rsidRPr="001E62B9" w:rsidRDefault="001E62B9" w:rsidP="001E62B9">
      <w:pPr>
        <w:pStyle w:val="Paragraphedeliste"/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597428" w:rsidRPr="002B235E" w:rsidRDefault="00597428" w:rsidP="00597428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1C68C1" w:rsidRDefault="001C68C1" w:rsidP="009A173D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sectPr w:rsidR="001C68C1" w:rsidSect="0013483D">
      <w:footerReference w:type="default" r:id="rId8"/>
      <w:footnotePr>
        <w:numRestart w:val="eachPage"/>
      </w:footnotePr>
      <w:pgSz w:w="11906" w:h="16838"/>
      <w:pgMar w:top="851" w:right="1701" w:bottom="851" w:left="1134" w:header="709" w:footer="709" w:gutter="0"/>
      <w:pgNumType w:start="6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751" w:rsidRDefault="004C3751" w:rsidP="007F7E9B">
      <w:pPr>
        <w:spacing w:after="0" w:line="240" w:lineRule="auto"/>
      </w:pPr>
      <w:r>
        <w:separator/>
      </w:r>
    </w:p>
  </w:endnote>
  <w:endnote w:type="continuationSeparator" w:id="1">
    <w:p w:rsidR="004C3751" w:rsidRDefault="004C3751" w:rsidP="007F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574140"/>
      <w:docPartObj>
        <w:docPartGallery w:val="Page Numbers (Bottom of Page)"/>
        <w:docPartUnique/>
      </w:docPartObj>
    </w:sdtPr>
    <w:sdtContent>
      <w:p w:rsidR="001D0DBE" w:rsidRDefault="0004501E">
        <w:pPr>
          <w:pStyle w:val="Pieddepage"/>
          <w:jc w:val="center"/>
        </w:pPr>
        <w:r>
          <w:fldChar w:fldCharType="begin"/>
        </w:r>
        <w:r w:rsidR="001D0DBE">
          <w:instrText>PAGE   \* MERGEFORMAT</w:instrText>
        </w:r>
        <w:r>
          <w:fldChar w:fldCharType="separate"/>
        </w:r>
        <w:r w:rsidR="0013483D">
          <w:rPr>
            <w:noProof/>
          </w:rPr>
          <w:t>64</w:t>
        </w:r>
        <w:r>
          <w:fldChar w:fldCharType="end"/>
        </w:r>
      </w:p>
    </w:sdtContent>
  </w:sdt>
  <w:p w:rsidR="002B6CC1" w:rsidRDefault="002B6C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751" w:rsidRDefault="004C3751" w:rsidP="007F7E9B">
      <w:pPr>
        <w:bidi/>
        <w:spacing w:after="0" w:line="240" w:lineRule="auto"/>
      </w:pPr>
      <w:r>
        <w:separator/>
      </w:r>
    </w:p>
  </w:footnote>
  <w:footnote w:type="continuationSeparator" w:id="1">
    <w:p w:rsidR="004C3751" w:rsidRDefault="004C3751" w:rsidP="007F7E9B">
      <w:pPr>
        <w:spacing w:after="0" w:line="240" w:lineRule="auto"/>
      </w:pPr>
      <w:r>
        <w:continuationSeparator/>
      </w:r>
    </w:p>
  </w:footnote>
  <w:footnote w:id="2">
    <w:p w:rsidR="00063EC8" w:rsidRPr="00E82FDD" w:rsidRDefault="00063EC8" w:rsidP="000C4B41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82FD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0C4B41" w:rsidRPr="00E82FDD">
        <w:rPr>
          <w:rFonts w:ascii="Traditional Arabic" w:hAnsi="Traditional Arabic" w:cs="Traditional Arabic"/>
          <w:sz w:val="28"/>
          <w:szCs w:val="28"/>
          <w:rtl/>
        </w:rPr>
        <w:t xml:space="preserve"> عبد الرحمن حاج صالح: بحوث و دراسات في اللسانيات العربية ، موفم للنشر، الجزائر، ج1، ص 217 </w:t>
      </w:r>
    </w:p>
  </w:footnote>
  <w:footnote w:id="3">
    <w:p w:rsidR="000C4B41" w:rsidRDefault="000C4B41" w:rsidP="000C4B41">
      <w:pPr>
        <w:pStyle w:val="Notedebasdepage"/>
        <w:bidi/>
        <w:rPr>
          <w:rtl/>
          <w:lang w:bidi="ar-DZ"/>
        </w:rPr>
      </w:pPr>
      <w:r w:rsidRPr="00E82FD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E82FDD">
        <w:rPr>
          <w:rFonts w:ascii="Traditional Arabic" w:hAnsi="Traditional Arabic" w:cs="Traditional Arabic"/>
          <w:sz w:val="28"/>
          <w:szCs w:val="28"/>
          <w:rtl/>
        </w:rPr>
        <w:t>تمام حسان، الأصول، ص 108</w:t>
      </w:r>
    </w:p>
  </w:footnote>
  <w:footnote w:id="4">
    <w:p w:rsidR="000C4B41" w:rsidRPr="00E82FDD" w:rsidRDefault="000C4B41" w:rsidP="0000221A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82FD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00221A" w:rsidRPr="00E82FDD">
        <w:rPr>
          <w:rFonts w:ascii="Traditional Arabic" w:hAnsi="Traditional Arabic" w:cs="Traditional Arabic"/>
          <w:sz w:val="28"/>
          <w:szCs w:val="28"/>
          <w:rtl/>
        </w:rPr>
        <w:t xml:space="preserve"> حسن خميس الملخ، نظرية الأصل و الفرع في النحو العربي، ص76 </w:t>
      </w:r>
    </w:p>
  </w:footnote>
  <w:footnote w:id="5">
    <w:p w:rsidR="000C4B41" w:rsidRPr="00E82FDD" w:rsidRDefault="000C4B41" w:rsidP="0000221A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82FD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00221A" w:rsidRPr="00E82FDD">
        <w:rPr>
          <w:rFonts w:ascii="Traditional Arabic" w:hAnsi="Traditional Arabic" w:cs="Traditional Arabic"/>
          <w:sz w:val="28"/>
          <w:szCs w:val="28"/>
          <w:rtl/>
        </w:rPr>
        <w:t>المرجع نفسه، ص 77</w:t>
      </w:r>
    </w:p>
  </w:footnote>
  <w:footnote w:id="6">
    <w:p w:rsidR="0000221A" w:rsidRPr="00E82FDD" w:rsidRDefault="0000221A" w:rsidP="0000221A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82FD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E82FDD">
        <w:rPr>
          <w:rFonts w:ascii="Traditional Arabic" w:hAnsi="Traditional Arabic" w:cs="Traditional Arabic"/>
          <w:sz w:val="28"/>
          <w:szCs w:val="28"/>
          <w:rtl/>
        </w:rPr>
        <w:t>المرجع نفسه، ص 80</w:t>
      </w:r>
    </w:p>
  </w:footnote>
  <w:footnote w:id="7">
    <w:p w:rsidR="0000221A" w:rsidRPr="00E82FDD" w:rsidRDefault="0000221A" w:rsidP="0000221A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82FD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E82FDD">
        <w:rPr>
          <w:rFonts w:ascii="Traditional Arabic" w:hAnsi="Traditional Arabic" w:cs="Traditional Arabic"/>
          <w:sz w:val="28"/>
          <w:szCs w:val="28"/>
          <w:rtl/>
        </w:rPr>
        <w:t>المرجع نفسه، ص 81</w:t>
      </w:r>
    </w:p>
  </w:footnote>
  <w:footnote w:id="8">
    <w:p w:rsidR="001A0E53" w:rsidRPr="00E82FDD" w:rsidRDefault="001A0E53" w:rsidP="001A0E53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82FD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E82FDD">
        <w:rPr>
          <w:rFonts w:ascii="Traditional Arabic" w:hAnsi="Traditional Arabic" w:cs="Traditional Arabic"/>
          <w:sz w:val="28"/>
          <w:szCs w:val="28"/>
          <w:rtl/>
        </w:rPr>
        <w:t>المرجع نفسه، ص 85</w:t>
      </w:r>
    </w:p>
  </w:footnote>
  <w:footnote w:id="9">
    <w:p w:rsidR="00DB6627" w:rsidRPr="00E82FDD" w:rsidRDefault="00DB6627" w:rsidP="00DB6627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82FD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E82FDD">
        <w:rPr>
          <w:rFonts w:ascii="Traditional Arabic" w:hAnsi="Traditional Arabic" w:cs="Traditional Arabic"/>
          <w:sz w:val="28"/>
          <w:szCs w:val="28"/>
          <w:rtl/>
        </w:rPr>
        <w:t>المرجع نفسه، ص 92</w:t>
      </w:r>
    </w:p>
  </w:footnote>
  <w:footnote w:id="10">
    <w:p w:rsidR="00DB6627" w:rsidRPr="00E82FDD" w:rsidRDefault="00DB6627" w:rsidP="00E82FDD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82FD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E82FDD" w:rsidRPr="00E82FDD">
        <w:rPr>
          <w:rFonts w:ascii="Traditional Arabic" w:hAnsi="Traditional Arabic" w:cs="Traditional Arabic"/>
          <w:sz w:val="28"/>
          <w:szCs w:val="28"/>
          <w:rtl/>
        </w:rPr>
        <w:t xml:space="preserve">حسن خميس الملخ، نظرية الأصل و الفرع في النحو العربي </w:t>
      </w:r>
      <w:r w:rsidRPr="00E82FDD">
        <w:rPr>
          <w:rFonts w:ascii="Traditional Arabic" w:hAnsi="Traditional Arabic" w:cs="Traditional Arabic"/>
          <w:sz w:val="28"/>
          <w:szCs w:val="28"/>
          <w:rtl/>
        </w:rPr>
        <w:t>، ص 97</w:t>
      </w:r>
    </w:p>
  </w:footnote>
  <w:footnote w:id="11">
    <w:p w:rsidR="002B235E" w:rsidRPr="00E82FDD" w:rsidRDefault="002B235E" w:rsidP="00752786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82FD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F35E0C" w:rsidRPr="00E82FD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752786" w:rsidRPr="00E82FDD">
        <w:rPr>
          <w:rFonts w:ascii="Traditional Arabic" w:hAnsi="Traditional Arabic" w:cs="Traditional Arabic"/>
          <w:sz w:val="28"/>
          <w:szCs w:val="28"/>
          <w:rtl/>
        </w:rPr>
        <w:t xml:space="preserve">حسن خميس الملخ، نظرية الأصل و الفرع في النحو العربي </w:t>
      </w:r>
      <w:r w:rsidR="00F35E0C" w:rsidRPr="00E82FDD">
        <w:rPr>
          <w:rFonts w:ascii="Traditional Arabic" w:hAnsi="Traditional Arabic" w:cs="Traditional Arabic"/>
          <w:sz w:val="28"/>
          <w:szCs w:val="28"/>
          <w:rtl/>
        </w:rPr>
        <w:t xml:space="preserve">، ص 27 </w:t>
      </w:r>
      <w:r w:rsidR="0075278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F35E0C" w:rsidRPr="00E82FDD">
        <w:rPr>
          <w:rFonts w:ascii="Traditional Arabic" w:hAnsi="Traditional Arabic" w:cs="Traditional Arabic"/>
          <w:sz w:val="28"/>
          <w:szCs w:val="28"/>
          <w:rtl/>
        </w:rPr>
        <w:t xml:space="preserve">28 </w:t>
      </w:r>
    </w:p>
  </w:footnote>
  <w:footnote w:id="12">
    <w:p w:rsidR="00F35E0C" w:rsidRPr="00F35E0C" w:rsidRDefault="00F35E0C" w:rsidP="00F35E0C">
      <w:pPr>
        <w:pStyle w:val="Notedebasdepage"/>
        <w:bidi/>
        <w:rPr>
          <w:sz w:val="24"/>
          <w:szCs w:val="24"/>
          <w:rtl/>
          <w:lang w:bidi="ar-DZ"/>
        </w:rPr>
      </w:pPr>
      <w:r w:rsidRPr="00E82FD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E82FDD">
        <w:rPr>
          <w:rFonts w:ascii="Traditional Arabic" w:hAnsi="Traditional Arabic" w:cs="Traditional Arabic"/>
          <w:sz w:val="28"/>
          <w:szCs w:val="28"/>
          <w:rtl/>
        </w:rPr>
        <w:t>المرجع نفسه، ص44</w:t>
      </w:r>
    </w:p>
  </w:footnote>
  <w:footnote w:id="13">
    <w:p w:rsidR="00116FE6" w:rsidRPr="001E3DCD" w:rsidRDefault="00116FE6" w:rsidP="00752786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1E3DC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752786">
        <w:rPr>
          <w:rFonts w:ascii="Traditional Arabic" w:hAnsi="Traditional Arabic" w:cs="Traditional Arabic" w:hint="cs"/>
          <w:sz w:val="28"/>
          <w:szCs w:val="28"/>
          <w:rtl/>
        </w:rPr>
        <w:t>المرجع نفسه</w:t>
      </w:r>
      <w:r w:rsidR="00636A70" w:rsidRPr="00E82FD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E3DCD">
        <w:rPr>
          <w:rFonts w:ascii="Traditional Arabic" w:hAnsi="Traditional Arabic" w:cs="Traditional Arabic"/>
          <w:sz w:val="28"/>
          <w:szCs w:val="28"/>
          <w:rtl/>
        </w:rPr>
        <w:t>، ص46</w:t>
      </w:r>
    </w:p>
  </w:footnote>
  <w:footnote w:id="14">
    <w:p w:rsidR="009564C4" w:rsidRPr="001E3DCD" w:rsidRDefault="009564C4" w:rsidP="006B2B60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1E3DC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6B2B60" w:rsidRPr="001E3DCD">
        <w:rPr>
          <w:rFonts w:ascii="Traditional Arabic" w:hAnsi="Traditional Arabic" w:cs="Traditional Arabic"/>
          <w:sz w:val="28"/>
          <w:szCs w:val="28"/>
          <w:rtl/>
        </w:rPr>
        <w:t xml:space="preserve"> الايضاح في علل النحو، ص 38</w:t>
      </w:r>
    </w:p>
  </w:footnote>
  <w:footnote w:id="15">
    <w:p w:rsidR="007500D2" w:rsidRPr="001E3DCD" w:rsidRDefault="007500D2" w:rsidP="006B2B60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1E3DC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6B2B60" w:rsidRPr="001E3DCD">
        <w:rPr>
          <w:rFonts w:ascii="Traditional Arabic" w:hAnsi="Traditional Arabic" w:cs="Traditional Arabic"/>
          <w:sz w:val="28"/>
          <w:szCs w:val="28"/>
          <w:rtl/>
        </w:rPr>
        <w:t xml:space="preserve"> حسن خميس الملخ، نظرية الاصل و الفرع، ص 29</w:t>
      </w:r>
    </w:p>
  </w:footnote>
  <w:footnote w:id="16">
    <w:p w:rsidR="001E62B9" w:rsidRPr="001E62B9" w:rsidRDefault="001E62B9" w:rsidP="001E62B9">
      <w:pPr>
        <w:pStyle w:val="Notedebasdepage"/>
        <w:bidi/>
        <w:rPr>
          <w:sz w:val="24"/>
          <w:szCs w:val="24"/>
          <w:rtl/>
          <w:lang w:bidi="ar-DZ"/>
        </w:rPr>
      </w:pPr>
      <w:r w:rsidRPr="001E3DC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1E3DCD">
        <w:rPr>
          <w:rFonts w:ascii="Traditional Arabic" w:hAnsi="Traditional Arabic" w:cs="Traditional Arabic"/>
          <w:sz w:val="28"/>
          <w:szCs w:val="28"/>
          <w:rtl/>
        </w:rPr>
        <w:t>المرجع نفسه، ص 51</w:t>
      </w:r>
      <w:r>
        <w:rPr>
          <w:rFonts w:hint="cs"/>
          <w:sz w:val="24"/>
          <w:szCs w:val="24"/>
          <w:rtl/>
        </w:rPr>
        <w:t xml:space="preserve"> </w:t>
      </w:r>
    </w:p>
  </w:footnote>
  <w:footnote w:id="17">
    <w:p w:rsidR="001E62B9" w:rsidRPr="004822F6" w:rsidRDefault="001E62B9" w:rsidP="001E62B9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822F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85232B">
        <w:rPr>
          <w:rFonts w:ascii="Traditional Arabic" w:hAnsi="Traditional Arabic" w:cs="Traditional Arabic"/>
          <w:sz w:val="28"/>
          <w:szCs w:val="28"/>
          <w:rtl/>
        </w:rPr>
        <w:t xml:space="preserve"> ابن جني ، الخصائص، ص</w:t>
      </w:r>
    </w:p>
  </w:footnote>
  <w:footnote w:id="18">
    <w:p w:rsidR="00E43484" w:rsidRDefault="00E43484" w:rsidP="0085232B">
      <w:pPr>
        <w:pStyle w:val="Notedebasdepage"/>
        <w:bidi/>
        <w:rPr>
          <w:rtl/>
          <w:lang w:bidi="ar-DZ"/>
        </w:rPr>
      </w:pPr>
      <w:r w:rsidRPr="004822F6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4822F6">
        <w:rPr>
          <w:rFonts w:ascii="Traditional Arabic" w:hAnsi="Traditional Arabic" w:cs="Traditional Arabic"/>
          <w:sz w:val="28"/>
          <w:szCs w:val="28"/>
          <w:rtl/>
        </w:rPr>
        <w:t xml:space="preserve"> ابن الأنباري، لمع الأدلة، ص </w:t>
      </w:r>
      <w:r w:rsidR="0085232B">
        <w:rPr>
          <w:rFonts w:ascii="Traditional Arabic" w:hAnsi="Traditional Arabic" w:cs="Traditional Arabic" w:hint="cs"/>
          <w:sz w:val="28"/>
          <w:szCs w:val="28"/>
          <w:rtl/>
        </w:rPr>
        <w:t>80.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492"/>
    <w:multiLevelType w:val="hybridMultilevel"/>
    <w:tmpl w:val="E8024D4A"/>
    <w:lvl w:ilvl="0" w:tplc="E5D0028A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B7B97"/>
    <w:multiLevelType w:val="hybridMultilevel"/>
    <w:tmpl w:val="CC8EFD18"/>
    <w:lvl w:ilvl="0" w:tplc="3954DD72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62EA9"/>
    <w:multiLevelType w:val="hybridMultilevel"/>
    <w:tmpl w:val="5BC05306"/>
    <w:lvl w:ilvl="0" w:tplc="1FE84E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14A03"/>
    <w:multiLevelType w:val="hybridMultilevel"/>
    <w:tmpl w:val="73F616C6"/>
    <w:lvl w:ilvl="0" w:tplc="156C1F92">
      <w:start w:val="1"/>
      <w:numFmt w:val="arabicAlpha"/>
      <w:lvlText w:val="%1-"/>
      <w:lvlJc w:val="left"/>
      <w:pPr>
        <w:ind w:left="720" w:hanging="720"/>
      </w:pPr>
      <w:rPr>
        <w:rFonts w:ascii="Traditional Arabic" w:eastAsiaTheme="minorHAnsi" w:hAnsi="Traditional Arabic" w:cs="Traditional Arabic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BD1C68"/>
    <w:multiLevelType w:val="hybridMultilevel"/>
    <w:tmpl w:val="D8E0B7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46731"/>
    <w:multiLevelType w:val="hybridMultilevel"/>
    <w:tmpl w:val="1DC8C7F0"/>
    <w:lvl w:ilvl="0" w:tplc="040C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41412298"/>
    <w:multiLevelType w:val="hybridMultilevel"/>
    <w:tmpl w:val="F57E795A"/>
    <w:lvl w:ilvl="0" w:tplc="BA587C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F55EB"/>
    <w:multiLevelType w:val="hybridMultilevel"/>
    <w:tmpl w:val="DD2A4E7E"/>
    <w:lvl w:ilvl="0" w:tplc="FA2E7494">
      <w:start w:val="5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A4542"/>
    <w:multiLevelType w:val="hybridMultilevel"/>
    <w:tmpl w:val="4922F120"/>
    <w:lvl w:ilvl="0" w:tplc="B1C429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A41FF"/>
    <w:multiLevelType w:val="hybridMultilevel"/>
    <w:tmpl w:val="4302F9DC"/>
    <w:lvl w:ilvl="0" w:tplc="B470A31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1454"/>
    <w:multiLevelType w:val="hybridMultilevel"/>
    <w:tmpl w:val="81BA3C2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1307C4"/>
    <w:multiLevelType w:val="hybridMultilevel"/>
    <w:tmpl w:val="45C02B26"/>
    <w:lvl w:ilvl="0" w:tplc="520E500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91C75"/>
    <w:multiLevelType w:val="hybridMultilevel"/>
    <w:tmpl w:val="CC9ACCDC"/>
    <w:lvl w:ilvl="0" w:tplc="5FD029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23005"/>
    <w:multiLevelType w:val="hybridMultilevel"/>
    <w:tmpl w:val="4EEC11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731DB4"/>
    <w:multiLevelType w:val="hybridMultilevel"/>
    <w:tmpl w:val="F0FA622E"/>
    <w:lvl w:ilvl="0" w:tplc="D0803CC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4"/>
  </w:num>
  <w:num w:numId="13">
    <w:abstractNumId w:val="9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646E41"/>
    <w:rsid w:val="0000221A"/>
    <w:rsid w:val="00004650"/>
    <w:rsid w:val="000173D9"/>
    <w:rsid w:val="0002624F"/>
    <w:rsid w:val="0004501E"/>
    <w:rsid w:val="00061B0F"/>
    <w:rsid w:val="00063EC8"/>
    <w:rsid w:val="00095A57"/>
    <w:rsid w:val="000A1321"/>
    <w:rsid w:val="000C4B41"/>
    <w:rsid w:val="000D2BFA"/>
    <w:rsid w:val="000E39E8"/>
    <w:rsid w:val="000E50B4"/>
    <w:rsid w:val="00116FE6"/>
    <w:rsid w:val="0013483D"/>
    <w:rsid w:val="00157D76"/>
    <w:rsid w:val="001760D0"/>
    <w:rsid w:val="00195D3A"/>
    <w:rsid w:val="001A0E53"/>
    <w:rsid w:val="001A2F71"/>
    <w:rsid w:val="001C68C1"/>
    <w:rsid w:val="001D0DBE"/>
    <w:rsid w:val="001E3CE4"/>
    <w:rsid w:val="001E3DCD"/>
    <w:rsid w:val="001E62B9"/>
    <w:rsid w:val="002216A8"/>
    <w:rsid w:val="00223B32"/>
    <w:rsid w:val="00223ED5"/>
    <w:rsid w:val="00237AAA"/>
    <w:rsid w:val="002B235E"/>
    <w:rsid w:val="002B6CC1"/>
    <w:rsid w:val="002E1BA7"/>
    <w:rsid w:val="002E200F"/>
    <w:rsid w:val="002F18A5"/>
    <w:rsid w:val="003146CB"/>
    <w:rsid w:val="003633C8"/>
    <w:rsid w:val="003A60F2"/>
    <w:rsid w:val="003C34CA"/>
    <w:rsid w:val="003D0291"/>
    <w:rsid w:val="003E45E6"/>
    <w:rsid w:val="00407036"/>
    <w:rsid w:val="00410CF2"/>
    <w:rsid w:val="00427DCA"/>
    <w:rsid w:val="004405EC"/>
    <w:rsid w:val="0046470E"/>
    <w:rsid w:val="004822F6"/>
    <w:rsid w:val="004C0178"/>
    <w:rsid w:val="004C3751"/>
    <w:rsid w:val="004C6F40"/>
    <w:rsid w:val="004E122C"/>
    <w:rsid w:val="00530C82"/>
    <w:rsid w:val="0055215B"/>
    <w:rsid w:val="00597428"/>
    <w:rsid w:val="005A428E"/>
    <w:rsid w:val="005D7C1C"/>
    <w:rsid w:val="005E06AB"/>
    <w:rsid w:val="00636A70"/>
    <w:rsid w:val="00646E41"/>
    <w:rsid w:val="00656A9E"/>
    <w:rsid w:val="00657F10"/>
    <w:rsid w:val="006910A8"/>
    <w:rsid w:val="006A3258"/>
    <w:rsid w:val="006A7C03"/>
    <w:rsid w:val="006B234B"/>
    <w:rsid w:val="006B2B60"/>
    <w:rsid w:val="00704FFF"/>
    <w:rsid w:val="00732BDE"/>
    <w:rsid w:val="00740922"/>
    <w:rsid w:val="007500D2"/>
    <w:rsid w:val="00752786"/>
    <w:rsid w:val="0078616E"/>
    <w:rsid w:val="007C38A9"/>
    <w:rsid w:val="007E484B"/>
    <w:rsid w:val="007F7E9B"/>
    <w:rsid w:val="008223B7"/>
    <w:rsid w:val="0085232B"/>
    <w:rsid w:val="00870D68"/>
    <w:rsid w:val="00882900"/>
    <w:rsid w:val="008940BF"/>
    <w:rsid w:val="008A2FCE"/>
    <w:rsid w:val="008B00D9"/>
    <w:rsid w:val="008C2DBE"/>
    <w:rsid w:val="00910939"/>
    <w:rsid w:val="009124EC"/>
    <w:rsid w:val="0093748D"/>
    <w:rsid w:val="009564C4"/>
    <w:rsid w:val="009670E7"/>
    <w:rsid w:val="00987A6D"/>
    <w:rsid w:val="00992F66"/>
    <w:rsid w:val="009A173D"/>
    <w:rsid w:val="009D35E6"/>
    <w:rsid w:val="00A06A38"/>
    <w:rsid w:val="00A1195B"/>
    <w:rsid w:val="00A15122"/>
    <w:rsid w:val="00A201FF"/>
    <w:rsid w:val="00A513AF"/>
    <w:rsid w:val="00A72EB3"/>
    <w:rsid w:val="00AC2B07"/>
    <w:rsid w:val="00AE4227"/>
    <w:rsid w:val="00AE5F64"/>
    <w:rsid w:val="00AE6BCC"/>
    <w:rsid w:val="00AE74F8"/>
    <w:rsid w:val="00AF0988"/>
    <w:rsid w:val="00B0334E"/>
    <w:rsid w:val="00B21D6B"/>
    <w:rsid w:val="00B34351"/>
    <w:rsid w:val="00B44431"/>
    <w:rsid w:val="00B70E60"/>
    <w:rsid w:val="00B90F37"/>
    <w:rsid w:val="00BB6963"/>
    <w:rsid w:val="00BC18EA"/>
    <w:rsid w:val="00C05877"/>
    <w:rsid w:val="00C27144"/>
    <w:rsid w:val="00C34775"/>
    <w:rsid w:val="00C55C81"/>
    <w:rsid w:val="00CA7F05"/>
    <w:rsid w:val="00CB3095"/>
    <w:rsid w:val="00D0200B"/>
    <w:rsid w:val="00D26046"/>
    <w:rsid w:val="00D33D6B"/>
    <w:rsid w:val="00D36692"/>
    <w:rsid w:val="00D4206A"/>
    <w:rsid w:val="00D44DE1"/>
    <w:rsid w:val="00D661C7"/>
    <w:rsid w:val="00DB6627"/>
    <w:rsid w:val="00E01FD2"/>
    <w:rsid w:val="00E10212"/>
    <w:rsid w:val="00E4248B"/>
    <w:rsid w:val="00E43484"/>
    <w:rsid w:val="00E73F89"/>
    <w:rsid w:val="00E82FDD"/>
    <w:rsid w:val="00EC4837"/>
    <w:rsid w:val="00ED53EF"/>
    <w:rsid w:val="00EF50F1"/>
    <w:rsid w:val="00F35E0C"/>
    <w:rsid w:val="00F67AD9"/>
    <w:rsid w:val="00FB140B"/>
    <w:rsid w:val="00FE17C7"/>
    <w:rsid w:val="00FF0F64"/>
    <w:rsid w:val="00FF3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7E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7E9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F7E9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CC1"/>
  </w:style>
  <w:style w:type="paragraph" w:styleId="Pieddepage">
    <w:name w:val="footer"/>
    <w:basedOn w:val="Normal"/>
    <w:link w:val="Pieddepag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CC1"/>
  </w:style>
  <w:style w:type="paragraph" w:styleId="Paragraphedeliste">
    <w:name w:val="List Paragraph"/>
    <w:basedOn w:val="Normal"/>
    <w:uiPriority w:val="34"/>
    <w:qFormat/>
    <w:rsid w:val="00AE7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7E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7E9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F7E9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CC1"/>
  </w:style>
  <w:style w:type="paragraph" w:styleId="Pieddepage">
    <w:name w:val="footer"/>
    <w:basedOn w:val="Normal"/>
    <w:link w:val="Pieddepag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CC1"/>
  </w:style>
  <w:style w:type="paragraph" w:styleId="Paragraphedeliste">
    <w:name w:val="List Paragraph"/>
    <w:basedOn w:val="Normal"/>
    <w:uiPriority w:val="34"/>
    <w:qFormat/>
    <w:rsid w:val="00AE7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655D-D941-44A8-BB08-F85DC345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6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Hamdi</dc:creator>
  <cp:lastModifiedBy>elathir</cp:lastModifiedBy>
  <cp:revision>60</cp:revision>
  <cp:lastPrinted>2020-11-11T08:17:00Z</cp:lastPrinted>
  <dcterms:created xsi:type="dcterms:W3CDTF">2020-01-21T17:17:00Z</dcterms:created>
  <dcterms:modified xsi:type="dcterms:W3CDTF">2020-11-11T08:27:00Z</dcterms:modified>
</cp:coreProperties>
</file>