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E08" w:rsidRDefault="00C04E08" w:rsidP="00C04E08">
      <w:pPr>
        <w:bidi/>
        <w:spacing w:after="0"/>
        <w:jc w:val="both"/>
        <w:rPr>
          <w:rFonts w:ascii="Simplified Arabic" w:hAnsi="Simplified Arabic" w:cs="Simplified Arabic"/>
          <w:color w:val="000000"/>
          <w:sz w:val="28"/>
          <w:szCs w:val="28"/>
          <w:lang w:bidi="ar-DZ"/>
        </w:rPr>
      </w:pPr>
      <w:r>
        <w:rPr>
          <w:rFonts w:ascii="Simplified Arabic" w:hAnsi="Simplified Arabic" w:cs="Simplified Arabic"/>
          <w:b/>
          <w:bCs/>
          <w:color w:val="000000"/>
          <w:sz w:val="28"/>
          <w:szCs w:val="28"/>
          <w:u w:val="single"/>
          <w:rtl/>
          <w:lang w:bidi="ar-DZ"/>
        </w:rPr>
        <w:t xml:space="preserve">المطلب </w:t>
      </w:r>
      <w:proofErr w:type="gramStart"/>
      <w:r>
        <w:rPr>
          <w:rFonts w:ascii="Simplified Arabic" w:hAnsi="Simplified Arabic" w:cs="Simplified Arabic"/>
          <w:b/>
          <w:bCs/>
          <w:color w:val="000000"/>
          <w:sz w:val="28"/>
          <w:szCs w:val="28"/>
          <w:u w:val="single"/>
          <w:rtl/>
          <w:lang w:bidi="ar-DZ"/>
        </w:rPr>
        <w:t>الرابع</w:t>
      </w:r>
      <w:r>
        <w:rPr>
          <w:rFonts w:ascii="Simplified Arabic" w:hAnsi="Simplified Arabic" w:cs="Simplified Arabic"/>
          <w:b/>
          <w:bCs/>
          <w:color w:val="000000"/>
          <w:sz w:val="28"/>
          <w:szCs w:val="28"/>
          <w:rtl/>
          <w:lang w:bidi="ar-DZ"/>
        </w:rPr>
        <w:t xml:space="preserve"> :</w:t>
      </w:r>
      <w:proofErr w:type="gramEnd"/>
      <w:r>
        <w:rPr>
          <w:rFonts w:ascii="Simplified Arabic" w:hAnsi="Simplified Arabic" w:cs="Simplified Arabic"/>
          <w:b/>
          <w:bCs/>
          <w:color w:val="000000"/>
          <w:sz w:val="28"/>
          <w:szCs w:val="28"/>
          <w:rtl/>
          <w:lang w:bidi="ar-DZ"/>
        </w:rPr>
        <w:t xml:space="preserve"> </w:t>
      </w:r>
      <w:r>
        <w:rPr>
          <w:rFonts w:ascii="Simplified Arabic" w:hAnsi="Simplified Arabic" w:cs="Simplified Arabic"/>
          <w:b/>
          <w:bCs/>
          <w:color w:val="000000"/>
          <w:sz w:val="28"/>
          <w:szCs w:val="28"/>
          <w:u w:val="single"/>
          <w:rtl/>
          <w:lang w:bidi="ar-DZ"/>
        </w:rPr>
        <w:t xml:space="preserve"> محررو المحاضر</w:t>
      </w:r>
      <w:r>
        <w:rPr>
          <w:rFonts w:ascii="Simplified Arabic" w:hAnsi="Simplified Arabic" w:cs="Simplified Arabic"/>
          <w:color w:val="000000"/>
          <w:sz w:val="28"/>
          <w:szCs w:val="28"/>
          <w:rtl/>
          <w:lang w:bidi="ar-DZ"/>
        </w:rPr>
        <w:t xml:space="preserve">: </w:t>
      </w:r>
    </w:p>
    <w:p w:rsidR="00C04E08" w:rsidRDefault="00C04E08" w:rsidP="00C04E08">
      <w:pPr>
        <w:bidi/>
        <w:spacing w:after="0"/>
        <w:ind w:firstLine="72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 المحاضر يحررها أصناف من الأشخاص عن جرائم مختلفة وهي حسب قانون الإجراءات الجزائية إما محاضر استدلالية أو محاضر لها حجية نسبية وإما محاضر لها الحجية المطلقة . </w:t>
      </w:r>
    </w:p>
    <w:p w:rsidR="00C04E08" w:rsidRDefault="00C04E08" w:rsidP="00C04E08">
      <w:pPr>
        <w:bidi/>
        <w:spacing w:after="0"/>
        <w:ind w:firstLine="720"/>
        <w:jc w:val="both"/>
        <w:rPr>
          <w:rFonts w:ascii="Simplified Arabic" w:hAnsi="Simplified Arabic" w:cs="Simplified Arabic"/>
          <w:color w:val="000000"/>
          <w:sz w:val="28"/>
          <w:szCs w:val="28"/>
          <w:rtl/>
          <w:lang w:bidi="ar-DZ"/>
        </w:rPr>
      </w:pPr>
    </w:p>
    <w:p w:rsidR="00C04E08" w:rsidRDefault="00C04E08" w:rsidP="00C04E08">
      <w:pPr>
        <w:bidi/>
        <w:spacing w:after="0"/>
        <w:ind w:firstLine="720"/>
        <w:jc w:val="both"/>
        <w:rPr>
          <w:rFonts w:ascii="Simplified Arabic" w:hAnsi="Simplified Arabic" w:cs="Simplified Arabic"/>
          <w:color w:val="000000"/>
          <w:sz w:val="28"/>
          <w:szCs w:val="28"/>
          <w:rtl/>
          <w:lang w:bidi="ar-DZ"/>
        </w:rPr>
      </w:pP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b/>
          <w:bCs/>
          <w:color w:val="000000"/>
          <w:sz w:val="28"/>
          <w:szCs w:val="28"/>
          <w:u w:val="single"/>
          <w:rtl/>
          <w:lang w:bidi="ar-DZ"/>
        </w:rPr>
        <w:t xml:space="preserve">أولا / </w:t>
      </w:r>
      <w:proofErr w:type="gramStart"/>
      <w:r>
        <w:rPr>
          <w:rFonts w:ascii="Simplified Arabic" w:hAnsi="Simplified Arabic" w:cs="Simplified Arabic"/>
          <w:b/>
          <w:bCs/>
          <w:color w:val="000000"/>
          <w:sz w:val="28"/>
          <w:szCs w:val="28"/>
          <w:u w:val="single"/>
          <w:rtl/>
          <w:lang w:bidi="ar-DZ"/>
        </w:rPr>
        <w:t>محررو</w:t>
      </w:r>
      <w:proofErr w:type="gramEnd"/>
      <w:r>
        <w:rPr>
          <w:rFonts w:ascii="Simplified Arabic" w:hAnsi="Simplified Arabic" w:cs="Simplified Arabic"/>
          <w:b/>
          <w:bCs/>
          <w:color w:val="000000"/>
          <w:sz w:val="28"/>
          <w:szCs w:val="28"/>
          <w:u w:val="single"/>
          <w:rtl/>
          <w:lang w:bidi="ar-DZ"/>
        </w:rPr>
        <w:t xml:space="preserve"> المحاضر جمع الاستدلالات</w:t>
      </w:r>
      <w:r>
        <w:rPr>
          <w:rFonts w:ascii="Simplified Arabic" w:hAnsi="Simplified Arabic" w:cs="Simplified Arabic"/>
          <w:color w:val="000000"/>
          <w:sz w:val="28"/>
          <w:szCs w:val="28"/>
          <w:rtl/>
          <w:lang w:bidi="ar-DZ"/>
        </w:rPr>
        <w:t xml:space="preserve">:  </w:t>
      </w:r>
    </w:p>
    <w:p w:rsidR="00C04E08" w:rsidRDefault="00C04E08" w:rsidP="00C04E08">
      <w:pPr>
        <w:bidi/>
        <w:spacing w:after="0"/>
        <w:ind w:firstLine="720"/>
        <w:jc w:val="both"/>
        <w:rPr>
          <w:rFonts w:ascii="Simplified Arabic" w:hAnsi="Simplified Arabic" w:cs="Simplified Arabic"/>
          <w:color w:val="000000"/>
          <w:sz w:val="28"/>
          <w:szCs w:val="28"/>
          <w:rtl/>
          <w:lang w:bidi="ar-DZ"/>
        </w:rPr>
      </w:pPr>
      <w:proofErr w:type="gramStart"/>
      <w:r>
        <w:rPr>
          <w:rFonts w:ascii="Simplified Arabic" w:hAnsi="Simplified Arabic" w:cs="Simplified Arabic"/>
          <w:color w:val="000000"/>
          <w:sz w:val="28"/>
          <w:szCs w:val="28"/>
          <w:rtl/>
          <w:lang w:bidi="ar-DZ"/>
        </w:rPr>
        <w:t>لقد</w:t>
      </w:r>
      <w:proofErr w:type="gramEnd"/>
      <w:r>
        <w:rPr>
          <w:rFonts w:ascii="Simplified Arabic" w:hAnsi="Simplified Arabic" w:cs="Simplified Arabic"/>
          <w:color w:val="000000"/>
          <w:sz w:val="28"/>
          <w:szCs w:val="28"/>
          <w:rtl/>
          <w:lang w:bidi="ar-DZ"/>
        </w:rPr>
        <w:t xml:space="preserve"> نصت المادة 215 ق إ ج على فئة من الأشخاص كلهم ضباط الشرطة القضائية يتولون تحرير محاضر تكون للاستدلال والاستئناس.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b/>
          <w:bCs/>
          <w:color w:val="000000"/>
          <w:sz w:val="28"/>
          <w:szCs w:val="28"/>
          <w:u w:val="single"/>
          <w:rtl/>
          <w:lang w:bidi="ar-DZ"/>
        </w:rPr>
        <w:t xml:space="preserve">ثانيا/ </w:t>
      </w:r>
      <w:proofErr w:type="gramStart"/>
      <w:r>
        <w:rPr>
          <w:rFonts w:ascii="Simplified Arabic" w:hAnsi="Simplified Arabic" w:cs="Simplified Arabic"/>
          <w:b/>
          <w:bCs/>
          <w:color w:val="000000"/>
          <w:sz w:val="28"/>
          <w:szCs w:val="28"/>
          <w:u w:val="single"/>
          <w:rtl/>
          <w:lang w:bidi="ar-DZ"/>
        </w:rPr>
        <w:t>محررو</w:t>
      </w:r>
      <w:proofErr w:type="gramEnd"/>
      <w:r>
        <w:rPr>
          <w:rFonts w:ascii="Simplified Arabic" w:hAnsi="Simplified Arabic" w:cs="Simplified Arabic"/>
          <w:b/>
          <w:bCs/>
          <w:color w:val="000000"/>
          <w:sz w:val="28"/>
          <w:szCs w:val="28"/>
          <w:u w:val="single"/>
          <w:rtl/>
          <w:lang w:bidi="ar-DZ"/>
        </w:rPr>
        <w:t xml:space="preserve"> المحاضر ذات الحجية النسبية</w:t>
      </w:r>
      <w:r>
        <w:rPr>
          <w:rFonts w:ascii="Simplified Arabic" w:hAnsi="Simplified Arabic" w:cs="Simplified Arabic"/>
          <w:color w:val="000000"/>
          <w:sz w:val="28"/>
          <w:szCs w:val="28"/>
          <w:rtl/>
          <w:lang w:bidi="ar-DZ"/>
        </w:rPr>
        <w:t xml:space="preserve">: </w:t>
      </w:r>
    </w:p>
    <w:p w:rsidR="00C04E08" w:rsidRDefault="00C04E08" w:rsidP="00C04E08">
      <w:pPr>
        <w:bidi/>
        <w:spacing w:after="0"/>
        <w:ind w:firstLine="72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يحرر هذا النوع من المحاضر طائفة من الأشخاص أهمهم: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1- الموظفون المؤهلون بالبحث عن الجرائم التي يرتكبها البحارة أو أي شخص مبحر على متن السفينة طبقا للأمر 76/80 المؤرخ في 29 شوال عام 1396ه الموافق 23/10/1976 المتضمن القانون </w:t>
      </w:r>
      <w:proofErr w:type="gramStart"/>
      <w:r>
        <w:rPr>
          <w:rFonts w:ascii="Simplified Arabic" w:hAnsi="Simplified Arabic" w:cs="Simplified Arabic"/>
          <w:color w:val="000000"/>
          <w:sz w:val="28"/>
          <w:szCs w:val="28"/>
          <w:rtl/>
          <w:lang w:bidi="ar-DZ"/>
        </w:rPr>
        <w:t>البحري .</w:t>
      </w:r>
      <w:proofErr w:type="gramEnd"/>
      <w:r>
        <w:rPr>
          <w:rFonts w:ascii="Simplified Arabic" w:hAnsi="Simplified Arabic" w:cs="Simplified Arabic"/>
          <w:color w:val="000000"/>
          <w:sz w:val="28"/>
          <w:szCs w:val="28"/>
          <w:rtl/>
          <w:lang w:bidi="ar-DZ"/>
        </w:rPr>
        <w:t xml:space="preserve">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2- الموظفون والأعوان المكلفون بمعاينة المخالفات المتعلقة بالبيئة طبقا للقانون 83/03 المؤرخ في 22 ربيع الثاني عام 1403 الموافق 05 فبراير 1983 المتعلق بحماية البيئة المادة </w:t>
      </w:r>
      <w:proofErr w:type="gramStart"/>
      <w:r>
        <w:rPr>
          <w:rFonts w:ascii="Simplified Arabic" w:hAnsi="Simplified Arabic" w:cs="Simplified Arabic"/>
          <w:color w:val="000000"/>
          <w:sz w:val="28"/>
          <w:szCs w:val="28"/>
          <w:rtl/>
          <w:lang w:bidi="ar-DZ"/>
        </w:rPr>
        <w:t>134 ،</w:t>
      </w:r>
      <w:proofErr w:type="gramEnd"/>
      <w:r>
        <w:rPr>
          <w:rFonts w:ascii="Simplified Arabic" w:hAnsi="Simplified Arabic" w:cs="Simplified Arabic"/>
          <w:color w:val="000000"/>
          <w:sz w:val="28"/>
          <w:szCs w:val="28"/>
          <w:rtl/>
          <w:lang w:bidi="ar-DZ"/>
        </w:rPr>
        <w:t xml:space="preserve"> 135 ، 136، 137 ، 138 منه.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3- </w:t>
      </w:r>
      <w:proofErr w:type="gramStart"/>
      <w:r>
        <w:rPr>
          <w:rFonts w:ascii="Simplified Arabic" w:hAnsi="Simplified Arabic" w:cs="Simplified Arabic"/>
          <w:color w:val="000000"/>
          <w:sz w:val="28"/>
          <w:szCs w:val="28"/>
          <w:rtl/>
          <w:lang w:bidi="ar-DZ"/>
        </w:rPr>
        <w:t>أعوان</w:t>
      </w:r>
      <w:proofErr w:type="gramEnd"/>
      <w:r>
        <w:rPr>
          <w:rFonts w:ascii="Simplified Arabic" w:hAnsi="Simplified Arabic" w:cs="Simplified Arabic"/>
          <w:color w:val="000000"/>
          <w:sz w:val="28"/>
          <w:szCs w:val="28"/>
          <w:rtl/>
          <w:lang w:bidi="ar-DZ"/>
        </w:rPr>
        <w:t xml:space="preserve"> هيئة الضمان الاجتماعي طبقا للقانون رقم 23/14 المؤرخ في 2 /7/1983 المتعلق بالتزامات المكلفين في مجال الضمان الاجتماعي المادة 28، 36منه.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4- </w:t>
      </w:r>
      <w:proofErr w:type="gramStart"/>
      <w:r>
        <w:rPr>
          <w:rFonts w:ascii="Simplified Arabic" w:hAnsi="Simplified Arabic" w:cs="Simplified Arabic"/>
          <w:color w:val="000000"/>
          <w:sz w:val="28"/>
          <w:szCs w:val="28"/>
          <w:rtl/>
          <w:lang w:bidi="ar-DZ"/>
        </w:rPr>
        <w:t>الموظفون</w:t>
      </w:r>
      <w:proofErr w:type="gramEnd"/>
      <w:r>
        <w:rPr>
          <w:rFonts w:ascii="Simplified Arabic" w:hAnsi="Simplified Arabic" w:cs="Simplified Arabic"/>
          <w:color w:val="000000"/>
          <w:sz w:val="28"/>
          <w:szCs w:val="28"/>
          <w:rtl/>
          <w:lang w:bidi="ar-DZ"/>
        </w:rPr>
        <w:t xml:space="preserve"> والأعوان المؤهلين للبحث عن مخالفات قانون المياه طبقا للقانون رقم 83/17 المؤرخ في 16/07/1983 المادة 143 المعدلة بالمادة 15 من الأمر 96/13.</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5- مهندسو المناجم وأعوانهم وضباط وأعوان الشرطة القضائية المنصوص عليهم في القانون رقم 84/06 المؤرخ في 07/01/1984 المتعلق بالأنشطة المنجمية المادة 52،97منه .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6- الموظفون والأعوان المكلفون بالضبط الغابي طبقا للقانون 84/12 المؤرخ في 23 يونيو1984 المتضمن النظام العام للغابات المادة 66 ، 68 منه .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7- مفتشوا الأقسام والمفتشون والمراقبون التابعين لمصالح مراقبة الجودة وقمع الغش والمؤهلون لمعاينة وإثباث المخالفات للقواعد المتعلقة بحماية المستهلك طبقا للقانون 82/02 المؤرخ 07 فيفري 1989 المادة 15 منه.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lastRenderedPageBreak/>
        <w:t>8- مفتشوا العمل المكلفون بمعاينة المخالفات لتشريع العمل طبقا للقانون 90/03 المؤرخ في 06 يناير 1990 المتعلق بمفتشية العمل المادة 14، 18 منه.</w:t>
      </w:r>
    </w:p>
    <w:p w:rsidR="00C04E08" w:rsidRDefault="00C04E08" w:rsidP="00C04E08">
      <w:pPr>
        <w:bidi/>
        <w:spacing w:after="0"/>
        <w:jc w:val="both"/>
        <w:rPr>
          <w:rFonts w:ascii="Simplified Arabic" w:hAnsi="Simplified Arabic" w:cs="Simplified Arabic"/>
          <w:color w:val="000000"/>
          <w:sz w:val="28"/>
          <w:szCs w:val="28"/>
          <w:rtl/>
          <w:lang w:bidi="ar-DZ"/>
        </w:rPr>
      </w:pPr>
    </w:p>
    <w:p w:rsidR="00C04E08" w:rsidRDefault="00C04E08" w:rsidP="00C04E08">
      <w:pPr>
        <w:bidi/>
        <w:spacing w:after="0"/>
        <w:jc w:val="both"/>
        <w:rPr>
          <w:rFonts w:ascii="Simplified Arabic" w:hAnsi="Simplified Arabic" w:cs="Simplified Arabic"/>
          <w:color w:val="000000"/>
          <w:sz w:val="28"/>
          <w:szCs w:val="28"/>
          <w:rtl/>
          <w:lang w:bidi="ar-DZ"/>
        </w:rPr>
      </w:pPr>
    </w:p>
    <w:p w:rsidR="00C04E08" w:rsidRDefault="00C04E08" w:rsidP="00C04E08">
      <w:pPr>
        <w:bidi/>
        <w:spacing w:after="0"/>
        <w:jc w:val="both"/>
        <w:rPr>
          <w:rFonts w:ascii="Simplified Arabic" w:hAnsi="Simplified Arabic" w:cs="Simplified Arabic"/>
          <w:color w:val="000000"/>
          <w:sz w:val="28"/>
          <w:szCs w:val="28"/>
          <w:rtl/>
          <w:lang w:bidi="ar-DZ"/>
        </w:rPr>
      </w:pP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b/>
          <w:bCs/>
          <w:color w:val="000000"/>
          <w:sz w:val="28"/>
          <w:szCs w:val="28"/>
          <w:u w:val="single"/>
          <w:rtl/>
          <w:lang w:bidi="ar-DZ"/>
        </w:rPr>
        <w:t xml:space="preserve">ثالثا/ </w:t>
      </w:r>
      <w:proofErr w:type="gramStart"/>
      <w:r>
        <w:rPr>
          <w:rFonts w:ascii="Simplified Arabic" w:hAnsi="Simplified Arabic" w:cs="Simplified Arabic"/>
          <w:b/>
          <w:bCs/>
          <w:color w:val="000000"/>
          <w:sz w:val="28"/>
          <w:szCs w:val="28"/>
          <w:u w:val="single"/>
          <w:rtl/>
          <w:lang w:bidi="ar-DZ"/>
        </w:rPr>
        <w:t>محررو</w:t>
      </w:r>
      <w:proofErr w:type="gramEnd"/>
      <w:r>
        <w:rPr>
          <w:rFonts w:ascii="Simplified Arabic" w:hAnsi="Simplified Arabic" w:cs="Simplified Arabic"/>
          <w:b/>
          <w:bCs/>
          <w:color w:val="000000"/>
          <w:sz w:val="28"/>
          <w:szCs w:val="28"/>
          <w:u w:val="single"/>
          <w:rtl/>
          <w:lang w:bidi="ar-DZ"/>
        </w:rPr>
        <w:t xml:space="preserve"> محاضر الحجية المطلقة</w:t>
      </w:r>
      <w:r>
        <w:rPr>
          <w:rFonts w:ascii="Simplified Arabic" w:hAnsi="Simplified Arabic" w:cs="Simplified Arabic"/>
          <w:color w:val="000000"/>
          <w:sz w:val="28"/>
          <w:szCs w:val="28"/>
          <w:rtl/>
          <w:lang w:bidi="ar-DZ"/>
        </w:rPr>
        <w:t xml:space="preserve">:  </w:t>
      </w:r>
    </w:p>
    <w:p w:rsidR="00C04E08" w:rsidRDefault="00C04E08" w:rsidP="00C04E08">
      <w:pPr>
        <w:bidi/>
        <w:spacing w:after="0"/>
        <w:ind w:firstLine="72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لقد أعطى المشرع لبعض المحاضر المحررة الحجية المطلقة التي لا يمكن ضحدها إلا عن طريق الطعن فيها بالتزوير طبقا لأحكام المادة 218 ق إ ج  ومن هذه المحاضر: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1- أعوان الضرائب المكلفون بالبحث عن المخالفات التي تمس النظام الجبائي وإثباتها طبقا للأمر 76/104 المؤرخ في 09/12/1976 المتضمن قانون الضرائب غير المباشرة .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2- أعوان الجمارك المؤهلين لمعاينة المخالفة للقوانين والأنظمة الجمركية المنصوص عليهم في القانون رقم 79/07 المؤرخ في 21 يوليو 1979 المعدل بموجب القانون رقم 98/10 المؤرخ في 22 أوت 1998طبقا للمادة 241 ، 254 منه.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3- </w:t>
      </w:r>
      <w:proofErr w:type="gramStart"/>
      <w:r>
        <w:rPr>
          <w:rFonts w:ascii="Simplified Arabic" w:hAnsi="Simplified Arabic" w:cs="Simplified Arabic"/>
          <w:color w:val="000000"/>
          <w:sz w:val="28"/>
          <w:szCs w:val="28"/>
          <w:rtl/>
          <w:lang w:bidi="ar-DZ"/>
        </w:rPr>
        <w:t>أعوان</w:t>
      </w:r>
      <w:proofErr w:type="gramEnd"/>
      <w:r>
        <w:rPr>
          <w:rFonts w:ascii="Simplified Arabic" w:hAnsi="Simplified Arabic" w:cs="Simplified Arabic"/>
          <w:color w:val="000000"/>
          <w:sz w:val="28"/>
          <w:szCs w:val="28"/>
          <w:rtl/>
          <w:lang w:bidi="ar-DZ"/>
        </w:rPr>
        <w:t xml:space="preserve"> إدارة التجارة المكلفون بالتحقيقات الاقتصادية والمنافسة والأسعار والجودة وقمع الغش والمقررون التابعين لمجلس المنافسة المنصوص عليهم في أمر رقم 95/06 المؤرخ في 25 يناير 1995 المتعلق بالمنافسة المادة 78، 84، 85، 86، 87 منه.  </w:t>
      </w:r>
    </w:p>
    <w:p w:rsidR="00C04E08" w:rsidRDefault="00C04E08" w:rsidP="00C04E08">
      <w:pPr>
        <w:bidi/>
        <w:spacing w:after="0"/>
        <w:jc w:val="both"/>
        <w:rPr>
          <w:rFonts w:ascii="Simplified Arabic" w:hAnsi="Simplified Arabic" w:cs="Simplified Arabic"/>
          <w:color w:val="000000"/>
          <w:sz w:val="28"/>
          <w:szCs w:val="28"/>
          <w:rtl/>
          <w:lang w:bidi="ar-DZ"/>
        </w:rPr>
      </w:pPr>
      <w:proofErr w:type="gramStart"/>
      <w:r>
        <w:rPr>
          <w:rFonts w:ascii="Simplified Arabic" w:hAnsi="Simplified Arabic" w:cs="Simplified Arabic"/>
          <w:b/>
          <w:bCs/>
          <w:color w:val="000000"/>
          <w:sz w:val="28"/>
          <w:szCs w:val="28"/>
          <w:u w:val="single"/>
          <w:rtl/>
          <w:lang w:bidi="ar-DZ"/>
        </w:rPr>
        <w:t>المطلب</w:t>
      </w:r>
      <w:proofErr w:type="gramEnd"/>
      <w:r>
        <w:rPr>
          <w:rFonts w:ascii="Simplified Arabic" w:hAnsi="Simplified Arabic" w:cs="Simplified Arabic"/>
          <w:b/>
          <w:bCs/>
          <w:color w:val="000000"/>
          <w:sz w:val="28"/>
          <w:szCs w:val="28"/>
          <w:u w:val="single"/>
          <w:rtl/>
          <w:lang w:bidi="ar-DZ"/>
        </w:rPr>
        <w:t xml:space="preserve"> الخامس</w:t>
      </w:r>
      <w:r>
        <w:rPr>
          <w:rFonts w:ascii="Simplified Arabic" w:hAnsi="Simplified Arabic" w:cs="Simplified Arabic"/>
          <w:color w:val="000000"/>
          <w:sz w:val="28"/>
          <w:szCs w:val="28"/>
          <w:rtl/>
          <w:lang w:bidi="ar-DZ"/>
        </w:rPr>
        <w:t xml:space="preserve">: </w:t>
      </w:r>
      <w:r>
        <w:rPr>
          <w:rFonts w:ascii="Simplified Arabic" w:hAnsi="Simplified Arabic" w:cs="Simplified Arabic"/>
          <w:b/>
          <w:bCs/>
          <w:color w:val="000000"/>
          <w:sz w:val="28"/>
          <w:szCs w:val="28"/>
          <w:u w:val="single"/>
          <w:rtl/>
          <w:lang w:bidi="ar-DZ"/>
        </w:rPr>
        <w:t>حجية المحاضر</w:t>
      </w:r>
      <w:r>
        <w:rPr>
          <w:rFonts w:ascii="Simplified Arabic" w:hAnsi="Simplified Arabic" w:cs="Simplified Arabic"/>
          <w:color w:val="000000"/>
          <w:sz w:val="28"/>
          <w:szCs w:val="28"/>
          <w:rtl/>
          <w:lang w:bidi="ar-DZ"/>
        </w:rPr>
        <w:t>:</w:t>
      </w:r>
    </w:p>
    <w:p w:rsidR="00C04E08" w:rsidRDefault="00C04E08" w:rsidP="00C04E08">
      <w:pPr>
        <w:bidi/>
        <w:spacing w:after="0"/>
        <w:ind w:firstLine="72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يقصد بالحجية القوة التي منحها القانون ومدى اعتماد القاضي عليها لتكوين اقتناعه الشخصي في إصدار حكمه .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واعتمادا على نص المادة 214 ق إ ج سوف نعرض لأنواع الحجية ثم موقف المحكمة العليا . </w:t>
      </w:r>
    </w:p>
    <w:p w:rsidR="00C04E08" w:rsidRDefault="00C04E08" w:rsidP="00C04E08">
      <w:pPr>
        <w:bidi/>
        <w:spacing w:after="0"/>
        <w:jc w:val="both"/>
        <w:rPr>
          <w:rFonts w:ascii="Simplified Arabic" w:hAnsi="Simplified Arabic" w:cs="Simplified Arabic"/>
          <w:b/>
          <w:bCs/>
          <w:color w:val="000000"/>
          <w:sz w:val="28"/>
          <w:szCs w:val="28"/>
          <w:u w:val="single"/>
          <w:rtl/>
          <w:lang w:bidi="ar-DZ"/>
        </w:rPr>
      </w:pPr>
      <w:r>
        <w:rPr>
          <w:rFonts w:ascii="Simplified Arabic" w:hAnsi="Simplified Arabic" w:cs="Simplified Arabic"/>
          <w:b/>
          <w:bCs/>
          <w:color w:val="000000"/>
          <w:sz w:val="28"/>
          <w:szCs w:val="28"/>
          <w:u w:val="single"/>
          <w:rtl/>
          <w:lang w:bidi="ar-DZ"/>
        </w:rPr>
        <w:t xml:space="preserve">أولا /أنواع الحجية: </w:t>
      </w:r>
    </w:p>
    <w:p w:rsidR="00C04E08" w:rsidRDefault="00C04E08" w:rsidP="00C04E08">
      <w:pPr>
        <w:bidi/>
        <w:spacing w:after="0"/>
        <w:ind w:firstLine="72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هناك محاضر تعتبر مجرد استدلالات أو استئناس للقاضي ، ومحاضر لها حجية إلى غاية اثباث عكسها وفي الأخير هناك محاضر لها الحجية المطلقة أو محاضر ذات قوة ثبوثية خاصة لا يمكن اثباث عكسها إلا عن طريق الطعن فيها بالتزوير .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1- </w:t>
      </w:r>
      <w:proofErr w:type="gramStart"/>
      <w:r>
        <w:rPr>
          <w:rFonts w:ascii="Simplified Arabic" w:hAnsi="Simplified Arabic" w:cs="Simplified Arabic"/>
          <w:b/>
          <w:bCs/>
          <w:color w:val="000000"/>
          <w:sz w:val="28"/>
          <w:szCs w:val="28"/>
          <w:rtl/>
          <w:lang w:bidi="ar-DZ"/>
        </w:rPr>
        <w:t>المحاضر</w:t>
      </w:r>
      <w:proofErr w:type="gramEnd"/>
      <w:r>
        <w:rPr>
          <w:rFonts w:ascii="Simplified Arabic" w:hAnsi="Simplified Arabic" w:cs="Simplified Arabic"/>
          <w:b/>
          <w:bCs/>
          <w:color w:val="000000"/>
          <w:sz w:val="28"/>
          <w:szCs w:val="28"/>
          <w:rtl/>
          <w:lang w:bidi="ar-DZ"/>
        </w:rPr>
        <w:t xml:space="preserve"> التي تعتبر مجرد استدلالات:</w:t>
      </w:r>
      <w:r>
        <w:rPr>
          <w:rFonts w:ascii="Simplified Arabic" w:hAnsi="Simplified Arabic" w:cs="Simplified Arabic"/>
          <w:color w:val="000000"/>
          <w:sz w:val="28"/>
          <w:szCs w:val="28"/>
          <w:rtl/>
          <w:lang w:bidi="ar-DZ"/>
        </w:rPr>
        <w:t xml:space="preserve"> </w:t>
      </w:r>
    </w:p>
    <w:p w:rsidR="00C04E08" w:rsidRDefault="00C04E08" w:rsidP="00C04E08">
      <w:pPr>
        <w:bidi/>
        <w:spacing w:after="0"/>
        <w:ind w:firstLine="72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lastRenderedPageBreak/>
        <w:t xml:space="preserve">إن المعلومات والمعاينات التي تتضمنها مثل هذه المحاضر تبقى مجرد معلومات للقاضي أن يقبلها أو يردها ، ولا يمكنها أن ترقى إلى مرتبة الدليل الذي يؤسس عليه القاضي حكم الإدانة أو البراءة ، فاستناد القاضي عليها وحدها يجعل حكمه معيبا ، وعليه فإن المتهم لا يكلف بعبء اثباث عكس ما ورد فيها طبقا للمادة 215 ق إ ج . </w:t>
      </w:r>
    </w:p>
    <w:p w:rsidR="00C04E08" w:rsidRDefault="00C04E08" w:rsidP="00C04E08">
      <w:pPr>
        <w:bidi/>
        <w:spacing w:after="0"/>
        <w:ind w:firstLine="720"/>
        <w:jc w:val="both"/>
        <w:rPr>
          <w:rFonts w:ascii="Simplified Arabic" w:hAnsi="Simplified Arabic" w:cs="Simplified Arabic"/>
          <w:color w:val="000000"/>
          <w:sz w:val="28"/>
          <w:szCs w:val="28"/>
          <w:rtl/>
          <w:lang w:bidi="ar-DZ"/>
        </w:rPr>
      </w:pPr>
    </w:p>
    <w:p w:rsidR="00C04E08" w:rsidRDefault="00C04E08" w:rsidP="00C04E08">
      <w:pPr>
        <w:bidi/>
        <w:spacing w:after="0"/>
        <w:jc w:val="both"/>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lang w:bidi="ar-DZ"/>
        </w:rPr>
        <w:t xml:space="preserve">2- المحاضر التي لها حجة إلى غاية إثبات العكس: </w:t>
      </w:r>
    </w:p>
    <w:p w:rsidR="00C04E08" w:rsidRDefault="00C04E08" w:rsidP="00C04E08">
      <w:pPr>
        <w:bidi/>
        <w:spacing w:after="0"/>
        <w:ind w:firstLine="72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هذا النوع من المحاضر يمكن للمحكمة الاعتماد عليه لأن ما جاء فيه يعتبر صحيحا إلى غاية إثبات عكسه وبالتالي تقديم الدليل الذي يخالف ما جاء </w:t>
      </w:r>
      <w:proofErr w:type="gramStart"/>
      <w:r>
        <w:rPr>
          <w:rFonts w:ascii="Simplified Arabic" w:hAnsi="Simplified Arabic" w:cs="Simplified Arabic"/>
          <w:color w:val="000000"/>
          <w:sz w:val="28"/>
          <w:szCs w:val="28"/>
          <w:rtl/>
          <w:lang w:bidi="ar-DZ"/>
        </w:rPr>
        <w:t>فيه ،</w:t>
      </w:r>
      <w:proofErr w:type="gramEnd"/>
      <w:r>
        <w:rPr>
          <w:rFonts w:ascii="Simplified Arabic" w:hAnsi="Simplified Arabic" w:cs="Simplified Arabic"/>
          <w:color w:val="000000"/>
          <w:sz w:val="28"/>
          <w:szCs w:val="28"/>
          <w:rtl/>
          <w:lang w:bidi="ar-DZ"/>
        </w:rPr>
        <w:t xml:space="preserve"> وهذا النوع من المحاضر نصت عليه المادة 216 ق إ ج والتي وضعت له شروط ثلاث وهي : </w:t>
      </w:r>
    </w:p>
    <w:p w:rsidR="00C04E08" w:rsidRDefault="00C04E08" w:rsidP="00C04E08">
      <w:pPr>
        <w:bidi/>
        <w:spacing w:after="0"/>
        <w:jc w:val="both"/>
        <w:rPr>
          <w:rFonts w:ascii="Simplified Arabic" w:hAnsi="Simplified Arabic" w:cs="Simplified Arabic"/>
          <w:color w:val="000000"/>
          <w:sz w:val="28"/>
          <w:szCs w:val="28"/>
          <w:rtl/>
          <w:lang w:bidi="ar-DZ"/>
        </w:rPr>
      </w:pPr>
      <w:proofErr w:type="gramStart"/>
      <w:r>
        <w:rPr>
          <w:rFonts w:ascii="Simplified Arabic" w:hAnsi="Simplified Arabic" w:cs="Simplified Arabic"/>
          <w:b/>
          <w:bCs/>
          <w:color w:val="000000"/>
          <w:sz w:val="28"/>
          <w:szCs w:val="28"/>
          <w:rtl/>
          <w:lang w:bidi="ar-DZ"/>
        </w:rPr>
        <w:t>الشرط</w:t>
      </w:r>
      <w:proofErr w:type="gramEnd"/>
      <w:r>
        <w:rPr>
          <w:rFonts w:ascii="Simplified Arabic" w:hAnsi="Simplified Arabic" w:cs="Simplified Arabic"/>
          <w:b/>
          <w:bCs/>
          <w:color w:val="000000"/>
          <w:sz w:val="28"/>
          <w:szCs w:val="28"/>
          <w:rtl/>
          <w:lang w:bidi="ar-DZ"/>
        </w:rPr>
        <w:t xml:space="preserve"> الأول:</w:t>
      </w:r>
      <w:r>
        <w:rPr>
          <w:rFonts w:ascii="Simplified Arabic" w:hAnsi="Simplified Arabic" w:cs="Simplified Arabic"/>
          <w:color w:val="000000"/>
          <w:sz w:val="28"/>
          <w:szCs w:val="28"/>
          <w:rtl/>
          <w:lang w:bidi="ar-DZ"/>
        </w:rPr>
        <w:t xml:space="preserve"> تحديد الحالات التي يحرر فيها هذا النوع من المحاضر وهي حالات خولها القانون بنصوص خاصة لأن اتساع دائرة هذا النوع من المحاضر يكون على حساب الضمانات المقررة للأفراد والعكس صحيح.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b/>
          <w:bCs/>
          <w:color w:val="000000"/>
          <w:sz w:val="28"/>
          <w:szCs w:val="28"/>
          <w:rtl/>
          <w:lang w:bidi="ar-DZ"/>
        </w:rPr>
        <w:t>الشرط الثاني:</w:t>
      </w:r>
      <w:r>
        <w:rPr>
          <w:rFonts w:ascii="Simplified Arabic" w:hAnsi="Simplified Arabic" w:cs="Simplified Arabic"/>
          <w:color w:val="000000"/>
          <w:sz w:val="28"/>
          <w:szCs w:val="28"/>
          <w:rtl/>
          <w:lang w:bidi="ar-DZ"/>
        </w:rPr>
        <w:t xml:space="preserve"> أن شهادة الشهود أو الكتابة هما الدليل العكسي الذي يدحض حجية ما جاء في المحضر وبالتالي تستبد الأدلة الأخرى في اثباث العكس . </w:t>
      </w:r>
    </w:p>
    <w:p w:rsidR="00C04E08" w:rsidRDefault="00C04E08" w:rsidP="00C04E08">
      <w:pPr>
        <w:bidi/>
        <w:spacing w:after="0"/>
        <w:jc w:val="both"/>
        <w:rPr>
          <w:rFonts w:ascii="Simplified Arabic" w:hAnsi="Simplified Arabic" w:cs="Simplified Arabic"/>
          <w:color w:val="000000"/>
          <w:sz w:val="28"/>
          <w:szCs w:val="28"/>
          <w:rtl/>
          <w:lang w:bidi="ar-DZ"/>
        </w:rPr>
      </w:pPr>
      <w:proofErr w:type="gramStart"/>
      <w:r>
        <w:rPr>
          <w:rFonts w:ascii="Simplified Arabic" w:hAnsi="Simplified Arabic" w:cs="Simplified Arabic"/>
          <w:b/>
          <w:bCs/>
          <w:color w:val="000000"/>
          <w:sz w:val="28"/>
          <w:szCs w:val="28"/>
          <w:rtl/>
          <w:lang w:bidi="ar-DZ"/>
        </w:rPr>
        <w:t>الشرط</w:t>
      </w:r>
      <w:proofErr w:type="gramEnd"/>
      <w:r>
        <w:rPr>
          <w:rFonts w:ascii="Simplified Arabic" w:hAnsi="Simplified Arabic" w:cs="Simplified Arabic"/>
          <w:b/>
          <w:bCs/>
          <w:color w:val="000000"/>
          <w:sz w:val="28"/>
          <w:szCs w:val="28"/>
          <w:rtl/>
          <w:lang w:bidi="ar-DZ"/>
        </w:rPr>
        <w:t xml:space="preserve"> الثالث:</w:t>
      </w:r>
      <w:r>
        <w:rPr>
          <w:rFonts w:ascii="Simplified Arabic" w:hAnsi="Simplified Arabic" w:cs="Simplified Arabic"/>
          <w:color w:val="000000"/>
          <w:sz w:val="28"/>
          <w:szCs w:val="28"/>
          <w:rtl/>
          <w:lang w:bidi="ar-DZ"/>
        </w:rPr>
        <w:t xml:space="preserve"> يشمل المحاضر التي تتعلق بالجرائم الموصوفة أنها مخالفات طبقا للمادة 400 ق إ ج أو المنصوص عليها في قوانين خاصة سواء المخالفات أو الجنح.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والمشرع بإعطائه لهذا النوع من المحاضر قيمة أو حجية ما لم يدحضها دليل عكسي هدفه هو توفير المزيد من الضمانات للمشتبه فيه وذلك لاعتبارات منها : أن الجرائم التي تعاين بهذا النوع من المحاضر جرائم بسيطة إما جنح أو مخالفات التي لا تتطلب القبض على مرتكبها مما يستبعد أن تكون وسيلة للمساس بحريات وحقوق الأفراد ، كما أن أغلب العقوبات المقررة لها غرامات مالية . </w:t>
      </w:r>
    </w:p>
    <w:p w:rsidR="00C04E08" w:rsidRDefault="00C04E08" w:rsidP="00C04E08">
      <w:pPr>
        <w:bidi/>
        <w:spacing w:after="0"/>
        <w:jc w:val="both"/>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lang w:bidi="ar-DZ"/>
        </w:rPr>
        <w:t xml:space="preserve">3- المحاضر التي لها حجية قطعية إلى غاية الطعن فيها بالتزوير: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وهذا النوع من المحاضر نصت عليه المادة 218 ق إ ج ، وعند عدم وجود نصوص صريحة تتخذ إجراءات الطعن بالتزوير وفق ما هو منصوص عنه في الباب الأول من الكتاب الخامس .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هذه الجرائم تتعلق بالجرائم التي يصعب إثباتها إذا ما تلاشت آثارها ولا يمكن الاعتماد فيها على ملاحقة الأفراد وجمع الأدلة حولها لأن هذا النوع من الجرائم مرتبط بمصالح الدولة ، وهذه المحاضر هي في حدذاتها </w:t>
      </w:r>
      <w:r>
        <w:rPr>
          <w:rFonts w:ascii="Simplified Arabic" w:hAnsi="Simplified Arabic" w:cs="Simplified Arabic"/>
          <w:color w:val="000000"/>
          <w:sz w:val="28"/>
          <w:szCs w:val="28"/>
          <w:rtl/>
          <w:lang w:bidi="ar-DZ"/>
        </w:rPr>
        <w:lastRenderedPageBreak/>
        <w:t xml:space="preserve">أدلة قانونية وملزمة للمحكمة بصورة قطعية كما لا يجوز للمحكمة أن تناقش الوقائع المادية التي تضمنتها هذه المحاضر التي تعتبر حجة حتى ثبوت تزويرها طبقا للمادة 254 قانون الجمارك . </w:t>
      </w:r>
    </w:p>
    <w:p w:rsidR="00C04E08" w:rsidRDefault="00C04E08" w:rsidP="00C04E08">
      <w:pPr>
        <w:bidi/>
        <w:spacing w:after="0"/>
        <w:jc w:val="both"/>
        <w:rPr>
          <w:rFonts w:ascii="Simplified Arabic" w:hAnsi="Simplified Arabic" w:cs="Simplified Arabic"/>
          <w:color w:val="000000"/>
          <w:sz w:val="28"/>
          <w:szCs w:val="28"/>
          <w:rtl/>
          <w:lang w:bidi="ar-DZ"/>
        </w:rPr>
      </w:pPr>
    </w:p>
    <w:p w:rsidR="00C04E08" w:rsidRDefault="00C04E08" w:rsidP="00C04E08">
      <w:pPr>
        <w:bidi/>
        <w:spacing w:after="0"/>
        <w:jc w:val="both"/>
        <w:rPr>
          <w:rFonts w:ascii="Simplified Arabic" w:hAnsi="Simplified Arabic" w:cs="Simplified Arabic"/>
          <w:color w:val="000000"/>
          <w:sz w:val="28"/>
          <w:szCs w:val="28"/>
          <w:rtl/>
          <w:lang w:bidi="ar-DZ"/>
        </w:rPr>
      </w:pPr>
    </w:p>
    <w:p w:rsidR="00C04E08" w:rsidRDefault="00C04E08" w:rsidP="00C04E08">
      <w:pPr>
        <w:bidi/>
        <w:spacing w:after="0"/>
        <w:jc w:val="both"/>
        <w:rPr>
          <w:rFonts w:ascii="Simplified Arabic" w:hAnsi="Simplified Arabic" w:cs="Simplified Arabic"/>
          <w:color w:val="000000"/>
          <w:sz w:val="28"/>
          <w:szCs w:val="28"/>
          <w:rtl/>
          <w:lang w:bidi="ar-DZ"/>
        </w:rPr>
      </w:pP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b/>
          <w:bCs/>
          <w:color w:val="000000"/>
          <w:sz w:val="28"/>
          <w:szCs w:val="28"/>
          <w:u w:val="single"/>
          <w:rtl/>
          <w:lang w:bidi="ar-DZ"/>
        </w:rPr>
        <w:t>ثانيا/ حجية المحاضر في اجتهاد المحكمة العليا</w:t>
      </w:r>
      <w:r>
        <w:rPr>
          <w:rFonts w:ascii="Simplified Arabic" w:hAnsi="Simplified Arabic" w:cs="Simplified Arabic"/>
          <w:color w:val="000000"/>
          <w:sz w:val="28"/>
          <w:szCs w:val="28"/>
          <w:rtl/>
          <w:lang w:bidi="ar-DZ"/>
        </w:rPr>
        <w:t xml:space="preserve">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ab/>
        <w:t xml:space="preserve">لقد استقر اجتهاد المحكمة العليا على  المحاضر المحررة في مرحلة جمع الاستدلال ليست لها أي حجية أو إلزامية بالنسبة لقاضي الموضوع بل تبقى مجرد محاضر يستأنس القاضي لما هو مدون فيها إذا ما توافرت أدلة في الدعوى اطمأن إليها القاضي ، أما المحاضر التي لها الحجية النسبة فقد أقرت المحكمة العليا أنها تبقى صحيحة إلى غاية اثباث عكس ما جاء فيها بالدليل المنصوص عليه قانون ، وفي الأخير أيضا فإن اجتهاد المحكمة العليا استقر أن المحاضر التي لها الحجية القطعية  كالمحاضر المحررة من طرف أعوان الضرائب أو محاضر مفتشي العمل وبالتالي لا يمكن استبعادها كدليل اثباث إلا إذا ثبت تزويرها وفقا للقواعد العامة إذا لم يوجد نص خاص . </w:t>
      </w:r>
    </w:p>
    <w:p w:rsidR="00C04E08" w:rsidRDefault="00C04E08" w:rsidP="00C04E08">
      <w:pPr>
        <w:numPr>
          <w:ilvl w:val="0"/>
          <w:numId w:val="4"/>
        </w:numPr>
        <w:bidi/>
        <w:spacing w:after="0"/>
        <w:jc w:val="both"/>
        <w:rPr>
          <w:rFonts w:ascii="Simplified Arabic" w:hAnsi="Simplified Arabic" w:cs="Simplified Arabic"/>
          <w:color w:val="000000"/>
          <w:sz w:val="28"/>
          <w:szCs w:val="28"/>
          <w:rtl/>
          <w:lang w:bidi="ar-DZ"/>
        </w:rPr>
      </w:pPr>
      <w:proofErr w:type="gramStart"/>
      <w:r>
        <w:rPr>
          <w:rFonts w:ascii="Simplified Arabic" w:hAnsi="Simplified Arabic" w:cs="Simplified Arabic"/>
          <w:b/>
          <w:bCs/>
          <w:color w:val="000000"/>
          <w:sz w:val="28"/>
          <w:szCs w:val="28"/>
          <w:u w:val="single"/>
          <w:rtl/>
          <w:lang w:bidi="ar-DZ"/>
        </w:rPr>
        <w:t>حجية</w:t>
      </w:r>
      <w:proofErr w:type="gramEnd"/>
      <w:r>
        <w:rPr>
          <w:rFonts w:ascii="Simplified Arabic" w:hAnsi="Simplified Arabic" w:cs="Simplified Arabic"/>
          <w:b/>
          <w:bCs/>
          <w:color w:val="000000"/>
          <w:sz w:val="28"/>
          <w:szCs w:val="28"/>
          <w:u w:val="single"/>
          <w:rtl/>
          <w:lang w:bidi="ar-DZ"/>
        </w:rPr>
        <w:t xml:space="preserve"> المخرجات الكمبيوترية</w:t>
      </w:r>
      <w:r>
        <w:rPr>
          <w:rFonts w:ascii="Simplified Arabic" w:hAnsi="Simplified Arabic" w:cs="Simplified Arabic"/>
          <w:color w:val="000000"/>
          <w:sz w:val="28"/>
          <w:szCs w:val="28"/>
          <w:rtl/>
          <w:lang w:bidi="ar-DZ"/>
        </w:rPr>
        <w:t xml:space="preserve">: </w:t>
      </w:r>
    </w:p>
    <w:p w:rsidR="00C04E08" w:rsidRDefault="00C04E08" w:rsidP="00C04E08">
      <w:pPr>
        <w:bidi/>
        <w:spacing w:after="0"/>
        <w:ind w:firstLine="72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إن التطور التكنولوجي الحاصل في الآونة الأخيرة خاصة باستعمال جهاز الحاسوب أدى إلى ظهور محررات مستخرجة من هذا الجهاز تخلف عن المحررات الورقية التقليدية ، وبالتالي ما المقصود بهذه المخرجات وأنواعها وفي الأخير هل تكسي هذه المخرجات الحجية في إثبات الدعوى العمومية أم أنها تفتقد لأي حجية.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b/>
          <w:bCs/>
          <w:color w:val="000000"/>
          <w:sz w:val="28"/>
          <w:szCs w:val="28"/>
          <w:u w:val="single"/>
          <w:rtl/>
          <w:lang w:bidi="ar-DZ"/>
        </w:rPr>
        <w:t>أولا : المقصود بالمخرجات الكمبيوترية</w:t>
      </w:r>
      <w:r>
        <w:rPr>
          <w:rFonts w:ascii="Simplified Arabic" w:hAnsi="Simplified Arabic" w:cs="Simplified Arabic"/>
          <w:color w:val="000000"/>
          <w:sz w:val="28"/>
          <w:szCs w:val="28"/>
          <w:rtl/>
          <w:lang w:bidi="ar-DZ"/>
        </w:rPr>
        <w:t xml:space="preserve"> : </w:t>
      </w:r>
    </w:p>
    <w:p w:rsidR="00C04E08" w:rsidRDefault="00C04E08" w:rsidP="00C04E08">
      <w:pPr>
        <w:bidi/>
        <w:spacing w:after="0"/>
        <w:ind w:firstLine="72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يمكن القول أن </w:t>
      </w:r>
      <w:proofErr w:type="gramStart"/>
      <w:r>
        <w:rPr>
          <w:rFonts w:ascii="Simplified Arabic" w:hAnsi="Simplified Arabic" w:cs="Simplified Arabic"/>
          <w:color w:val="000000"/>
          <w:sz w:val="28"/>
          <w:szCs w:val="28"/>
          <w:rtl/>
          <w:lang w:bidi="ar-DZ"/>
        </w:rPr>
        <w:t>الكمبيوتر</w:t>
      </w:r>
      <w:proofErr w:type="gramEnd"/>
      <w:r>
        <w:rPr>
          <w:rFonts w:ascii="Simplified Arabic" w:hAnsi="Simplified Arabic" w:cs="Simplified Arabic"/>
          <w:color w:val="000000"/>
          <w:sz w:val="28"/>
          <w:szCs w:val="28"/>
          <w:rtl/>
          <w:lang w:bidi="ar-DZ"/>
        </w:rPr>
        <w:t xml:space="preserve"> هو آلة الكترونية تستقبل البيانات ثم تقوم عن طريق الاستعانة ببرنامج معين بعملية تشغيل هذه البيانات للوصول إلى النتائج المطلوبة. </w:t>
      </w:r>
    </w:p>
    <w:p w:rsidR="00C04E08" w:rsidRDefault="00C04E08" w:rsidP="00C04E08">
      <w:pPr>
        <w:bidi/>
        <w:spacing w:after="0"/>
        <w:jc w:val="both"/>
        <w:rPr>
          <w:rFonts w:ascii="Simplified Arabic" w:hAnsi="Simplified Arabic" w:cs="Simplified Arabic"/>
          <w:color w:val="000000"/>
          <w:sz w:val="28"/>
          <w:szCs w:val="28"/>
          <w:rtl/>
          <w:lang w:bidi="ar-DZ"/>
        </w:rPr>
      </w:pPr>
      <w:proofErr w:type="gramStart"/>
      <w:r>
        <w:rPr>
          <w:rFonts w:ascii="Simplified Arabic" w:hAnsi="Simplified Arabic" w:cs="Simplified Arabic"/>
          <w:color w:val="000000"/>
          <w:sz w:val="28"/>
          <w:szCs w:val="28"/>
          <w:rtl/>
          <w:lang w:bidi="ar-DZ"/>
        </w:rPr>
        <w:t>ويتكون</w:t>
      </w:r>
      <w:proofErr w:type="gramEnd"/>
      <w:r>
        <w:rPr>
          <w:rFonts w:ascii="Simplified Arabic" w:hAnsi="Simplified Arabic" w:cs="Simplified Arabic"/>
          <w:color w:val="000000"/>
          <w:sz w:val="28"/>
          <w:szCs w:val="28"/>
          <w:rtl/>
          <w:lang w:bidi="ar-DZ"/>
        </w:rPr>
        <w:t xml:space="preserve"> الحاسب أساسا من مكونات مادية تتمثل في وحدات الإدخال ووحدة الحساب والمنطق ووحدة التحكم ووحدات الإخراج ووحدات تخزين ثانوية أما المكونات المنطقية فهي إما أساسية أو برامج النظام والكيان المنطقية التطبيقية أو برامج التطبيقات.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وتتمثل المخرجات الكمبيوترية في الأشرطة المغناطيسية وهي عبارة عن شريط بلاستيك مغطى بمادة معدنية قابلة للمغنطة ويبلغ عرضه من ربع إلى نصف بوصة ، أما الأقراص المغناطيسية التي تعد أهم الوسائط </w:t>
      </w:r>
      <w:r>
        <w:rPr>
          <w:rFonts w:ascii="Simplified Arabic" w:hAnsi="Simplified Arabic" w:cs="Simplified Arabic"/>
          <w:color w:val="000000"/>
          <w:sz w:val="28"/>
          <w:szCs w:val="28"/>
          <w:rtl/>
          <w:lang w:bidi="ar-DZ"/>
        </w:rPr>
        <w:lastRenderedPageBreak/>
        <w:t xml:space="preserve">التي يمكن استخدامها للتخزين المباشر أو العشوائي وتتميز بإمكانية القراءة أو التسجيل على أي قطاع من السطوح ، كذلك يمكن تغيير أو تعديل أي ملف مسجل عليها دون الحاجة إلى إنشاء ملف جديد إذ يتم تعديل السجل وهو في موضعه وأهم أنواعها القرص المرن ، القرص الصلب قرص الخرطوش .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 وفي الأخير فإن مخرجات معالجة البيانات المعروضة بواسطة الشاشات أو وحدة القرص المرئي إما أن تكون مخرجات ورقية يكون إنتاجها عن طريق الطابع أو الراسم وإما أن تكون مخرجات لا ورقية كالأشرطة والأقراص الممغنطة واسطوانات الفيديو و الأقراص الضوئية وغيرها من الأشكال الالكترونية .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b/>
          <w:bCs/>
          <w:color w:val="000000"/>
          <w:sz w:val="28"/>
          <w:szCs w:val="28"/>
          <w:u w:val="single"/>
          <w:rtl/>
          <w:lang w:bidi="ar-DZ"/>
        </w:rPr>
        <w:t>ثانيا / أنواع المخرجات</w:t>
      </w:r>
      <w:r>
        <w:rPr>
          <w:rFonts w:ascii="Simplified Arabic" w:hAnsi="Simplified Arabic" w:cs="Simplified Arabic"/>
          <w:color w:val="000000"/>
          <w:sz w:val="28"/>
          <w:szCs w:val="28"/>
          <w:rtl/>
          <w:lang w:bidi="ar-DZ"/>
        </w:rPr>
        <w:t xml:space="preserve"> :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b/>
          <w:bCs/>
          <w:color w:val="000000"/>
          <w:sz w:val="28"/>
          <w:szCs w:val="28"/>
          <w:rtl/>
          <w:lang w:bidi="ar-DZ"/>
        </w:rPr>
        <w:t>النوع الأول : المخرجات الورقية :</w:t>
      </w:r>
      <w:r>
        <w:rPr>
          <w:rFonts w:ascii="Simplified Arabic" w:hAnsi="Simplified Arabic" w:cs="Simplified Arabic"/>
          <w:color w:val="000000"/>
          <w:sz w:val="28"/>
          <w:szCs w:val="28"/>
          <w:rtl/>
          <w:lang w:bidi="ar-DZ"/>
        </w:rPr>
        <w:t xml:space="preserve"> </w:t>
      </w:r>
    </w:p>
    <w:p w:rsidR="00C04E08" w:rsidRDefault="00C04E08" w:rsidP="00C04E08">
      <w:pPr>
        <w:bidi/>
        <w:spacing w:after="0"/>
        <w:ind w:firstLine="72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تعتبر المخرجات التي تسجل فيها المعلومات على الورق أحد الأشكال الرئيسية التي تأخذها المخرجات والتي تستخدم فيها الطابعات التي قد تكون طابعات تصادمية التي تعمل مثل الآلة الراقنة بعد اصطدام شكل الحرف مع الورقة والشريط المبلل بالخبر أو طابعات غير تصادمية وتستخدم المواد  الكيماوية أو أشعة الليزر أو الحرارة . </w:t>
      </w:r>
    </w:p>
    <w:p w:rsidR="00C04E08" w:rsidRDefault="00C04E08" w:rsidP="00C04E08">
      <w:pPr>
        <w:bidi/>
        <w:spacing w:after="0"/>
        <w:jc w:val="both"/>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lang w:bidi="ar-DZ"/>
        </w:rPr>
        <w:t xml:space="preserve">النوع الثاني : المخرجات اللاورقية أو الالكترونية :  </w:t>
      </w:r>
    </w:p>
    <w:p w:rsidR="00C04E08" w:rsidRDefault="00C04E08" w:rsidP="00C04E08">
      <w:pPr>
        <w:bidi/>
        <w:spacing w:after="0"/>
        <w:jc w:val="both"/>
        <w:rPr>
          <w:rFonts w:ascii="Simplified Arabic" w:hAnsi="Simplified Arabic" w:cs="Simplified Arabic"/>
          <w:color w:val="000000"/>
          <w:sz w:val="28"/>
          <w:szCs w:val="28"/>
          <w:rtl/>
          <w:lang w:bidi="ar-DZ"/>
        </w:rPr>
      </w:pPr>
      <w:proofErr w:type="gramStart"/>
      <w:r>
        <w:rPr>
          <w:rFonts w:ascii="Simplified Arabic" w:hAnsi="Simplified Arabic" w:cs="Simplified Arabic"/>
          <w:color w:val="000000"/>
          <w:sz w:val="28"/>
          <w:szCs w:val="28"/>
          <w:rtl/>
          <w:lang w:bidi="ar-DZ"/>
        </w:rPr>
        <w:t>يقوم</w:t>
      </w:r>
      <w:proofErr w:type="gramEnd"/>
      <w:r>
        <w:rPr>
          <w:rFonts w:ascii="Simplified Arabic" w:hAnsi="Simplified Arabic" w:cs="Simplified Arabic"/>
          <w:color w:val="000000"/>
          <w:sz w:val="28"/>
          <w:szCs w:val="28"/>
          <w:rtl/>
          <w:lang w:bidi="ar-DZ"/>
        </w:rPr>
        <w:t xml:space="preserve"> المستخدم بإدخال البيانات ويحصل على المخرجات في نفس الوقت ويتم استعراض البيانات أو المعلومات عن طريق وحدة العرض المرئي.</w:t>
      </w:r>
    </w:p>
    <w:p w:rsidR="00C04E08" w:rsidRDefault="00C04E08" w:rsidP="00C04E08">
      <w:pPr>
        <w:bidi/>
        <w:spacing w:after="0"/>
        <w:jc w:val="both"/>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lang w:bidi="ar-DZ"/>
        </w:rPr>
        <w:t xml:space="preserve">المقصود بحجية المخرجات الالكترونية :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يقصد بحجية المخرجات الالكترونية بأنواعها المختلفة هو القيمة الثبوثية التي تتمتع بها مثل هذه المخرجات وبالتالي نسبة الفعل الإجرامي إلى شخص معين أو نفيه عنه.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b/>
          <w:bCs/>
          <w:color w:val="000000"/>
          <w:sz w:val="28"/>
          <w:szCs w:val="28"/>
          <w:u w:val="single"/>
          <w:rtl/>
          <w:lang w:bidi="ar-DZ"/>
        </w:rPr>
        <w:t>ثالثا / موقف النظم القانونية من حجية المخرجات الكمبيوترية</w:t>
      </w:r>
      <w:r>
        <w:rPr>
          <w:rFonts w:ascii="Simplified Arabic" w:hAnsi="Simplified Arabic" w:cs="Simplified Arabic"/>
          <w:color w:val="000000"/>
          <w:sz w:val="28"/>
          <w:szCs w:val="28"/>
          <w:rtl/>
          <w:lang w:bidi="ar-DZ"/>
        </w:rPr>
        <w:t xml:space="preserve"> :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هنا نعرض لأهم الأنظمة التي كانت السابقة في معالجة الجرائم التي يستخدم فيها جهاز الإعلام الآلي أو التي تقع على مكوناته المادية والمنطقية وهما النظام الأنجلوساكسوني والقوانين اللاتينية .</w:t>
      </w:r>
    </w:p>
    <w:p w:rsidR="00C04E08" w:rsidRDefault="00C04E08" w:rsidP="00C04E08">
      <w:pPr>
        <w:bidi/>
        <w:spacing w:after="0"/>
        <w:jc w:val="both"/>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lang w:bidi="ar-DZ"/>
        </w:rPr>
        <w:t xml:space="preserve">1- حجية المخرجات الكمبيوترية في القوانين الأنجلوسكسونية :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تقوم هذه القوانين على فكرة الاثباث الجنائي المقيد إذ أن المشرع هو الذي يحدد أدلة الاثباث التي يعتد بها في إسناد الجرائم ، فدور القاضي هنا لا يتعد سوى مراعاة تطبيق القانون من حيث توافر الدليل أو شروطه لأن انعدام الدليل المنصوص عليه قانونا أو تخلف شرط من شروطه يلزم القاضي الحكم بالبراءة بصرف </w:t>
      </w:r>
      <w:r>
        <w:rPr>
          <w:rFonts w:ascii="Simplified Arabic" w:hAnsi="Simplified Arabic" w:cs="Simplified Arabic"/>
          <w:color w:val="000000"/>
          <w:sz w:val="28"/>
          <w:szCs w:val="28"/>
          <w:rtl/>
          <w:lang w:bidi="ar-DZ"/>
        </w:rPr>
        <w:lastRenderedPageBreak/>
        <w:t xml:space="preserve">النظر عن اقتناعه الشخصي وعليه فإن حجية المخرجات الالكترونية تجد بعض الصعوبات خاصة مع وجود قاعدة الدليل الأفضل وقاعدة الدليل السماعي.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وإن كان المشرع البريطاني من السباقين في سن قانون خاص بالحاسب الآلي وهو قانون إساءة استخدام الحاسب إلا أنه اعتبر الدليل الناتج من مخرجات الحاسب الآلي لا يقبل كدليل إذا لم يستكمل باختبارات الثقة ، وعليه فإذا كان الحاسب موضوع استخدام غير مصرح به فإن أي أدلة مستمدة منه لن تكون مقبولة لأن سوء استخدام الحاسب في حدداته أدى إلى اعتبار أن الجهاز لا يعمل كما ينبغي.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 xml:space="preserve">وفي الولايات المتحدة الأمريكية تناولت بعض القوانين حجية المخرجات الكمبيوترية ومن ذلك ما نص عليه قانون الحاسب الآلي لسنة 1994 من أن مخرجات الحاسب تكون مقبولة بوصفها أدلة اثباث بالنسبة للبرامج والبيانات المخزونة فيه .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وعلى العموم فإن القضاء الأمريكي في أحكامه المختلفة اعتبر المخرجات الكمبيوترية تكون كأداة إثبات مقبولة طالما كان الحاسب المتولدة عنه يؤدي وظائفه بصورة سليمة وكان القائم عليه تتوافر فيه الثقة والطمأنينة .</w:t>
      </w:r>
    </w:p>
    <w:p w:rsidR="00C04E08" w:rsidRDefault="00C04E08" w:rsidP="00C04E08">
      <w:pPr>
        <w:bidi/>
        <w:spacing w:after="0"/>
        <w:jc w:val="both"/>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lang w:bidi="ar-DZ"/>
        </w:rPr>
        <w:t xml:space="preserve">2- حجية المخرجات الكمبيوترية في القوانين اللاتينية : </w:t>
      </w:r>
    </w:p>
    <w:p w:rsidR="00C04E08" w:rsidRDefault="00C04E08" w:rsidP="00C04E08">
      <w:pPr>
        <w:bidi/>
        <w:spacing w:after="0"/>
        <w:jc w:val="both"/>
        <w:rPr>
          <w:rFonts w:ascii="Simplified Arabic" w:hAnsi="Simplified Arabic" w:cs="Simplified Arabic"/>
          <w:color w:val="000000"/>
          <w:sz w:val="28"/>
          <w:szCs w:val="28"/>
          <w:rtl/>
          <w:lang w:bidi="ar-DZ"/>
        </w:rPr>
      </w:pPr>
      <w:r>
        <w:rPr>
          <w:rFonts w:ascii="Simplified Arabic" w:hAnsi="Simplified Arabic" w:cs="Simplified Arabic"/>
          <w:color w:val="000000"/>
          <w:sz w:val="28"/>
          <w:szCs w:val="28"/>
          <w:rtl/>
          <w:lang w:bidi="ar-DZ"/>
        </w:rPr>
        <w:t>تشمل القوانين اللاتينية كل من القانون الفرنسي ، الايطالي ، المصري ، الاسباني أين يسود مبدأ حرية  الاثباث والاقتناع ومن ثم فإن حجية المخرجات الكمبيوترية لا تثير صعوبة بالنسبة لمدى حرية القاضي الجنائي في تقدير المخرجات الكمبيوترية باعتبارها أدلة إثبات في المواد الجنائية .</w:t>
      </w:r>
    </w:p>
    <w:p w:rsidR="00EB3ADD" w:rsidRPr="00C04E08" w:rsidRDefault="00EB3ADD" w:rsidP="00C04E08">
      <w:pPr>
        <w:rPr>
          <w:sz w:val="36"/>
          <w:rtl/>
          <w:lang w:bidi="ar-DZ"/>
        </w:rPr>
      </w:pPr>
    </w:p>
    <w:sectPr w:rsidR="00EB3ADD" w:rsidRPr="00C04E08" w:rsidSect="00EB3ADD">
      <w:pgSz w:w="11906" w:h="16838"/>
      <w:pgMar w:top="1418" w:right="1418"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C6BC4"/>
    <w:multiLevelType w:val="hybridMultilevel"/>
    <w:tmpl w:val="949CC3B0"/>
    <w:lvl w:ilvl="0" w:tplc="9FC607C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EC905F7"/>
    <w:multiLevelType w:val="hybridMultilevel"/>
    <w:tmpl w:val="5B843176"/>
    <w:lvl w:ilvl="0" w:tplc="CA42D418">
      <w:start w:val="2"/>
      <w:numFmt w:val="bullet"/>
      <w:lvlText w:val=""/>
      <w:lvlJc w:val="left"/>
      <w:pPr>
        <w:ind w:left="720" w:hanging="360"/>
      </w:pPr>
      <w:rPr>
        <w:rFonts w:ascii="Symbol" w:eastAsia="Times New Roman" w:hAnsi="Symbol"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3379721F"/>
    <w:multiLevelType w:val="hybridMultilevel"/>
    <w:tmpl w:val="70EA3600"/>
    <w:lvl w:ilvl="0" w:tplc="CD7C968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1BF7F08"/>
    <w:multiLevelType w:val="hybridMultilevel"/>
    <w:tmpl w:val="705E68A2"/>
    <w:lvl w:ilvl="0" w:tplc="A38CB1D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B2515"/>
    <w:rsid w:val="000455C7"/>
    <w:rsid w:val="000504DA"/>
    <w:rsid w:val="00277E86"/>
    <w:rsid w:val="003E3F26"/>
    <w:rsid w:val="00493CA0"/>
    <w:rsid w:val="005002FA"/>
    <w:rsid w:val="007D1A65"/>
    <w:rsid w:val="00970775"/>
    <w:rsid w:val="00B20C2C"/>
    <w:rsid w:val="00C04E08"/>
    <w:rsid w:val="00C24A3C"/>
    <w:rsid w:val="00D83A8D"/>
    <w:rsid w:val="00E03B06"/>
    <w:rsid w:val="00E0454A"/>
    <w:rsid w:val="00EB2515"/>
    <w:rsid w:val="00EB3ADD"/>
    <w:rsid w:val="00F729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08"/>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2515"/>
    <w:pPr>
      <w:ind w:left="720"/>
      <w:contextualSpacing/>
    </w:pPr>
  </w:style>
</w:styles>
</file>

<file path=word/webSettings.xml><?xml version="1.0" encoding="utf-8"?>
<w:webSettings xmlns:r="http://schemas.openxmlformats.org/officeDocument/2006/relationships" xmlns:w="http://schemas.openxmlformats.org/wordprocessingml/2006/main">
  <w:divs>
    <w:div w:id="185456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1494</Words>
  <Characters>8221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tevest</cp:lastModifiedBy>
  <cp:revision>2</cp:revision>
  <dcterms:created xsi:type="dcterms:W3CDTF">2020-04-18T14:54:00Z</dcterms:created>
  <dcterms:modified xsi:type="dcterms:W3CDTF">2020-04-18T14:54:00Z</dcterms:modified>
</cp:coreProperties>
</file>