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6423" w:rsidRPr="00823EF1" w:rsidRDefault="007F6423" w:rsidP="007F6423">
      <w:pPr>
        <w:bidi/>
        <w:spacing w:after="0"/>
        <w:jc w:val="center"/>
        <w:rPr>
          <w:rFonts w:ascii="Simplified Arabic" w:hAnsi="Simplified Arabic" w:cs="Simplified Arabic"/>
          <w:b/>
          <w:bCs/>
          <w:color w:val="1F497D"/>
          <w:sz w:val="28"/>
          <w:szCs w:val="28"/>
          <w:rtl/>
        </w:rPr>
      </w:pPr>
      <w:r w:rsidRPr="00823EF1">
        <w:rPr>
          <w:rFonts w:ascii="Simplified Arabic" w:hAnsi="Simplified Arabic" w:cs="Simplified Arabic"/>
          <w:b/>
          <w:bCs/>
          <w:color w:val="1F497D"/>
          <w:sz w:val="28"/>
          <w:szCs w:val="28"/>
          <w:u w:val="single"/>
          <w:rtl/>
        </w:rPr>
        <w:t xml:space="preserve">الفصل </w:t>
      </w:r>
      <w:proofErr w:type="gramStart"/>
      <w:r w:rsidRPr="00823EF1">
        <w:rPr>
          <w:rFonts w:ascii="Simplified Arabic" w:hAnsi="Simplified Arabic" w:cs="Simplified Arabic"/>
          <w:b/>
          <w:bCs/>
          <w:color w:val="1F497D"/>
          <w:sz w:val="28"/>
          <w:szCs w:val="28"/>
          <w:u w:val="single"/>
          <w:rtl/>
        </w:rPr>
        <w:t>الثاني</w:t>
      </w:r>
      <w:r w:rsidRPr="00823EF1">
        <w:rPr>
          <w:rFonts w:ascii="Simplified Arabic" w:hAnsi="Simplified Arabic" w:cs="Simplified Arabic"/>
          <w:b/>
          <w:bCs/>
          <w:color w:val="1F497D"/>
          <w:sz w:val="28"/>
          <w:szCs w:val="28"/>
          <w:rtl/>
        </w:rPr>
        <w:t xml:space="preserve"> :</w:t>
      </w:r>
      <w:proofErr w:type="gramEnd"/>
      <w:r w:rsidRPr="00823EF1">
        <w:rPr>
          <w:rFonts w:ascii="Simplified Arabic" w:hAnsi="Simplified Arabic" w:cs="Simplified Arabic"/>
          <w:b/>
          <w:bCs/>
          <w:color w:val="1F497D"/>
          <w:sz w:val="28"/>
          <w:szCs w:val="28"/>
          <w:rtl/>
        </w:rPr>
        <w:t xml:space="preserve"> المبادئ العامة في الإثبات الجنائي</w:t>
      </w:r>
    </w:p>
    <w:p w:rsidR="007F6423" w:rsidRPr="00823EF1" w:rsidRDefault="007F6423" w:rsidP="007F6423">
      <w:pPr>
        <w:bidi/>
        <w:spacing w:after="0"/>
        <w:jc w:val="center"/>
        <w:rPr>
          <w:rFonts w:ascii="Simplified Arabic" w:hAnsi="Simplified Arabic" w:cs="Simplified Arabic"/>
          <w:b/>
          <w:bCs/>
          <w:color w:val="1F497D"/>
          <w:sz w:val="28"/>
          <w:szCs w:val="28"/>
          <w:rtl/>
        </w:rPr>
      </w:pPr>
    </w:p>
    <w:p w:rsidR="007F6423" w:rsidRPr="00823EF1" w:rsidRDefault="007F6423" w:rsidP="007F6423">
      <w:pPr>
        <w:bidi/>
        <w:spacing w:after="0"/>
        <w:ind w:firstLine="720"/>
        <w:rPr>
          <w:rFonts w:ascii="Simplified Arabic" w:hAnsi="Simplified Arabic" w:cs="Simplified Arabic"/>
          <w:sz w:val="28"/>
          <w:szCs w:val="28"/>
          <w:rtl/>
        </w:rPr>
      </w:pPr>
      <w:proofErr w:type="gramStart"/>
      <w:r w:rsidRPr="00823EF1">
        <w:rPr>
          <w:rFonts w:ascii="Simplified Arabic" w:hAnsi="Simplified Arabic" w:cs="Simplified Arabic"/>
          <w:sz w:val="28"/>
          <w:szCs w:val="28"/>
          <w:rtl/>
        </w:rPr>
        <w:t>تقتضي</w:t>
      </w:r>
      <w:proofErr w:type="gramEnd"/>
      <w:r w:rsidRPr="00823EF1">
        <w:rPr>
          <w:rFonts w:ascii="Simplified Arabic" w:hAnsi="Simplified Arabic" w:cs="Simplified Arabic"/>
          <w:sz w:val="28"/>
          <w:szCs w:val="28"/>
          <w:rtl/>
        </w:rPr>
        <w:t xml:space="preserve"> منا دراسة المبادئ العامة التي يقوم عليها الإثبات الجنائي التطرق ابتداء إلى قرينة البراءة ثم الحديث عمن يتحمل عبء الإثبات في المواد الجنائية ثانيا، لننتقل أخيرا إلى حرية الإثبات الجنائي و القيود الواردة عليها.</w:t>
      </w:r>
    </w:p>
    <w:p w:rsidR="007F6423" w:rsidRPr="00823EF1" w:rsidRDefault="007F6423" w:rsidP="007F6423">
      <w:pPr>
        <w:bidi/>
        <w:spacing w:after="0"/>
        <w:rPr>
          <w:rFonts w:ascii="Simplified Arabic" w:hAnsi="Simplified Arabic" w:cs="Simplified Arabic"/>
          <w:sz w:val="28"/>
          <w:szCs w:val="28"/>
          <w:u w:val="single"/>
          <w:rtl/>
        </w:rPr>
      </w:pPr>
    </w:p>
    <w:p w:rsidR="007F6423" w:rsidRPr="00823EF1" w:rsidRDefault="007F6423" w:rsidP="007F6423">
      <w:pPr>
        <w:bidi/>
        <w:spacing w:after="0"/>
        <w:jc w:val="center"/>
        <w:rPr>
          <w:rFonts w:ascii="Simplified Arabic" w:hAnsi="Simplified Arabic" w:cs="Simplified Arabic"/>
          <w:color w:val="8064A2"/>
          <w:sz w:val="28"/>
          <w:szCs w:val="28"/>
          <w:u w:val="single"/>
          <w:rtl/>
          <w:lang w:bidi="ar-DZ"/>
        </w:rPr>
      </w:pPr>
    </w:p>
    <w:p w:rsidR="007F6423" w:rsidRPr="00422C04" w:rsidRDefault="007F6423" w:rsidP="007F6423">
      <w:pPr>
        <w:bidi/>
        <w:spacing w:after="0"/>
        <w:rPr>
          <w:rFonts w:ascii="Simplified Arabic" w:hAnsi="Simplified Arabic" w:cs="Simplified Arabic"/>
          <w:b/>
          <w:bCs/>
          <w:sz w:val="28"/>
          <w:szCs w:val="28"/>
          <w:rtl/>
        </w:rPr>
      </w:pPr>
      <w:proofErr w:type="gramStart"/>
      <w:r w:rsidRPr="00422C04">
        <w:rPr>
          <w:rFonts w:ascii="Simplified Arabic" w:hAnsi="Simplified Arabic" w:cs="Simplified Arabic"/>
          <w:b/>
          <w:bCs/>
          <w:sz w:val="28"/>
          <w:szCs w:val="28"/>
          <w:u w:val="single"/>
          <w:rtl/>
        </w:rPr>
        <w:t>المبحث</w:t>
      </w:r>
      <w:proofErr w:type="gramEnd"/>
      <w:r w:rsidRPr="00422C04">
        <w:rPr>
          <w:rFonts w:ascii="Simplified Arabic" w:hAnsi="Simplified Arabic" w:cs="Simplified Arabic"/>
          <w:b/>
          <w:bCs/>
          <w:sz w:val="28"/>
          <w:szCs w:val="28"/>
          <w:u w:val="single"/>
          <w:rtl/>
        </w:rPr>
        <w:t xml:space="preserve"> الأول:</w:t>
      </w:r>
      <w:r w:rsidRPr="00422C04">
        <w:rPr>
          <w:rFonts w:ascii="Simplified Arabic" w:hAnsi="Simplified Arabic" w:cs="Simplified Arabic"/>
          <w:sz w:val="28"/>
          <w:szCs w:val="28"/>
          <w:u w:val="single"/>
          <w:rtl/>
        </w:rPr>
        <w:t xml:space="preserve"> </w:t>
      </w:r>
      <w:r w:rsidRPr="00422C04">
        <w:rPr>
          <w:rFonts w:ascii="Simplified Arabic" w:hAnsi="Simplified Arabic" w:cs="Simplified Arabic"/>
          <w:b/>
          <w:bCs/>
          <w:sz w:val="28"/>
          <w:szCs w:val="28"/>
          <w:u w:val="single"/>
          <w:rtl/>
        </w:rPr>
        <w:t>قرينـــــــــة البـــــــراءة</w:t>
      </w:r>
    </w:p>
    <w:p w:rsidR="007F6423" w:rsidRPr="00823EF1" w:rsidRDefault="007F6423" w:rsidP="007F6423">
      <w:pPr>
        <w:bidi/>
        <w:spacing w:after="0"/>
        <w:ind w:firstLine="720"/>
        <w:jc w:val="both"/>
        <w:rPr>
          <w:rFonts w:ascii="Simplified Arabic" w:hAnsi="Simplified Arabic" w:cs="Simplified Arabic"/>
          <w:sz w:val="28"/>
          <w:szCs w:val="28"/>
          <w:rtl/>
        </w:rPr>
      </w:pPr>
      <w:r w:rsidRPr="00823EF1">
        <w:rPr>
          <w:rFonts w:ascii="Simplified Arabic" w:hAnsi="Simplified Arabic" w:cs="Simplified Arabic"/>
          <w:sz w:val="28"/>
          <w:szCs w:val="28"/>
          <w:rtl/>
        </w:rPr>
        <w:t>يقتضي منا الإلمام بقرينة البراء</w:t>
      </w:r>
      <w:r>
        <w:rPr>
          <w:rFonts w:ascii="Simplified Arabic" w:hAnsi="Simplified Arabic" w:cs="Simplified Arabic"/>
          <w:sz w:val="28"/>
          <w:szCs w:val="28"/>
          <w:rtl/>
        </w:rPr>
        <w:t xml:space="preserve">ة التعرض لمفهومها ابتداء </w:t>
      </w:r>
      <w:r>
        <w:rPr>
          <w:rFonts w:ascii="Simplified Arabic" w:hAnsi="Simplified Arabic" w:cs="Simplified Arabic" w:hint="cs"/>
          <w:sz w:val="28"/>
          <w:szCs w:val="28"/>
          <w:rtl/>
        </w:rPr>
        <w:t>ب</w:t>
      </w:r>
      <w:r w:rsidRPr="00823EF1">
        <w:rPr>
          <w:rFonts w:ascii="Simplified Arabic" w:hAnsi="Simplified Arabic" w:cs="Simplified Arabic"/>
          <w:sz w:val="28"/>
          <w:szCs w:val="28"/>
          <w:rtl/>
        </w:rPr>
        <w:t xml:space="preserve">تعريفها و بيان </w:t>
      </w:r>
      <w:proofErr w:type="gramStart"/>
      <w:r w:rsidRPr="00823EF1">
        <w:rPr>
          <w:rFonts w:ascii="Simplified Arabic" w:hAnsi="Simplified Arabic" w:cs="Simplified Arabic"/>
          <w:sz w:val="28"/>
          <w:szCs w:val="28"/>
          <w:rtl/>
        </w:rPr>
        <w:t>طبيعتها ،</w:t>
      </w:r>
      <w:proofErr w:type="gramEnd"/>
      <w:r w:rsidRPr="00823EF1">
        <w:rPr>
          <w:rFonts w:ascii="Simplified Arabic" w:hAnsi="Simplified Arabic" w:cs="Simplified Arabic"/>
          <w:sz w:val="28"/>
          <w:szCs w:val="28"/>
          <w:rtl/>
        </w:rPr>
        <w:t xml:space="preserve"> ثم التطرق لأهم النتائج المترتبة عنها .</w:t>
      </w:r>
    </w:p>
    <w:p w:rsidR="007F6423" w:rsidRPr="00823EF1" w:rsidRDefault="007F6423" w:rsidP="007F6423">
      <w:pPr>
        <w:bidi/>
        <w:spacing w:after="0"/>
        <w:rPr>
          <w:rFonts w:ascii="Simplified Arabic" w:hAnsi="Simplified Arabic" w:cs="Simplified Arabic"/>
          <w:sz w:val="28"/>
          <w:szCs w:val="28"/>
          <w:u w:val="single"/>
          <w:rtl/>
        </w:rPr>
      </w:pPr>
    </w:p>
    <w:p w:rsidR="007F6423" w:rsidRPr="00422C04" w:rsidRDefault="007F6423" w:rsidP="007F6423">
      <w:pPr>
        <w:bidi/>
        <w:spacing w:after="0"/>
        <w:rPr>
          <w:rFonts w:ascii="Simplified Arabic" w:hAnsi="Simplified Arabic" w:cs="Simplified Arabic"/>
          <w:b/>
          <w:bCs/>
          <w:sz w:val="28"/>
          <w:szCs w:val="28"/>
          <w:u w:val="single"/>
          <w:rtl/>
        </w:rPr>
      </w:pPr>
      <w:r w:rsidRPr="00422C04">
        <w:rPr>
          <w:rFonts w:ascii="Simplified Arabic" w:hAnsi="Simplified Arabic" w:cs="Simplified Arabic"/>
          <w:b/>
          <w:bCs/>
          <w:sz w:val="28"/>
          <w:szCs w:val="28"/>
          <w:u w:val="single"/>
          <w:rtl/>
        </w:rPr>
        <w:t xml:space="preserve">المطلب </w:t>
      </w:r>
      <w:proofErr w:type="gramStart"/>
      <w:r w:rsidRPr="00422C04">
        <w:rPr>
          <w:rFonts w:ascii="Simplified Arabic" w:hAnsi="Simplified Arabic" w:cs="Simplified Arabic"/>
          <w:b/>
          <w:bCs/>
          <w:sz w:val="28"/>
          <w:szCs w:val="28"/>
          <w:u w:val="single"/>
          <w:rtl/>
        </w:rPr>
        <w:t>الأول :</w:t>
      </w:r>
      <w:proofErr w:type="gramEnd"/>
      <w:r w:rsidRPr="00422C04">
        <w:rPr>
          <w:rFonts w:ascii="Simplified Arabic" w:hAnsi="Simplified Arabic" w:cs="Simplified Arabic"/>
          <w:b/>
          <w:bCs/>
          <w:sz w:val="28"/>
          <w:szCs w:val="28"/>
          <w:u w:val="single"/>
          <w:rtl/>
        </w:rPr>
        <w:t xml:space="preserve"> تعريف قرينة البراءة و طبيعتها </w:t>
      </w:r>
    </w:p>
    <w:p w:rsidR="007F6423" w:rsidRPr="00823EF1" w:rsidRDefault="007F6423" w:rsidP="007F6423">
      <w:pPr>
        <w:bidi/>
        <w:spacing w:after="0"/>
        <w:rPr>
          <w:rFonts w:ascii="Simplified Arabic" w:hAnsi="Simplified Arabic" w:cs="Simplified Arabic"/>
          <w:sz w:val="28"/>
          <w:szCs w:val="28"/>
          <w:rtl/>
        </w:rPr>
      </w:pPr>
    </w:p>
    <w:p w:rsidR="007F6423" w:rsidRDefault="007F6423" w:rsidP="007F6423">
      <w:pPr>
        <w:bidi/>
        <w:spacing w:after="0"/>
        <w:jc w:val="both"/>
        <w:rPr>
          <w:rStyle w:val="lev"/>
          <w:rFonts w:ascii="Simplified Arabic" w:hAnsi="Simplified Arabic" w:cs="Simplified Arabic"/>
          <w:b w:val="0"/>
          <w:bCs w:val="0"/>
          <w:sz w:val="28"/>
          <w:szCs w:val="28"/>
          <w:rtl/>
        </w:rPr>
      </w:pPr>
      <w:r w:rsidRPr="00823EF1">
        <w:rPr>
          <w:rFonts w:ascii="Simplified Arabic" w:hAnsi="Simplified Arabic" w:cs="Simplified Arabic"/>
          <w:b/>
          <w:bCs/>
          <w:sz w:val="28"/>
          <w:szCs w:val="28"/>
          <w:u w:val="single"/>
          <w:rtl/>
        </w:rPr>
        <w:t xml:space="preserve">تعريف قرينة </w:t>
      </w:r>
      <w:proofErr w:type="gramStart"/>
      <w:r w:rsidRPr="00823EF1">
        <w:rPr>
          <w:rFonts w:ascii="Simplified Arabic" w:hAnsi="Simplified Arabic" w:cs="Simplified Arabic"/>
          <w:b/>
          <w:bCs/>
          <w:sz w:val="28"/>
          <w:szCs w:val="28"/>
          <w:u w:val="single"/>
          <w:rtl/>
        </w:rPr>
        <w:t>البراءة :</w:t>
      </w:r>
      <w:proofErr w:type="gramEnd"/>
      <w:r w:rsidRPr="00823EF1">
        <w:rPr>
          <w:rStyle w:val="lev"/>
          <w:rFonts w:ascii="Simplified Arabic" w:hAnsi="Simplified Arabic" w:cs="Simplified Arabic"/>
          <w:sz w:val="28"/>
          <w:szCs w:val="28"/>
          <w:rtl/>
        </w:rPr>
        <w:t xml:space="preserve"> </w:t>
      </w:r>
    </w:p>
    <w:p w:rsidR="007F6423" w:rsidRPr="00823EF1" w:rsidRDefault="007F6423" w:rsidP="007F6423">
      <w:pPr>
        <w:bidi/>
        <w:spacing w:after="0"/>
        <w:ind w:firstLine="720"/>
        <w:jc w:val="both"/>
        <w:rPr>
          <w:rFonts w:ascii="Simplified Arabic" w:hAnsi="Simplified Arabic" w:cs="Simplified Arabic"/>
          <w:b/>
          <w:bCs/>
          <w:color w:val="22465E"/>
          <w:sz w:val="28"/>
          <w:szCs w:val="28"/>
          <w:rtl/>
        </w:rPr>
      </w:pPr>
      <w:r w:rsidRPr="00823EF1">
        <w:rPr>
          <w:rStyle w:val="lev"/>
          <w:rFonts w:ascii="Simplified Arabic" w:hAnsi="Simplified Arabic" w:cs="Simplified Arabic"/>
          <w:sz w:val="28"/>
          <w:szCs w:val="28"/>
          <w:rtl/>
        </w:rPr>
        <w:t>يقصد بقرينة البراءة أن الأصل في المتهم أنه بريء مما أسند إليه من تهم حتى تثبت إدانته بحكم بات ، و لقد  وضعت الشريعة</w:t>
      </w:r>
      <w:r w:rsidRPr="00823EF1">
        <w:rPr>
          <w:rStyle w:val="lev"/>
          <w:rFonts w:ascii="Simplified Arabic" w:hAnsi="Simplified Arabic" w:cs="Simplified Arabic"/>
          <w:sz w:val="28"/>
          <w:szCs w:val="28"/>
        </w:rPr>
        <w:t xml:space="preserve"> </w:t>
      </w:r>
      <w:r w:rsidRPr="00823EF1">
        <w:rPr>
          <w:rStyle w:val="lev"/>
          <w:rFonts w:ascii="Simplified Arabic" w:hAnsi="Simplified Arabic" w:cs="Simplified Arabic"/>
          <w:sz w:val="28"/>
          <w:szCs w:val="28"/>
          <w:rtl/>
        </w:rPr>
        <w:t>الإسلامية هذا المبدأ كأحد المبادئ التي تقوم عليها المحاكمة العادلة فلقد قال</w:t>
      </w:r>
      <w:r w:rsidRPr="00823EF1">
        <w:rPr>
          <w:rStyle w:val="lev"/>
          <w:rFonts w:ascii="Simplified Arabic" w:hAnsi="Simplified Arabic" w:cs="Simplified Arabic"/>
          <w:sz w:val="28"/>
          <w:szCs w:val="28"/>
        </w:rPr>
        <w:t xml:space="preserve"> </w:t>
      </w:r>
      <w:r w:rsidRPr="00823EF1">
        <w:rPr>
          <w:rStyle w:val="lev"/>
          <w:rFonts w:ascii="Simplified Arabic" w:hAnsi="Simplified Arabic" w:cs="Simplified Arabic"/>
          <w:sz w:val="28"/>
          <w:szCs w:val="28"/>
          <w:rtl/>
        </w:rPr>
        <w:t>الرسول- صلي الله عليه وسلم – " ادرؤوا الحدود عن المسلمين ما استطعتم فاٍن الإمام</w:t>
      </w:r>
      <w:r w:rsidRPr="00823EF1">
        <w:rPr>
          <w:rStyle w:val="lev"/>
          <w:rFonts w:ascii="Simplified Arabic" w:hAnsi="Simplified Arabic" w:cs="Simplified Arabic"/>
          <w:sz w:val="28"/>
          <w:szCs w:val="28"/>
        </w:rPr>
        <w:t xml:space="preserve"> </w:t>
      </w:r>
      <w:r w:rsidRPr="00823EF1">
        <w:rPr>
          <w:rStyle w:val="lev"/>
          <w:rFonts w:ascii="Simplified Arabic" w:hAnsi="Simplified Arabic" w:cs="Simplified Arabic"/>
          <w:sz w:val="28"/>
          <w:szCs w:val="28"/>
          <w:rtl/>
        </w:rPr>
        <w:t xml:space="preserve">لأن يخطئ  في العفو خير من أن يخطئ في العقاب " . كما </w:t>
      </w:r>
      <w:r w:rsidRPr="00823EF1">
        <w:rPr>
          <w:rFonts w:ascii="Simplified Arabic" w:hAnsi="Simplified Arabic" w:cs="Simplified Arabic"/>
          <w:sz w:val="28"/>
          <w:szCs w:val="28"/>
          <w:rtl/>
        </w:rPr>
        <w:t xml:space="preserve">نصت عليها  المادة 43 من الدستور حيث جاء فيها  " كل مواطن بريء حتى تثبت جهة قضائية نظامية إدانته تحت كل الضمانات التي يتطلبها القانون" أي أن شخص الذي يتعرض </w:t>
      </w:r>
      <w:proofErr w:type="spellStart"/>
      <w:r w:rsidRPr="00823EF1">
        <w:rPr>
          <w:rFonts w:ascii="Simplified Arabic" w:hAnsi="Simplified Arabic" w:cs="Simplified Arabic"/>
          <w:sz w:val="28"/>
          <w:szCs w:val="28"/>
          <w:rtl/>
        </w:rPr>
        <w:t>للإتهام</w:t>
      </w:r>
      <w:proofErr w:type="spellEnd"/>
      <w:r w:rsidRPr="00823EF1">
        <w:rPr>
          <w:rFonts w:ascii="Simplified Arabic" w:hAnsi="Simplified Arabic" w:cs="Simplified Arabic"/>
          <w:sz w:val="28"/>
          <w:szCs w:val="28"/>
          <w:rtl/>
        </w:rPr>
        <w:t xml:space="preserve"> هو بريء حتى تثبت إدانته بحكم نهائي حائز لقوة الشيء المقضي فيه</w:t>
      </w:r>
      <w:r w:rsidRPr="00823EF1">
        <w:rPr>
          <w:rFonts w:ascii="Simplified Arabic" w:hAnsi="Simplified Arabic" w:cs="Simplified Arabic"/>
          <w:b/>
          <w:bCs/>
          <w:color w:val="22465E"/>
          <w:sz w:val="28"/>
          <w:szCs w:val="28"/>
          <w:rtl/>
        </w:rPr>
        <w:t>.</w:t>
      </w:r>
    </w:p>
    <w:p w:rsidR="007F6423" w:rsidRPr="00823EF1" w:rsidRDefault="007F6423" w:rsidP="007F6423">
      <w:pPr>
        <w:bidi/>
        <w:spacing w:after="0"/>
        <w:rPr>
          <w:rFonts w:ascii="Simplified Arabic" w:hAnsi="Simplified Arabic" w:cs="Simplified Arabic"/>
          <w:b/>
          <w:bCs/>
          <w:sz w:val="28"/>
          <w:szCs w:val="28"/>
          <w:u w:val="single"/>
          <w:rtl/>
        </w:rPr>
      </w:pPr>
    </w:p>
    <w:p w:rsidR="007F6423" w:rsidRDefault="007F6423" w:rsidP="007F6423">
      <w:pPr>
        <w:bidi/>
        <w:spacing w:after="0"/>
        <w:jc w:val="both"/>
        <w:rPr>
          <w:rFonts w:ascii="Simplified Arabic" w:hAnsi="Simplified Arabic" w:cs="Simplified Arabic"/>
          <w:b/>
          <w:bCs/>
          <w:sz w:val="28"/>
          <w:szCs w:val="28"/>
          <w:u w:val="single"/>
          <w:rtl/>
        </w:rPr>
      </w:pPr>
      <w:r w:rsidRPr="00823EF1">
        <w:rPr>
          <w:rFonts w:ascii="Simplified Arabic" w:hAnsi="Simplified Arabic" w:cs="Simplified Arabic"/>
          <w:b/>
          <w:bCs/>
          <w:sz w:val="28"/>
          <w:szCs w:val="28"/>
          <w:u w:val="single"/>
          <w:rtl/>
        </w:rPr>
        <w:t>طبيعة قرينة البراءة :</w:t>
      </w:r>
    </w:p>
    <w:p w:rsidR="007F6423" w:rsidRPr="00823EF1" w:rsidRDefault="007F6423" w:rsidP="007F6423">
      <w:pPr>
        <w:bidi/>
        <w:spacing w:after="0"/>
        <w:ind w:firstLine="720"/>
        <w:jc w:val="both"/>
        <w:rPr>
          <w:rFonts w:ascii="Simplified Arabic" w:hAnsi="Simplified Arabic" w:cs="Simplified Arabic"/>
          <w:sz w:val="28"/>
          <w:szCs w:val="28"/>
          <w:rtl/>
        </w:rPr>
      </w:pPr>
      <w:r w:rsidRPr="00823EF1">
        <w:rPr>
          <w:rFonts w:ascii="Simplified Arabic" w:hAnsi="Simplified Arabic" w:cs="Simplified Arabic"/>
          <w:sz w:val="28"/>
          <w:szCs w:val="28"/>
          <w:rtl/>
        </w:rPr>
        <w:t>اختلف الفقه في تحديد طبيعة هذه القرينة ، فذهب بعض الفقهاء إلي القول بأن هذه القاعدة تمثل قرينة قانونية بسيطة قابلة  لإثبات عكسها ، والقرينة كما تعلمون هي استنباط واقعة مجهولة من خلال واقعة معلومة، إلا أن البعض انتهى إلى أن افتراض البراءة لا يتمخض ع</w:t>
      </w:r>
      <w:r>
        <w:rPr>
          <w:rFonts w:ascii="Simplified Arabic" w:hAnsi="Simplified Arabic" w:cs="Simplified Arabic"/>
          <w:sz w:val="28"/>
          <w:szCs w:val="28"/>
          <w:rtl/>
        </w:rPr>
        <w:t>ن قرينة قانونية ولا هو من صورها</w:t>
      </w:r>
      <w:r w:rsidRPr="00823EF1">
        <w:rPr>
          <w:rFonts w:ascii="Simplified Arabic" w:hAnsi="Simplified Arabic" w:cs="Simplified Arabic"/>
          <w:sz w:val="28"/>
          <w:szCs w:val="28"/>
          <w:rtl/>
        </w:rPr>
        <w:t xml:space="preserve"> على أساس أن القرينة القانونية تقوم على تحويل للإثبات من محله الأصلي  من الواقعة المجهولة إلى واقعة أخرى </w:t>
      </w:r>
      <w:r w:rsidRPr="00823EF1">
        <w:rPr>
          <w:rFonts w:ascii="Simplified Arabic" w:hAnsi="Simplified Arabic" w:cs="Simplified Arabic"/>
          <w:sz w:val="28"/>
          <w:szCs w:val="28"/>
          <w:rtl/>
        </w:rPr>
        <w:lastRenderedPageBreak/>
        <w:t xml:space="preserve">معلومة قريبة منها متصلة بها وهذه الواقعة البديلة هي التي تعتبر إثباتا للواقعة الأولى بحكم القانون وليس الأمر كذلك بالنسبة للبراءة التي لم يفترضها القانون محل واقعة أخرى ولا  أقامها بديلا عنها ، إنما يؤسس افتراض البراءة على الفطرة التي يولد الإنسان عليها فقد ولد حرا مبرأ من الخطيئة والمعصية ، ويفترض على امتداد مراحل حياته أن أصل البراءة لا زال كامنا فيه مصاحبا له فيما يأتيه من أفعال إلي أن تقضي محكمة الموضوع بحكم بات على هذا الافتراض على ضوء الأدلة التي يقدمها الاتهام </w:t>
      </w:r>
      <w:proofErr w:type="spellStart"/>
      <w:r w:rsidRPr="00823EF1">
        <w:rPr>
          <w:rFonts w:ascii="Simplified Arabic" w:hAnsi="Simplified Arabic" w:cs="Simplified Arabic"/>
          <w:sz w:val="28"/>
          <w:szCs w:val="28"/>
          <w:rtl/>
        </w:rPr>
        <w:t>لاثبات</w:t>
      </w:r>
      <w:proofErr w:type="spellEnd"/>
      <w:r w:rsidRPr="00823EF1">
        <w:rPr>
          <w:rFonts w:ascii="Simplified Arabic" w:hAnsi="Simplified Arabic" w:cs="Simplified Arabic"/>
          <w:sz w:val="28"/>
          <w:szCs w:val="28"/>
          <w:rtl/>
        </w:rPr>
        <w:t xml:space="preserve"> ا</w:t>
      </w:r>
      <w:r>
        <w:rPr>
          <w:rFonts w:ascii="Simplified Arabic" w:hAnsi="Simplified Arabic" w:cs="Simplified Arabic"/>
          <w:sz w:val="28"/>
          <w:szCs w:val="28"/>
          <w:rtl/>
        </w:rPr>
        <w:t>لجريمة التي نسبها إليه</w:t>
      </w:r>
      <w:r>
        <w:rPr>
          <w:rFonts w:ascii="Simplified Arabic" w:hAnsi="Simplified Arabic" w:cs="Simplified Arabic" w:hint="cs"/>
          <w:sz w:val="28"/>
          <w:szCs w:val="28"/>
          <w:rtl/>
        </w:rPr>
        <w:t>.</w:t>
      </w:r>
    </w:p>
    <w:p w:rsidR="007F6423" w:rsidRPr="00422C04" w:rsidRDefault="007F6423" w:rsidP="007F6423">
      <w:pPr>
        <w:bidi/>
        <w:spacing w:after="0"/>
        <w:rPr>
          <w:rStyle w:val="lev"/>
          <w:rFonts w:ascii="Simplified Arabic" w:hAnsi="Simplified Arabic" w:cs="Simplified Arabic"/>
          <w:sz w:val="28"/>
          <w:szCs w:val="28"/>
          <w:u w:val="single"/>
          <w:rtl/>
        </w:rPr>
      </w:pPr>
      <w:proofErr w:type="gramStart"/>
      <w:r w:rsidRPr="00422C04">
        <w:rPr>
          <w:rStyle w:val="lev"/>
          <w:rFonts w:ascii="Simplified Arabic" w:hAnsi="Simplified Arabic" w:cs="Simplified Arabic"/>
          <w:sz w:val="28"/>
          <w:szCs w:val="28"/>
          <w:u w:val="single"/>
          <w:rtl/>
        </w:rPr>
        <w:t>المطلب</w:t>
      </w:r>
      <w:proofErr w:type="gramEnd"/>
      <w:r w:rsidRPr="00422C04">
        <w:rPr>
          <w:rStyle w:val="lev"/>
          <w:rFonts w:ascii="Simplified Arabic" w:hAnsi="Simplified Arabic" w:cs="Simplified Arabic"/>
          <w:sz w:val="28"/>
          <w:szCs w:val="28"/>
          <w:u w:val="single"/>
          <w:rtl/>
        </w:rPr>
        <w:t xml:space="preserve"> الثاني: النتائج المترتبة عن قرينة البراءة </w:t>
      </w:r>
    </w:p>
    <w:p w:rsidR="007F6423" w:rsidRPr="00823EF1" w:rsidRDefault="007F6423" w:rsidP="007F6423">
      <w:pPr>
        <w:bidi/>
        <w:spacing w:after="0"/>
        <w:rPr>
          <w:rStyle w:val="lev"/>
          <w:rFonts w:ascii="Simplified Arabic" w:hAnsi="Simplified Arabic" w:cs="Simplified Arabic"/>
          <w:b w:val="0"/>
          <w:bCs w:val="0"/>
          <w:sz w:val="28"/>
          <w:szCs w:val="28"/>
          <w:rtl/>
        </w:rPr>
      </w:pPr>
      <w:r w:rsidRPr="00823EF1">
        <w:rPr>
          <w:rStyle w:val="lev"/>
          <w:rFonts w:ascii="Simplified Arabic" w:hAnsi="Simplified Arabic" w:cs="Simplified Arabic"/>
          <w:sz w:val="28"/>
          <w:szCs w:val="28"/>
          <w:rtl/>
        </w:rPr>
        <w:t xml:space="preserve">        يترتب على قرينة البراءة عدة نتائج أهمها</w:t>
      </w:r>
      <w:r w:rsidRPr="00823EF1">
        <w:rPr>
          <w:rStyle w:val="lev"/>
          <w:rFonts w:ascii="Simplified Arabic" w:hAnsi="Simplified Arabic" w:cs="Simplified Arabic"/>
          <w:sz w:val="28"/>
          <w:szCs w:val="28"/>
        </w:rPr>
        <w:t xml:space="preserve"> :</w:t>
      </w:r>
    </w:p>
    <w:p w:rsidR="007F6423" w:rsidRPr="00823EF1" w:rsidRDefault="007F6423" w:rsidP="007F6423">
      <w:pPr>
        <w:bidi/>
        <w:spacing w:after="0"/>
        <w:jc w:val="both"/>
        <w:rPr>
          <w:rStyle w:val="lev"/>
          <w:rFonts w:ascii="Simplified Arabic" w:hAnsi="Simplified Arabic" w:cs="Simplified Arabic"/>
          <w:b w:val="0"/>
          <w:bCs w:val="0"/>
          <w:sz w:val="28"/>
          <w:szCs w:val="28"/>
          <w:rtl/>
        </w:rPr>
      </w:pPr>
      <w:r w:rsidRPr="00823EF1">
        <w:rPr>
          <w:rStyle w:val="lev"/>
          <w:rFonts w:ascii="Simplified Arabic" w:hAnsi="Simplified Arabic" w:cs="Simplified Arabic"/>
          <w:sz w:val="28"/>
          <w:szCs w:val="28"/>
          <w:rtl/>
        </w:rPr>
        <w:t>1- عدم</w:t>
      </w:r>
      <w:r w:rsidRPr="00823EF1">
        <w:rPr>
          <w:rStyle w:val="lev"/>
          <w:rFonts w:ascii="Simplified Arabic" w:hAnsi="Simplified Arabic" w:cs="Simplified Arabic"/>
          <w:sz w:val="28"/>
          <w:szCs w:val="28"/>
        </w:rPr>
        <w:t xml:space="preserve"> </w:t>
      </w:r>
      <w:r w:rsidRPr="00823EF1">
        <w:rPr>
          <w:rStyle w:val="lev"/>
          <w:rFonts w:ascii="Simplified Arabic" w:hAnsi="Simplified Arabic" w:cs="Simplified Arabic"/>
          <w:sz w:val="28"/>
          <w:szCs w:val="28"/>
          <w:rtl/>
        </w:rPr>
        <w:t xml:space="preserve">التزام المتهم بإثبات براءته من التهم المسندة إليه </w:t>
      </w:r>
      <w:r w:rsidRPr="00823EF1">
        <w:rPr>
          <w:rStyle w:val="lev"/>
          <w:rFonts w:ascii="Simplified Arabic" w:hAnsi="Simplified Arabic" w:cs="Simplified Arabic"/>
          <w:sz w:val="28"/>
          <w:szCs w:val="28"/>
        </w:rPr>
        <w:t xml:space="preserve"> </w:t>
      </w:r>
      <w:r w:rsidRPr="00823EF1">
        <w:rPr>
          <w:rFonts w:ascii="Simplified Arabic" w:hAnsi="Simplified Arabic" w:cs="Simplified Arabic"/>
          <w:b/>
          <w:bCs/>
          <w:sz w:val="28"/>
          <w:szCs w:val="28"/>
          <w:rtl/>
        </w:rPr>
        <w:t xml:space="preserve">: </w:t>
      </w:r>
      <w:r w:rsidRPr="00823EF1">
        <w:rPr>
          <w:rStyle w:val="lev"/>
          <w:rFonts w:ascii="Simplified Arabic" w:hAnsi="Simplified Arabic" w:cs="Simplified Arabic"/>
          <w:sz w:val="28"/>
          <w:szCs w:val="28"/>
          <w:rtl/>
        </w:rPr>
        <w:t>فلا يقع على عاتق</w:t>
      </w:r>
      <w:r w:rsidRPr="00823EF1">
        <w:rPr>
          <w:rStyle w:val="lev"/>
          <w:rFonts w:ascii="Simplified Arabic" w:hAnsi="Simplified Arabic" w:cs="Simplified Arabic"/>
          <w:sz w:val="28"/>
          <w:szCs w:val="28"/>
        </w:rPr>
        <w:t xml:space="preserve"> </w:t>
      </w:r>
      <w:r w:rsidRPr="00823EF1">
        <w:rPr>
          <w:rStyle w:val="lev"/>
          <w:rFonts w:ascii="Simplified Arabic" w:hAnsi="Simplified Arabic" w:cs="Simplified Arabic"/>
          <w:sz w:val="28"/>
          <w:szCs w:val="28"/>
          <w:rtl/>
        </w:rPr>
        <w:t>إثبات براءته مما هو منسوب إليه ولكن يقع عبء إثبات الإدانة على عاتق النيابة</w:t>
      </w:r>
      <w:r w:rsidRPr="00823EF1">
        <w:rPr>
          <w:rStyle w:val="lev"/>
          <w:rFonts w:ascii="Simplified Arabic" w:hAnsi="Simplified Arabic" w:cs="Simplified Arabic"/>
          <w:sz w:val="28"/>
          <w:szCs w:val="28"/>
        </w:rPr>
        <w:t xml:space="preserve"> </w:t>
      </w:r>
      <w:r w:rsidRPr="00823EF1">
        <w:rPr>
          <w:rStyle w:val="lev"/>
          <w:rFonts w:ascii="Simplified Arabic" w:hAnsi="Simplified Arabic" w:cs="Simplified Arabic"/>
          <w:sz w:val="28"/>
          <w:szCs w:val="28"/>
          <w:rtl/>
        </w:rPr>
        <w:t>العامة بصفتها جهة الاتهام و بالتالي فعلى النيابة العامة أن تورد  الأدلة التي بنت عليها التهمة ومهمة الدفاع هنا هو تفنيد تلك الأدلة والقرائن بغرض إثبات براءة موكله</w:t>
      </w:r>
      <w:r w:rsidRPr="00823EF1">
        <w:rPr>
          <w:rStyle w:val="lev"/>
          <w:rFonts w:ascii="Simplified Arabic" w:hAnsi="Simplified Arabic" w:cs="Simplified Arabic"/>
          <w:sz w:val="28"/>
          <w:szCs w:val="28"/>
        </w:rPr>
        <w:t xml:space="preserve"> </w:t>
      </w:r>
      <w:r w:rsidRPr="00823EF1">
        <w:rPr>
          <w:rStyle w:val="lev"/>
          <w:rFonts w:ascii="Simplified Arabic" w:hAnsi="Simplified Arabic" w:cs="Simplified Arabic"/>
          <w:sz w:val="28"/>
          <w:szCs w:val="28"/>
          <w:rtl/>
        </w:rPr>
        <w:t>.</w:t>
      </w:r>
    </w:p>
    <w:p w:rsidR="007F6423" w:rsidRPr="00823EF1" w:rsidRDefault="007F6423" w:rsidP="007F6423">
      <w:pPr>
        <w:bidi/>
        <w:spacing w:after="0"/>
        <w:jc w:val="both"/>
        <w:rPr>
          <w:rStyle w:val="lev"/>
          <w:rFonts w:ascii="Simplified Arabic" w:hAnsi="Simplified Arabic" w:cs="Simplified Arabic"/>
          <w:b w:val="0"/>
          <w:bCs w:val="0"/>
          <w:sz w:val="28"/>
          <w:szCs w:val="28"/>
          <w:rtl/>
          <w:lang w:bidi="ar-DZ"/>
        </w:rPr>
      </w:pPr>
      <w:r w:rsidRPr="00823EF1">
        <w:rPr>
          <w:rStyle w:val="lev"/>
          <w:rFonts w:ascii="Simplified Arabic" w:hAnsi="Simplified Arabic" w:cs="Simplified Arabic"/>
          <w:sz w:val="28"/>
          <w:szCs w:val="28"/>
          <w:rtl/>
        </w:rPr>
        <w:t>2- قاعدة الشك يفسر لمصلحة المتهم</w:t>
      </w:r>
      <w:r w:rsidRPr="00823EF1">
        <w:rPr>
          <w:rStyle w:val="lev"/>
          <w:rFonts w:ascii="Simplified Arabic" w:hAnsi="Simplified Arabic" w:cs="Simplified Arabic"/>
          <w:sz w:val="28"/>
          <w:szCs w:val="28"/>
        </w:rPr>
        <w:t xml:space="preserve"> </w:t>
      </w:r>
      <w:r w:rsidRPr="00823EF1">
        <w:rPr>
          <w:rStyle w:val="lev"/>
          <w:rFonts w:ascii="Simplified Arabic" w:hAnsi="Simplified Arabic" w:cs="Simplified Arabic"/>
          <w:sz w:val="28"/>
          <w:szCs w:val="28"/>
          <w:rtl/>
        </w:rPr>
        <w:t xml:space="preserve">: </w:t>
      </w:r>
      <w:r w:rsidRPr="00823EF1">
        <w:rPr>
          <w:rStyle w:val="lev"/>
          <w:rFonts w:ascii="Simplified Arabic" w:hAnsi="Simplified Arabic" w:cs="Simplified Arabic"/>
          <w:sz w:val="28"/>
          <w:szCs w:val="28"/>
          <w:rtl/>
          <w:lang w:bidi="ar-DZ"/>
        </w:rPr>
        <w:t xml:space="preserve">و هي قاعدة تطبق بالنسبة للوقائع كما تطبق أيضا بخصوص تفسير النصوص القانونية حيث يفسر النص دائما تفسيرا ضيقا لمصلحة المتهم ، و يقصد بهذه القاعدة أن القاضي كلما تبادر </w:t>
      </w:r>
      <w:proofErr w:type="spellStart"/>
      <w:r w:rsidRPr="00823EF1">
        <w:rPr>
          <w:rStyle w:val="lev"/>
          <w:rFonts w:ascii="Simplified Arabic" w:hAnsi="Simplified Arabic" w:cs="Simplified Arabic"/>
          <w:sz w:val="28"/>
          <w:szCs w:val="28"/>
          <w:rtl/>
          <w:lang w:bidi="ar-DZ"/>
        </w:rPr>
        <w:t>اليه</w:t>
      </w:r>
      <w:proofErr w:type="spellEnd"/>
      <w:r w:rsidRPr="00823EF1">
        <w:rPr>
          <w:rStyle w:val="lev"/>
          <w:rFonts w:ascii="Simplified Arabic" w:hAnsi="Simplified Arabic" w:cs="Simplified Arabic"/>
          <w:sz w:val="28"/>
          <w:szCs w:val="28"/>
          <w:rtl/>
          <w:lang w:bidi="ar-DZ"/>
        </w:rPr>
        <w:t xml:space="preserve"> أدنى شك بعد ثبوت التهمة في حق المتهم وجب عليه الحكم بالبراءة ، لأن الشك يفترض الريب و عدم الاطمئنان للأدلة مما يجعل القاضي غير متأكد من سلامة حكمه و صحته .</w:t>
      </w:r>
    </w:p>
    <w:p w:rsidR="007F6423" w:rsidRPr="00823EF1" w:rsidRDefault="007F6423" w:rsidP="007F6423">
      <w:pPr>
        <w:bidi/>
        <w:spacing w:after="0"/>
        <w:rPr>
          <w:rStyle w:val="lev"/>
          <w:rFonts w:ascii="Simplified Arabic" w:hAnsi="Simplified Arabic" w:cs="Simplified Arabic"/>
          <w:b w:val="0"/>
          <w:bCs w:val="0"/>
          <w:sz w:val="28"/>
          <w:szCs w:val="28"/>
          <w:rtl/>
        </w:rPr>
      </w:pPr>
      <w:r w:rsidRPr="00823EF1">
        <w:rPr>
          <w:rFonts w:ascii="Simplified Arabic" w:hAnsi="Simplified Arabic" w:cs="Simplified Arabic"/>
          <w:sz w:val="28"/>
          <w:szCs w:val="28"/>
          <w:rtl/>
        </w:rPr>
        <w:t xml:space="preserve">3- </w:t>
      </w:r>
      <w:r w:rsidRPr="00823EF1">
        <w:rPr>
          <w:rStyle w:val="lev"/>
          <w:rFonts w:ascii="Simplified Arabic" w:hAnsi="Simplified Arabic" w:cs="Simplified Arabic"/>
          <w:sz w:val="28"/>
          <w:szCs w:val="28"/>
        </w:rPr>
        <w:t xml:space="preserve"> </w:t>
      </w:r>
      <w:r w:rsidRPr="00823EF1">
        <w:rPr>
          <w:rStyle w:val="lev"/>
          <w:rFonts w:ascii="Simplified Arabic" w:hAnsi="Simplified Arabic" w:cs="Simplified Arabic"/>
          <w:sz w:val="28"/>
          <w:szCs w:val="28"/>
          <w:rtl/>
        </w:rPr>
        <w:t>ضمان الحرية الشخصية للمتهم : يترتب عن قرينة البراءة أنه يجب أن  يضمن القانون للمتهم حريته الشخصية بحيث لا يتعرض إلى أية</w:t>
      </w:r>
      <w:r w:rsidRPr="00823EF1">
        <w:rPr>
          <w:rStyle w:val="lev"/>
          <w:rFonts w:ascii="Simplified Arabic" w:hAnsi="Simplified Arabic" w:cs="Simplified Arabic"/>
          <w:sz w:val="28"/>
          <w:szCs w:val="28"/>
        </w:rPr>
        <w:t xml:space="preserve"> </w:t>
      </w:r>
      <w:r w:rsidRPr="00823EF1">
        <w:rPr>
          <w:rStyle w:val="lev"/>
          <w:rFonts w:ascii="Simplified Arabic" w:hAnsi="Simplified Arabic" w:cs="Simplified Arabic"/>
          <w:sz w:val="28"/>
          <w:szCs w:val="28"/>
          <w:rtl/>
        </w:rPr>
        <w:t xml:space="preserve">معاملة يترتب عليها الإخلال بهذا الحق </w:t>
      </w:r>
      <w:proofErr w:type="spellStart"/>
      <w:r w:rsidRPr="00823EF1">
        <w:rPr>
          <w:rStyle w:val="lev"/>
          <w:rFonts w:ascii="Simplified Arabic" w:hAnsi="Simplified Arabic" w:cs="Simplified Arabic"/>
          <w:sz w:val="28"/>
          <w:szCs w:val="28"/>
          <w:rtl/>
        </w:rPr>
        <w:t>فاذا</w:t>
      </w:r>
      <w:proofErr w:type="spellEnd"/>
      <w:r w:rsidRPr="00823EF1">
        <w:rPr>
          <w:rStyle w:val="lev"/>
          <w:rFonts w:ascii="Simplified Arabic" w:hAnsi="Simplified Arabic" w:cs="Simplified Arabic"/>
          <w:sz w:val="28"/>
          <w:szCs w:val="28"/>
          <w:rtl/>
        </w:rPr>
        <w:t xml:space="preserve"> تم توقيفه للنظر أو حبسه وجب  أن</w:t>
      </w:r>
      <w:r w:rsidRPr="00823EF1">
        <w:rPr>
          <w:rStyle w:val="lev"/>
          <w:rFonts w:ascii="Simplified Arabic" w:hAnsi="Simplified Arabic" w:cs="Simplified Arabic"/>
          <w:sz w:val="28"/>
          <w:szCs w:val="28"/>
        </w:rPr>
        <w:t xml:space="preserve"> </w:t>
      </w:r>
      <w:r w:rsidRPr="00823EF1">
        <w:rPr>
          <w:rStyle w:val="lev"/>
          <w:rFonts w:ascii="Simplified Arabic" w:hAnsi="Simplified Arabic" w:cs="Simplified Arabic"/>
          <w:sz w:val="28"/>
          <w:szCs w:val="28"/>
          <w:rtl/>
        </w:rPr>
        <w:t xml:space="preserve">يعامل معاملة تميزه عن </w:t>
      </w:r>
      <w:proofErr w:type="spellStart"/>
      <w:r w:rsidRPr="00823EF1">
        <w:rPr>
          <w:rStyle w:val="lev"/>
          <w:rFonts w:ascii="Simplified Arabic" w:hAnsi="Simplified Arabic" w:cs="Simplified Arabic"/>
          <w:sz w:val="28"/>
          <w:szCs w:val="28"/>
          <w:rtl/>
        </w:rPr>
        <w:t>باقى</w:t>
      </w:r>
      <w:proofErr w:type="spellEnd"/>
      <w:r w:rsidRPr="00823EF1">
        <w:rPr>
          <w:rStyle w:val="lev"/>
          <w:rFonts w:ascii="Simplified Arabic" w:hAnsi="Simplified Arabic" w:cs="Simplified Arabic"/>
          <w:sz w:val="28"/>
          <w:szCs w:val="28"/>
          <w:rtl/>
        </w:rPr>
        <w:t xml:space="preserve"> المحكوم عليهم داخل المؤسسة العقابية . ومن جهة أخرى فيجب حماية المتهم من التعرض </w:t>
      </w:r>
      <w:proofErr w:type="spellStart"/>
      <w:r w:rsidRPr="00823EF1">
        <w:rPr>
          <w:rStyle w:val="lev"/>
          <w:rFonts w:ascii="Simplified Arabic" w:hAnsi="Simplified Arabic" w:cs="Simplified Arabic"/>
          <w:sz w:val="28"/>
          <w:szCs w:val="28"/>
          <w:rtl/>
        </w:rPr>
        <w:t>لاى</w:t>
      </w:r>
      <w:proofErr w:type="spellEnd"/>
      <w:r w:rsidRPr="00823EF1">
        <w:rPr>
          <w:rStyle w:val="lev"/>
          <w:rFonts w:ascii="Simplified Arabic" w:hAnsi="Simplified Arabic" w:cs="Simplified Arabic"/>
          <w:sz w:val="28"/>
          <w:szCs w:val="28"/>
        </w:rPr>
        <w:t xml:space="preserve"> </w:t>
      </w:r>
      <w:r w:rsidRPr="00823EF1">
        <w:rPr>
          <w:rStyle w:val="lev"/>
          <w:rFonts w:ascii="Simplified Arabic" w:hAnsi="Simplified Arabic" w:cs="Simplified Arabic"/>
          <w:sz w:val="28"/>
          <w:szCs w:val="28"/>
          <w:rtl/>
        </w:rPr>
        <w:t xml:space="preserve">صورة من صور التعذيب أو المعاملة القاسية أو </w:t>
      </w:r>
      <w:proofErr w:type="spellStart"/>
      <w:r w:rsidRPr="00823EF1">
        <w:rPr>
          <w:rStyle w:val="lev"/>
          <w:rFonts w:ascii="Simplified Arabic" w:hAnsi="Simplified Arabic" w:cs="Simplified Arabic"/>
          <w:sz w:val="28"/>
          <w:szCs w:val="28"/>
          <w:rtl/>
        </w:rPr>
        <w:t>اللاانسانية</w:t>
      </w:r>
      <w:proofErr w:type="spellEnd"/>
      <w:r w:rsidRPr="00823EF1">
        <w:rPr>
          <w:rStyle w:val="lev"/>
          <w:rFonts w:ascii="Simplified Arabic" w:hAnsi="Simplified Arabic" w:cs="Simplified Arabic"/>
          <w:sz w:val="28"/>
          <w:szCs w:val="28"/>
          <w:rtl/>
        </w:rPr>
        <w:t xml:space="preserve"> بغرض</w:t>
      </w:r>
    </w:p>
    <w:p w:rsidR="007F6423" w:rsidRPr="00823EF1" w:rsidRDefault="007F6423" w:rsidP="007F6423">
      <w:pPr>
        <w:bidi/>
        <w:spacing w:after="100" w:afterAutospacing="1"/>
        <w:jc w:val="both"/>
        <w:rPr>
          <w:rStyle w:val="lev"/>
          <w:rFonts w:ascii="Simplified Arabic" w:hAnsi="Simplified Arabic" w:cs="Simplified Arabic"/>
          <w:b w:val="0"/>
          <w:bCs w:val="0"/>
          <w:sz w:val="28"/>
          <w:szCs w:val="28"/>
          <w:rtl/>
        </w:rPr>
      </w:pPr>
      <w:r w:rsidRPr="00823EF1">
        <w:rPr>
          <w:rStyle w:val="lev"/>
          <w:rFonts w:ascii="Simplified Arabic" w:hAnsi="Simplified Arabic" w:cs="Simplified Arabic"/>
          <w:sz w:val="28"/>
          <w:szCs w:val="28"/>
          <w:rtl/>
        </w:rPr>
        <w:t>حمله على الاعتراف</w:t>
      </w:r>
      <w:r w:rsidRPr="00823EF1">
        <w:rPr>
          <w:rStyle w:val="lev"/>
          <w:rFonts w:ascii="Simplified Arabic" w:hAnsi="Simplified Arabic" w:cs="Simplified Arabic"/>
          <w:sz w:val="28"/>
          <w:szCs w:val="28"/>
        </w:rPr>
        <w:t xml:space="preserve"> </w:t>
      </w:r>
      <w:r w:rsidRPr="00823EF1">
        <w:rPr>
          <w:rStyle w:val="lev"/>
          <w:rFonts w:ascii="Simplified Arabic" w:hAnsi="Simplified Arabic" w:cs="Simplified Arabic"/>
          <w:sz w:val="28"/>
          <w:szCs w:val="28"/>
          <w:rtl/>
        </w:rPr>
        <w:t>.</w:t>
      </w:r>
    </w:p>
    <w:p w:rsidR="007F6423" w:rsidRPr="00823EF1" w:rsidRDefault="007F6423" w:rsidP="007F6423">
      <w:pPr>
        <w:bidi/>
        <w:spacing w:after="100" w:afterAutospacing="1"/>
        <w:jc w:val="both"/>
        <w:rPr>
          <w:rStyle w:val="lev"/>
          <w:rFonts w:ascii="Simplified Arabic" w:hAnsi="Simplified Arabic" w:cs="Simplified Arabic"/>
          <w:b w:val="0"/>
          <w:bCs w:val="0"/>
          <w:sz w:val="28"/>
          <w:szCs w:val="28"/>
          <w:rtl/>
        </w:rPr>
      </w:pPr>
      <w:r w:rsidRPr="00823EF1">
        <w:rPr>
          <w:rStyle w:val="lev"/>
          <w:rFonts w:ascii="Simplified Arabic" w:hAnsi="Simplified Arabic" w:cs="Simplified Arabic"/>
          <w:sz w:val="28"/>
          <w:szCs w:val="28"/>
        </w:rPr>
        <w:t>4</w:t>
      </w:r>
      <w:r w:rsidRPr="00823EF1">
        <w:rPr>
          <w:rStyle w:val="lev"/>
          <w:rFonts w:ascii="Simplified Arabic" w:hAnsi="Simplified Arabic" w:cs="Simplified Arabic"/>
          <w:sz w:val="28"/>
          <w:szCs w:val="28"/>
          <w:rtl/>
        </w:rPr>
        <w:t xml:space="preserve">- </w:t>
      </w:r>
      <w:r w:rsidRPr="00823EF1">
        <w:rPr>
          <w:rFonts w:ascii="Simplified Arabic" w:hAnsi="Simplified Arabic" w:cs="Simplified Arabic"/>
          <w:b/>
          <w:bCs/>
          <w:sz w:val="28"/>
          <w:szCs w:val="28"/>
          <w:rtl/>
        </w:rPr>
        <w:t xml:space="preserve">كفالة الطعن في </w:t>
      </w:r>
      <w:proofErr w:type="gramStart"/>
      <w:r w:rsidRPr="00823EF1">
        <w:rPr>
          <w:rFonts w:ascii="Simplified Arabic" w:hAnsi="Simplified Arabic" w:cs="Simplified Arabic"/>
          <w:b/>
          <w:bCs/>
          <w:sz w:val="28"/>
          <w:szCs w:val="28"/>
          <w:rtl/>
        </w:rPr>
        <w:t>الأحكام :</w:t>
      </w:r>
      <w:proofErr w:type="gramEnd"/>
      <w:r w:rsidRPr="00823EF1">
        <w:rPr>
          <w:rFonts w:ascii="Simplified Arabic" w:hAnsi="Simplified Arabic" w:cs="Simplified Arabic"/>
          <w:b/>
          <w:bCs/>
          <w:sz w:val="28"/>
          <w:szCs w:val="28"/>
          <w:rtl/>
        </w:rPr>
        <w:t xml:space="preserve">  </w:t>
      </w:r>
      <w:r w:rsidRPr="00823EF1">
        <w:rPr>
          <w:rFonts w:ascii="Simplified Arabic" w:hAnsi="Simplified Arabic" w:cs="Simplified Arabic"/>
          <w:sz w:val="28"/>
          <w:szCs w:val="28"/>
          <w:rtl/>
        </w:rPr>
        <w:t xml:space="preserve">قد يتعرض المتهم  لخطر إدانته بينما هو في واقع الحال برئ لاحتمال ارتكاب الجهات القضائية بعض الأخطاء ، وتلافيا لذلك و أخذا بقرينة  البراءة  فإن قانون الإجراءات الجزائية قد كفل حق في الطعن في الأحكام التي قد تصدر من الجهات التي تتحرى في التهمة الموجهة ضد </w:t>
      </w:r>
      <w:r w:rsidRPr="00823EF1">
        <w:rPr>
          <w:rFonts w:ascii="Simplified Arabic" w:hAnsi="Simplified Arabic" w:cs="Simplified Arabic"/>
          <w:sz w:val="28"/>
          <w:szCs w:val="28"/>
          <w:rtl/>
        </w:rPr>
        <w:lastRenderedPageBreak/>
        <w:t>المتهم مما يكفل  الحق في الدفاع ويضمن صحة الأحكام</w:t>
      </w:r>
      <w:r w:rsidRPr="00823EF1">
        <w:rPr>
          <w:rFonts w:ascii="Simplified Arabic" w:hAnsi="Simplified Arabic" w:cs="Simplified Arabic"/>
          <w:b/>
          <w:bCs/>
          <w:sz w:val="28"/>
          <w:szCs w:val="28"/>
          <w:rtl/>
        </w:rPr>
        <w:t xml:space="preserve"> ، </w:t>
      </w:r>
      <w:r w:rsidRPr="00823EF1">
        <w:rPr>
          <w:rFonts w:ascii="Simplified Arabic" w:hAnsi="Simplified Arabic" w:cs="Simplified Arabic"/>
          <w:sz w:val="28"/>
          <w:szCs w:val="28"/>
          <w:rtl/>
        </w:rPr>
        <w:t>كما نص أيضا على</w:t>
      </w:r>
      <w:r w:rsidRPr="00823EF1">
        <w:rPr>
          <w:rFonts w:ascii="Simplified Arabic" w:hAnsi="Simplified Arabic" w:cs="Simplified Arabic"/>
          <w:b/>
          <w:bCs/>
          <w:sz w:val="28"/>
          <w:szCs w:val="28"/>
          <w:rtl/>
        </w:rPr>
        <w:t xml:space="preserve"> </w:t>
      </w:r>
      <w:r w:rsidRPr="00823EF1">
        <w:rPr>
          <w:rStyle w:val="lev"/>
          <w:rFonts w:ascii="Simplified Arabic" w:hAnsi="Simplified Arabic" w:cs="Simplified Arabic"/>
          <w:sz w:val="28"/>
          <w:szCs w:val="28"/>
          <w:rtl/>
        </w:rPr>
        <w:t>عدم الإضرار بالمتهم من خلال قيامه بالطعن في الحكم الصادر ضده وحده دون النيابة العامة .</w:t>
      </w:r>
    </w:p>
    <w:p w:rsidR="00EB3ADD" w:rsidRPr="007F6423" w:rsidRDefault="00EB3ADD" w:rsidP="007F6423">
      <w:pPr>
        <w:rPr>
          <w:sz w:val="36"/>
          <w:rtl/>
        </w:rPr>
      </w:pPr>
    </w:p>
    <w:sectPr w:rsidR="00EB3ADD" w:rsidRPr="007F6423" w:rsidSect="00EB3ADD">
      <w:pgSz w:w="11906" w:h="16838"/>
      <w:pgMar w:top="1418" w:right="1418"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2C6BC4"/>
    <w:multiLevelType w:val="hybridMultilevel"/>
    <w:tmpl w:val="949CC3B0"/>
    <w:lvl w:ilvl="0" w:tplc="9FC607C6">
      <w:start w:val="1"/>
      <w:numFmt w:val="decimal"/>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3379721F"/>
    <w:multiLevelType w:val="hybridMultilevel"/>
    <w:tmpl w:val="70EA3600"/>
    <w:lvl w:ilvl="0" w:tplc="CD7C9682">
      <w:start w:val="1"/>
      <w:numFmt w:val="arabicAlpha"/>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41BF7F08"/>
    <w:multiLevelType w:val="hybridMultilevel"/>
    <w:tmpl w:val="705E68A2"/>
    <w:lvl w:ilvl="0" w:tplc="A38CB1DA">
      <w:start w:val="1"/>
      <w:numFmt w:val="decimal"/>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B2515"/>
    <w:rsid w:val="000455C7"/>
    <w:rsid w:val="000504DA"/>
    <w:rsid w:val="001F276C"/>
    <w:rsid w:val="00277E86"/>
    <w:rsid w:val="003E3F26"/>
    <w:rsid w:val="005002FA"/>
    <w:rsid w:val="0060212E"/>
    <w:rsid w:val="007F6423"/>
    <w:rsid w:val="00970775"/>
    <w:rsid w:val="0097699C"/>
    <w:rsid w:val="00B20C2C"/>
    <w:rsid w:val="00D83A8D"/>
    <w:rsid w:val="00E03B06"/>
    <w:rsid w:val="00E0454A"/>
    <w:rsid w:val="00EB2515"/>
    <w:rsid w:val="00EB3ADD"/>
    <w:rsid w:val="00F729D5"/>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6423"/>
    <w:rPr>
      <w:rFonts w:ascii="Calibri" w:eastAsia="Times New Roman" w:hAnsi="Calibri" w:cs="Arial"/>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B2515"/>
    <w:pPr>
      <w:ind w:left="720"/>
      <w:contextualSpacing/>
    </w:pPr>
    <w:rPr>
      <w:rFonts w:asciiTheme="minorHAnsi" w:eastAsiaTheme="minorHAnsi" w:hAnsiTheme="minorHAnsi" w:cstheme="minorBidi"/>
      <w:lang w:val="fr-FR"/>
    </w:rPr>
  </w:style>
  <w:style w:type="character" w:styleId="lev">
    <w:name w:val="Strong"/>
    <w:uiPriority w:val="22"/>
    <w:qFormat/>
    <w:rsid w:val="007F6423"/>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548</Words>
  <Characters>3018</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3559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vaio</dc:creator>
  <cp:lastModifiedBy>tevest</cp:lastModifiedBy>
  <cp:revision>2</cp:revision>
  <dcterms:created xsi:type="dcterms:W3CDTF">2020-04-18T14:55:00Z</dcterms:created>
  <dcterms:modified xsi:type="dcterms:W3CDTF">2020-04-18T14:55:00Z</dcterms:modified>
</cp:coreProperties>
</file>