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7E20" w14:textId="77777777" w:rsidR="00706A27" w:rsidRDefault="00706A27">
      <w:pPr>
        <w:rPr>
          <w:lang w:val="fr-FR"/>
        </w:rPr>
      </w:pPr>
    </w:p>
    <w:p w14:paraId="384CC3D9" w14:textId="7891FF92" w:rsidR="002C0240" w:rsidRPr="002C0240" w:rsidRDefault="002C0240" w:rsidP="002C0240">
      <w:pPr>
        <w:spacing w:before="100" w:beforeAutospacing="1" w:after="100" w:afterAutospacing="1" w:line="240" w:lineRule="auto"/>
        <w:outlineLvl w:val="2"/>
        <w:rPr>
          <w:rFonts w:ascii="Times New Roman" w:eastAsia="Times New Roman" w:hAnsi="Times New Roman" w:cs="Times New Roman"/>
          <w:b/>
          <w:bCs/>
          <w:sz w:val="28"/>
          <w:szCs w:val="28"/>
          <w:lang w:eastAsia="en-GB"/>
        </w:rPr>
      </w:pPr>
      <w:r w:rsidRPr="002C0240">
        <w:rPr>
          <w:rFonts w:ascii="Times New Roman" w:eastAsia="Times New Roman" w:hAnsi="Times New Roman" w:cs="Times New Roman"/>
          <w:b/>
          <w:bCs/>
          <w:sz w:val="28"/>
          <w:szCs w:val="28"/>
          <w:lang w:eastAsia="en-GB"/>
        </w:rPr>
        <w:t>Lesson 6: ESP Material Selection and Production</w:t>
      </w:r>
    </w:p>
    <w:p w14:paraId="1EB08714" w14:textId="3CEE64ED"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1. What Are ESP Materials?</w:t>
      </w:r>
    </w:p>
    <w:p w14:paraId="753ABEDD"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In ESP, materials are not neutral classroom tools. They are </w:t>
      </w:r>
      <w:r w:rsidRPr="00A42A33">
        <w:rPr>
          <w:rFonts w:ascii="Times New Roman" w:eastAsia="Times New Roman" w:hAnsi="Times New Roman" w:cs="Times New Roman"/>
          <w:b/>
          <w:bCs/>
          <w:sz w:val="24"/>
          <w:szCs w:val="24"/>
          <w:lang w:eastAsia="en-GB"/>
        </w:rPr>
        <w:t>pedagogical decisions disguised as texts</w:t>
      </w:r>
      <w:r w:rsidRPr="00A42A33">
        <w:rPr>
          <w:rFonts w:ascii="Times New Roman" w:eastAsia="Times New Roman" w:hAnsi="Times New Roman" w:cs="Times New Roman"/>
          <w:sz w:val="24"/>
          <w:szCs w:val="24"/>
          <w:lang w:eastAsia="en-GB"/>
        </w:rPr>
        <w:t>.</w:t>
      </w:r>
    </w:p>
    <w:p w14:paraId="69B911C1"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Following Tomlinson (2011), materials are </w:t>
      </w:r>
      <w:r w:rsidRPr="00A42A33">
        <w:rPr>
          <w:rFonts w:ascii="Times New Roman" w:eastAsia="Times New Roman" w:hAnsi="Times New Roman" w:cs="Times New Roman"/>
          <w:i/>
          <w:iCs/>
          <w:sz w:val="24"/>
          <w:szCs w:val="24"/>
          <w:lang w:eastAsia="en-GB"/>
        </w:rPr>
        <w:t>anything used to facilitate language learning</w:t>
      </w:r>
      <w:r w:rsidRPr="00A42A33">
        <w:rPr>
          <w:rFonts w:ascii="Times New Roman" w:eastAsia="Times New Roman" w:hAnsi="Times New Roman" w:cs="Times New Roman"/>
          <w:sz w:val="24"/>
          <w:szCs w:val="24"/>
          <w:lang w:eastAsia="en-GB"/>
        </w:rPr>
        <w:t>. In ESP, however, materials must simultaneously serve two functions:</w:t>
      </w:r>
    </w:p>
    <w:p w14:paraId="7BEB017C" w14:textId="77777777" w:rsidR="00A42A33" w:rsidRPr="00A42A33" w:rsidRDefault="00A42A33" w:rsidP="00A42A33">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Language learning</w:t>
      </w:r>
      <w:r w:rsidRPr="00A42A33">
        <w:rPr>
          <w:rFonts w:ascii="Times New Roman" w:eastAsia="Times New Roman" w:hAnsi="Times New Roman" w:cs="Times New Roman"/>
          <w:sz w:val="24"/>
          <w:szCs w:val="24"/>
          <w:lang w:eastAsia="en-GB"/>
        </w:rPr>
        <w:t xml:space="preserve"> (grammar, lexis, discourse, skills)</w:t>
      </w:r>
    </w:p>
    <w:p w14:paraId="01A4F33A" w14:textId="77777777" w:rsidR="00A42A33" w:rsidRPr="00A42A33" w:rsidRDefault="00A42A33" w:rsidP="00A42A33">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Carrier content</w:t>
      </w:r>
      <w:r w:rsidRPr="00A42A33">
        <w:rPr>
          <w:rFonts w:ascii="Times New Roman" w:eastAsia="Times New Roman" w:hAnsi="Times New Roman" w:cs="Times New Roman"/>
          <w:sz w:val="24"/>
          <w:szCs w:val="24"/>
          <w:lang w:eastAsia="en-GB"/>
        </w:rPr>
        <w:t xml:space="preserve"> from a specific academic or professional domain</w:t>
      </w:r>
    </w:p>
    <w:p w14:paraId="3013B13E"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Unlike General English, ESP materials are judged less by how “well written” they are and more by how </w:t>
      </w:r>
      <w:r w:rsidRPr="00A42A33">
        <w:rPr>
          <w:rFonts w:ascii="Times New Roman" w:eastAsia="Times New Roman" w:hAnsi="Times New Roman" w:cs="Times New Roman"/>
          <w:b/>
          <w:bCs/>
          <w:sz w:val="24"/>
          <w:szCs w:val="24"/>
          <w:lang w:eastAsia="en-GB"/>
        </w:rPr>
        <w:t>relevant, usable, and transferable</w:t>
      </w:r>
      <w:r w:rsidRPr="00A42A33">
        <w:rPr>
          <w:rFonts w:ascii="Times New Roman" w:eastAsia="Times New Roman" w:hAnsi="Times New Roman" w:cs="Times New Roman"/>
          <w:sz w:val="24"/>
          <w:szCs w:val="24"/>
          <w:lang w:eastAsia="en-GB"/>
        </w:rPr>
        <w:t xml:space="preserve"> they are to real-world tasks.</w:t>
      </w:r>
    </w:p>
    <w:p w14:paraId="7E8361B3"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Bottom line:</w:t>
      </w:r>
      <w:r w:rsidRPr="00A42A33">
        <w:rPr>
          <w:rFonts w:ascii="Times New Roman" w:eastAsia="Times New Roman" w:hAnsi="Times New Roman" w:cs="Times New Roman"/>
          <w:sz w:val="24"/>
          <w:szCs w:val="24"/>
          <w:lang w:eastAsia="en-GB"/>
        </w:rPr>
        <w:t xml:space="preserve"> In ESP, a bad material is not one with mistakes—it is one that is </w:t>
      </w:r>
      <w:r w:rsidRPr="00A42A33">
        <w:rPr>
          <w:rFonts w:ascii="Times New Roman" w:eastAsia="Times New Roman" w:hAnsi="Times New Roman" w:cs="Times New Roman"/>
          <w:i/>
          <w:iCs/>
          <w:sz w:val="24"/>
          <w:szCs w:val="24"/>
          <w:lang w:eastAsia="en-GB"/>
        </w:rPr>
        <w:t>irrelevant</w:t>
      </w:r>
      <w:r w:rsidRPr="00A42A33">
        <w:rPr>
          <w:rFonts w:ascii="Times New Roman" w:eastAsia="Times New Roman" w:hAnsi="Times New Roman" w:cs="Times New Roman"/>
          <w:sz w:val="24"/>
          <w:szCs w:val="24"/>
          <w:lang w:eastAsia="en-GB"/>
        </w:rPr>
        <w:t>.</w:t>
      </w:r>
    </w:p>
    <w:p w14:paraId="155A0102"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2. Authentic Materials in ESP</w:t>
      </w:r>
    </w:p>
    <w:p w14:paraId="38E56E10"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2.1 What Are Authentic Materials?</w:t>
      </w:r>
    </w:p>
    <w:p w14:paraId="54BC2877"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Authentic materials are texts </w:t>
      </w:r>
      <w:r w:rsidRPr="00A42A33">
        <w:rPr>
          <w:rFonts w:ascii="Times New Roman" w:eastAsia="Times New Roman" w:hAnsi="Times New Roman" w:cs="Times New Roman"/>
          <w:b/>
          <w:bCs/>
          <w:sz w:val="24"/>
          <w:szCs w:val="24"/>
          <w:lang w:eastAsia="en-GB"/>
        </w:rPr>
        <w:t>not originally produced for language teaching</w:t>
      </w:r>
      <w:r w:rsidRPr="00A42A33">
        <w:rPr>
          <w:rFonts w:ascii="Times New Roman" w:eastAsia="Times New Roman" w:hAnsi="Times New Roman" w:cs="Times New Roman"/>
          <w:sz w:val="24"/>
          <w:szCs w:val="24"/>
          <w:lang w:eastAsia="en-GB"/>
        </w:rPr>
        <w:t>, but for real communicative purposes in professional or academic contexts.</w:t>
      </w:r>
    </w:p>
    <w:p w14:paraId="5169301A"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Examples include:</w:t>
      </w:r>
    </w:p>
    <w:p w14:paraId="4B672B3D" w14:textId="77777777" w:rsidR="00A42A33" w:rsidRPr="00A42A33" w:rsidRDefault="00A42A33" w:rsidP="00A42A33">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Research articles, abstracts, reports</w:t>
      </w:r>
    </w:p>
    <w:p w14:paraId="4FF29C2D" w14:textId="77777777" w:rsidR="00A42A33" w:rsidRPr="00A42A33" w:rsidRDefault="00A42A33" w:rsidP="00A42A33">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Company documents, manuals, emails</w:t>
      </w:r>
    </w:p>
    <w:p w14:paraId="295E3C19" w14:textId="77777777" w:rsidR="00A42A33" w:rsidRPr="00A42A33" w:rsidRDefault="00A42A33" w:rsidP="00A42A33">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Conference presentations, webinars</w:t>
      </w:r>
    </w:p>
    <w:p w14:paraId="1F344514" w14:textId="77777777" w:rsidR="00A42A33" w:rsidRPr="00A42A33" w:rsidRDefault="00A42A33" w:rsidP="00A42A33">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Legal, medical, or technical documents</w:t>
      </w:r>
    </w:p>
    <w:p w14:paraId="334ADA5F"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Their importance in ESP lies in their ability to </w:t>
      </w:r>
      <w:r w:rsidRPr="00A42A33">
        <w:rPr>
          <w:rFonts w:ascii="Times New Roman" w:eastAsia="Times New Roman" w:hAnsi="Times New Roman" w:cs="Times New Roman"/>
          <w:b/>
          <w:bCs/>
          <w:sz w:val="24"/>
          <w:szCs w:val="24"/>
          <w:lang w:eastAsia="en-GB"/>
        </w:rPr>
        <w:t>bridge the classroom and the target situation</w:t>
      </w:r>
      <w:r w:rsidRPr="00A42A33">
        <w:rPr>
          <w:rFonts w:ascii="Times New Roman" w:eastAsia="Times New Roman" w:hAnsi="Times New Roman" w:cs="Times New Roman"/>
          <w:sz w:val="24"/>
          <w:szCs w:val="24"/>
          <w:lang w:eastAsia="en-GB"/>
        </w:rPr>
        <w:t>—a central concern since the early work of Hutchinson and Waters.</w:t>
      </w:r>
    </w:p>
    <w:p w14:paraId="25DE6E09"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2.2 Why Authenticity Matters (and When It Doesn’t)</w:t>
      </w:r>
    </w:p>
    <w:p w14:paraId="61301B8B"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Arguments in favour:</w:t>
      </w:r>
    </w:p>
    <w:p w14:paraId="0D9DA041" w14:textId="77777777" w:rsidR="00A42A33" w:rsidRPr="00A42A33" w:rsidRDefault="00A42A33" w:rsidP="00A42A33">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Reflect real discourse practices</w:t>
      </w:r>
    </w:p>
    <w:p w14:paraId="7319A1A5" w14:textId="77777777" w:rsidR="00A42A33" w:rsidRPr="00A42A33" w:rsidRDefault="00A42A33" w:rsidP="00A42A33">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Prepare learners for actual tasks</w:t>
      </w:r>
    </w:p>
    <w:p w14:paraId="395B3472" w14:textId="77777777" w:rsidR="00A42A33" w:rsidRPr="00A42A33" w:rsidRDefault="00A42A33" w:rsidP="00A42A33">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Enhance motivation and professional identity</w:t>
      </w:r>
    </w:p>
    <w:p w14:paraId="7AF7DCD7" w14:textId="77777777" w:rsidR="00A42A33" w:rsidRPr="00A42A33" w:rsidRDefault="00A42A33" w:rsidP="00A42A33">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Encourage top-down processing (meaning before form)</w:t>
      </w:r>
    </w:p>
    <w:p w14:paraId="11E025BC"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But here’s the inconvenient truth:</w:t>
      </w:r>
      <w:r w:rsidRPr="00A42A33">
        <w:rPr>
          <w:rFonts w:ascii="Times New Roman" w:eastAsia="Times New Roman" w:hAnsi="Times New Roman" w:cs="Times New Roman"/>
          <w:sz w:val="24"/>
          <w:szCs w:val="24"/>
          <w:lang w:eastAsia="en-GB"/>
        </w:rPr>
        <w:br/>
        <w:t xml:space="preserve">Authenticity is </w:t>
      </w:r>
      <w:r w:rsidRPr="00A42A33">
        <w:rPr>
          <w:rFonts w:ascii="Times New Roman" w:eastAsia="Times New Roman" w:hAnsi="Times New Roman" w:cs="Times New Roman"/>
          <w:b/>
          <w:bCs/>
          <w:sz w:val="24"/>
          <w:szCs w:val="24"/>
          <w:lang w:eastAsia="en-GB"/>
        </w:rPr>
        <w:t>not a magic word</w:t>
      </w:r>
      <w:r w:rsidRPr="00A42A33">
        <w:rPr>
          <w:rFonts w:ascii="Times New Roman" w:eastAsia="Times New Roman" w:hAnsi="Times New Roman" w:cs="Times New Roman"/>
          <w:sz w:val="24"/>
          <w:szCs w:val="24"/>
          <w:lang w:eastAsia="en-GB"/>
        </w:rPr>
        <w:t>. An authentic text that learners cannot process is pedagogically useless.</w:t>
      </w:r>
    </w:p>
    <w:p w14:paraId="5F145A10"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Common problems:</w:t>
      </w:r>
    </w:p>
    <w:p w14:paraId="2ACFFD91" w14:textId="77777777" w:rsidR="00A42A33" w:rsidRPr="00A42A33" w:rsidRDefault="00A42A33" w:rsidP="00A42A33">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lastRenderedPageBreak/>
        <w:t>Linguistic overload (syntax, density, terminology)</w:t>
      </w:r>
    </w:p>
    <w:p w14:paraId="083F70C8" w14:textId="77777777" w:rsidR="00A42A33" w:rsidRPr="00A42A33" w:rsidRDefault="00A42A33" w:rsidP="00A42A33">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Mismatch with learners’ actual needs</w:t>
      </w:r>
    </w:p>
    <w:p w14:paraId="04D6589D" w14:textId="77777777" w:rsidR="00A42A33" w:rsidRPr="00A42A33" w:rsidRDefault="00A42A33" w:rsidP="00A42A33">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Assumption that “real = better” (a lazy ESP sin)</w:t>
      </w:r>
    </w:p>
    <w:p w14:paraId="2E123C1A"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ESP history is full of examples where authenticity was adopted </w:t>
      </w:r>
      <w:r w:rsidRPr="00A42A33">
        <w:rPr>
          <w:rFonts w:ascii="Times New Roman" w:eastAsia="Times New Roman" w:hAnsi="Times New Roman" w:cs="Times New Roman"/>
          <w:b/>
          <w:bCs/>
          <w:sz w:val="24"/>
          <w:szCs w:val="24"/>
          <w:lang w:eastAsia="en-GB"/>
        </w:rPr>
        <w:t>uncritically</w:t>
      </w:r>
      <w:r w:rsidRPr="00A42A33">
        <w:rPr>
          <w:rFonts w:ascii="Times New Roman" w:eastAsia="Times New Roman" w:hAnsi="Times New Roman" w:cs="Times New Roman"/>
          <w:sz w:val="24"/>
          <w:szCs w:val="24"/>
          <w:lang w:eastAsia="en-GB"/>
        </w:rPr>
        <w:t>, producing frustration rather than learning.</w:t>
      </w:r>
    </w:p>
    <w:p w14:paraId="535ADEBC"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3. Adapting Authentic Materials</w:t>
      </w:r>
    </w:p>
    <w:p w14:paraId="601FAA1C"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Because of these challenges, </w:t>
      </w:r>
      <w:r w:rsidRPr="00A42A33">
        <w:rPr>
          <w:rFonts w:ascii="Times New Roman" w:eastAsia="Times New Roman" w:hAnsi="Times New Roman" w:cs="Times New Roman"/>
          <w:b/>
          <w:bCs/>
          <w:sz w:val="24"/>
          <w:szCs w:val="24"/>
          <w:lang w:eastAsia="en-GB"/>
        </w:rPr>
        <w:t>adaptation is not optional in ESP—it is standard practice</w:t>
      </w:r>
      <w:r w:rsidRPr="00A42A33">
        <w:rPr>
          <w:rFonts w:ascii="Times New Roman" w:eastAsia="Times New Roman" w:hAnsi="Times New Roman" w:cs="Times New Roman"/>
          <w:sz w:val="24"/>
          <w:szCs w:val="24"/>
          <w:lang w:eastAsia="en-GB"/>
        </w:rPr>
        <w:t>.</w:t>
      </w:r>
    </w:p>
    <w:p w14:paraId="39CDEFE1"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Common adaptation strategies:</w:t>
      </w:r>
    </w:p>
    <w:p w14:paraId="2C78604F" w14:textId="77777777" w:rsidR="00A42A33" w:rsidRPr="00A42A33" w:rsidRDefault="00A42A33" w:rsidP="00A42A33">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Simplification:</w:t>
      </w:r>
      <w:r w:rsidRPr="00A42A33">
        <w:rPr>
          <w:rFonts w:ascii="Times New Roman" w:eastAsia="Times New Roman" w:hAnsi="Times New Roman" w:cs="Times New Roman"/>
          <w:sz w:val="24"/>
          <w:szCs w:val="24"/>
          <w:lang w:eastAsia="en-GB"/>
        </w:rPr>
        <w:t xml:space="preserve"> reducing lexical or syntactic complexity</w:t>
      </w:r>
    </w:p>
    <w:p w14:paraId="21137AD0" w14:textId="77777777" w:rsidR="00A42A33" w:rsidRPr="00A42A33" w:rsidRDefault="00A42A33" w:rsidP="00A42A33">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Annotation:</w:t>
      </w:r>
      <w:r w:rsidRPr="00A42A33">
        <w:rPr>
          <w:rFonts w:ascii="Times New Roman" w:eastAsia="Times New Roman" w:hAnsi="Times New Roman" w:cs="Times New Roman"/>
          <w:sz w:val="24"/>
          <w:szCs w:val="24"/>
          <w:lang w:eastAsia="en-GB"/>
        </w:rPr>
        <w:t xml:space="preserve"> glossaries, notes, explanations</w:t>
      </w:r>
    </w:p>
    <w:p w14:paraId="035B3550" w14:textId="77777777" w:rsidR="00A42A33" w:rsidRPr="00A42A33" w:rsidRDefault="00A42A33" w:rsidP="00A42A33">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Reorganization:</w:t>
      </w:r>
      <w:r w:rsidRPr="00A42A33">
        <w:rPr>
          <w:rFonts w:ascii="Times New Roman" w:eastAsia="Times New Roman" w:hAnsi="Times New Roman" w:cs="Times New Roman"/>
          <w:sz w:val="24"/>
          <w:szCs w:val="24"/>
          <w:lang w:eastAsia="en-GB"/>
        </w:rPr>
        <w:t xml:space="preserve"> changing sequence or focus</w:t>
      </w:r>
    </w:p>
    <w:p w14:paraId="5D18F6EE" w14:textId="77777777" w:rsidR="00A42A33" w:rsidRPr="00A42A33" w:rsidRDefault="00A42A33" w:rsidP="00A42A33">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Task adaptation:</w:t>
      </w:r>
      <w:r w:rsidRPr="00A42A33">
        <w:rPr>
          <w:rFonts w:ascii="Times New Roman" w:eastAsia="Times New Roman" w:hAnsi="Times New Roman" w:cs="Times New Roman"/>
          <w:sz w:val="24"/>
          <w:szCs w:val="24"/>
          <w:lang w:eastAsia="en-GB"/>
        </w:rPr>
        <w:t xml:space="preserve"> keeping the text intact but changing what learners do with it</w:t>
      </w:r>
    </w:p>
    <w:p w14:paraId="21C6037F"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Adaptation preserves </w:t>
      </w:r>
      <w:r w:rsidRPr="00A42A33">
        <w:rPr>
          <w:rFonts w:ascii="Times New Roman" w:eastAsia="Times New Roman" w:hAnsi="Times New Roman" w:cs="Times New Roman"/>
          <w:b/>
          <w:bCs/>
          <w:sz w:val="24"/>
          <w:szCs w:val="24"/>
          <w:lang w:eastAsia="en-GB"/>
        </w:rPr>
        <w:t>authenticity of purpose</w:t>
      </w:r>
      <w:r w:rsidRPr="00A42A33">
        <w:rPr>
          <w:rFonts w:ascii="Times New Roman" w:eastAsia="Times New Roman" w:hAnsi="Times New Roman" w:cs="Times New Roman"/>
          <w:sz w:val="24"/>
          <w:szCs w:val="24"/>
          <w:lang w:eastAsia="en-GB"/>
        </w:rPr>
        <w:t>, not necessarily authenticity of form.</w:t>
      </w:r>
    </w:p>
    <w:p w14:paraId="4480DC5A"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Key principle:</w:t>
      </w:r>
      <w:r w:rsidRPr="00A42A33">
        <w:rPr>
          <w:rFonts w:ascii="Times New Roman" w:eastAsia="Times New Roman" w:hAnsi="Times New Roman" w:cs="Times New Roman"/>
          <w:sz w:val="24"/>
          <w:szCs w:val="24"/>
          <w:lang w:eastAsia="en-GB"/>
        </w:rPr>
        <w:br/>
        <w:t xml:space="preserve">Do not simplify </w:t>
      </w:r>
      <w:r w:rsidRPr="00A42A33">
        <w:rPr>
          <w:rFonts w:ascii="Times New Roman" w:eastAsia="Times New Roman" w:hAnsi="Times New Roman" w:cs="Times New Roman"/>
          <w:i/>
          <w:iCs/>
          <w:sz w:val="24"/>
          <w:szCs w:val="24"/>
          <w:lang w:eastAsia="en-GB"/>
        </w:rPr>
        <w:t>content</w:t>
      </w:r>
      <w:r w:rsidRPr="00A42A33">
        <w:rPr>
          <w:rFonts w:ascii="Times New Roman" w:eastAsia="Times New Roman" w:hAnsi="Times New Roman" w:cs="Times New Roman"/>
          <w:sz w:val="24"/>
          <w:szCs w:val="24"/>
          <w:lang w:eastAsia="en-GB"/>
        </w:rPr>
        <w:t xml:space="preserve"> unless necessary; simplify </w:t>
      </w:r>
      <w:r w:rsidRPr="00A42A33">
        <w:rPr>
          <w:rFonts w:ascii="Times New Roman" w:eastAsia="Times New Roman" w:hAnsi="Times New Roman" w:cs="Times New Roman"/>
          <w:i/>
          <w:iCs/>
          <w:sz w:val="24"/>
          <w:szCs w:val="24"/>
          <w:lang w:eastAsia="en-GB"/>
        </w:rPr>
        <w:t>access</w:t>
      </w:r>
      <w:r w:rsidRPr="00A42A33">
        <w:rPr>
          <w:rFonts w:ascii="Times New Roman" w:eastAsia="Times New Roman" w:hAnsi="Times New Roman" w:cs="Times New Roman"/>
          <w:sz w:val="24"/>
          <w:szCs w:val="24"/>
          <w:lang w:eastAsia="en-GB"/>
        </w:rPr>
        <w:t>.</w:t>
      </w:r>
    </w:p>
    <w:p w14:paraId="6E5C98ED"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4. ESP Coursebooks and In-House Materials</w:t>
      </w:r>
    </w:p>
    <w:p w14:paraId="7163BB06"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4.1 ESP Coursebooks: Useful but Limited</w:t>
      </w:r>
    </w:p>
    <w:p w14:paraId="1A0AC9FF"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Advantages</w:t>
      </w:r>
    </w:p>
    <w:p w14:paraId="2AF3F602" w14:textId="77777777" w:rsidR="00A42A33" w:rsidRPr="00A42A33" w:rsidRDefault="00A42A33" w:rsidP="00A42A33">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Ready-made structure</w:t>
      </w:r>
    </w:p>
    <w:p w14:paraId="6C31714F" w14:textId="77777777" w:rsidR="00A42A33" w:rsidRPr="00A42A33" w:rsidRDefault="00A42A33" w:rsidP="00A42A33">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Time-saving</w:t>
      </w:r>
    </w:p>
    <w:p w14:paraId="3FD4C196" w14:textId="77777777" w:rsidR="00A42A33" w:rsidRPr="00A42A33" w:rsidRDefault="00A42A33" w:rsidP="00A42A33">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Helpful for novice teachers</w:t>
      </w:r>
    </w:p>
    <w:p w14:paraId="601361E5"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Limitations</w:t>
      </w:r>
    </w:p>
    <w:p w14:paraId="629F7631" w14:textId="77777777" w:rsidR="00A42A33" w:rsidRPr="00A42A33" w:rsidRDefault="00A42A33" w:rsidP="00A42A33">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Rarely fit local needs perfectly</w:t>
      </w:r>
    </w:p>
    <w:p w14:paraId="1A861423" w14:textId="77777777" w:rsidR="00A42A33" w:rsidRPr="00A42A33" w:rsidRDefault="00A42A33" w:rsidP="00A42A33">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Often too general for specific disciplines</w:t>
      </w:r>
    </w:p>
    <w:p w14:paraId="24BF507E" w14:textId="77777777" w:rsidR="00A42A33" w:rsidRPr="00A42A33" w:rsidRDefault="00A42A33" w:rsidP="00A42A33">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Risk of turning ESP into “General English with technical vocabulary”</w:t>
      </w:r>
    </w:p>
    <w:p w14:paraId="5A7FBA14"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4.2 In-House Materials</w:t>
      </w:r>
    </w:p>
    <w:p w14:paraId="711275F7"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In-house materials are </w:t>
      </w:r>
      <w:r w:rsidRPr="00A42A33">
        <w:rPr>
          <w:rFonts w:ascii="Times New Roman" w:eastAsia="Times New Roman" w:hAnsi="Times New Roman" w:cs="Times New Roman"/>
          <w:b/>
          <w:bCs/>
          <w:sz w:val="24"/>
          <w:szCs w:val="24"/>
          <w:lang w:eastAsia="en-GB"/>
        </w:rPr>
        <w:t>locally produced or adapted resources</w:t>
      </w:r>
      <w:r w:rsidRPr="00A42A33">
        <w:rPr>
          <w:rFonts w:ascii="Times New Roman" w:eastAsia="Times New Roman" w:hAnsi="Times New Roman" w:cs="Times New Roman"/>
          <w:sz w:val="24"/>
          <w:szCs w:val="24"/>
          <w:lang w:eastAsia="en-GB"/>
        </w:rPr>
        <w:t xml:space="preserve"> designed for a specific group, institution, or discipline.</w:t>
      </w:r>
    </w:p>
    <w:p w14:paraId="6C4489BA"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They allow ESP practitioners to:</w:t>
      </w:r>
    </w:p>
    <w:p w14:paraId="1C648E4C" w14:textId="77777777" w:rsidR="00A42A33" w:rsidRPr="00A42A33" w:rsidRDefault="00A42A33" w:rsidP="00A42A33">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Align materials with institutional goals</w:t>
      </w:r>
    </w:p>
    <w:p w14:paraId="58B3B879" w14:textId="77777777" w:rsidR="00A42A33" w:rsidRPr="00A42A33" w:rsidRDefault="00A42A33" w:rsidP="00A42A33">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Reflect local professional realities</w:t>
      </w:r>
    </w:p>
    <w:p w14:paraId="01B8E303" w14:textId="77777777" w:rsidR="00A42A33" w:rsidRPr="00A42A33" w:rsidRDefault="00A42A33" w:rsidP="00A42A33">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Balance language and content more effectively</w:t>
      </w:r>
    </w:p>
    <w:p w14:paraId="2CE99088"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lastRenderedPageBreak/>
        <w:t>However, they are:</w:t>
      </w:r>
    </w:p>
    <w:p w14:paraId="175A6BDB" w14:textId="77777777" w:rsidR="00A42A33" w:rsidRPr="00A42A33" w:rsidRDefault="00A42A33" w:rsidP="00A42A33">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Time-consuming</w:t>
      </w:r>
    </w:p>
    <w:p w14:paraId="02E86EC1" w14:textId="77777777" w:rsidR="00A42A33" w:rsidRPr="00A42A33" w:rsidRDefault="00A42A33" w:rsidP="00A42A33">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Demanding in expertise</w:t>
      </w:r>
    </w:p>
    <w:p w14:paraId="29ED8C73" w14:textId="77777777" w:rsidR="00A42A33" w:rsidRPr="00A42A33" w:rsidRDefault="00A42A33" w:rsidP="00A42A33">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Inconsistent if not collaboratively developed</w:t>
      </w:r>
    </w:p>
    <w:p w14:paraId="1931E34F"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ESP teachers become </w:t>
      </w:r>
      <w:r w:rsidRPr="00A42A33">
        <w:rPr>
          <w:rFonts w:ascii="Times New Roman" w:eastAsia="Times New Roman" w:hAnsi="Times New Roman" w:cs="Times New Roman"/>
          <w:b/>
          <w:bCs/>
          <w:sz w:val="24"/>
          <w:szCs w:val="24"/>
          <w:lang w:eastAsia="en-GB"/>
        </w:rPr>
        <w:t>practitioners</w:t>
      </w:r>
      <w:r w:rsidRPr="00A42A33">
        <w:rPr>
          <w:rFonts w:ascii="Times New Roman" w:eastAsia="Times New Roman" w:hAnsi="Times New Roman" w:cs="Times New Roman"/>
          <w:sz w:val="24"/>
          <w:szCs w:val="24"/>
          <w:lang w:eastAsia="en-GB"/>
        </w:rPr>
        <w:t xml:space="preserve"> precisely because publishers cannot (and will not) solve these problems for them (Robinson, 1991).</w:t>
      </w:r>
    </w:p>
    <w:p w14:paraId="15385F1D"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5. Evaluating Materials in ESP</w:t>
      </w:r>
    </w:p>
    <w:p w14:paraId="2EA58965"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5.1 Why Evaluation Is Central in ESP</w:t>
      </w:r>
    </w:p>
    <w:p w14:paraId="1F94A177"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ESP teachers rarely “use a book.” They </w:t>
      </w:r>
      <w:r w:rsidRPr="00A42A33">
        <w:rPr>
          <w:rFonts w:ascii="Times New Roman" w:eastAsia="Times New Roman" w:hAnsi="Times New Roman" w:cs="Times New Roman"/>
          <w:b/>
          <w:bCs/>
          <w:sz w:val="24"/>
          <w:szCs w:val="24"/>
          <w:lang w:eastAsia="en-GB"/>
        </w:rPr>
        <w:t>select, combine, adapt, and reject</w:t>
      </w:r>
      <w:r w:rsidRPr="00A42A33">
        <w:rPr>
          <w:rFonts w:ascii="Times New Roman" w:eastAsia="Times New Roman" w:hAnsi="Times New Roman" w:cs="Times New Roman"/>
          <w:sz w:val="24"/>
          <w:szCs w:val="24"/>
          <w:lang w:eastAsia="en-GB"/>
        </w:rPr>
        <w:t xml:space="preserve"> materials constantly. Evaluation therefore precedes, accompanies, and follows teaching.</w:t>
      </w:r>
    </w:p>
    <w:p w14:paraId="2403076E"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Materials evaluation can be:</w:t>
      </w:r>
    </w:p>
    <w:p w14:paraId="2340DF74" w14:textId="77777777" w:rsidR="00A42A33" w:rsidRPr="00A42A33" w:rsidRDefault="00A42A33" w:rsidP="00A42A33">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Pre-use</w:t>
      </w:r>
      <w:r w:rsidRPr="00A42A33">
        <w:rPr>
          <w:rFonts w:ascii="Times New Roman" w:eastAsia="Times New Roman" w:hAnsi="Times New Roman" w:cs="Times New Roman"/>
          <w:sz w:val="24"/>
          <w:szCs w:val="24"/>
          <w:lang w:eastAsia="en-GB"/>
        </w:rPr>
        <w:t xml:space="preserve"> (selection)</w:t>
      </w:r>
    </w:p>
    <w:p w14:paraId="0AC92C7A" w14:textId="77777777" w:rsidR="00A42A33" w:rsidRPr="00A42A33" w:rsidRDefault="00A42A33" w:rsidP="00A42A33">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While-use</w:t>
      </w:r>
      <w:r w:rsidRPr="00A42A33">
        <w:rPr>
          <w:rFonts w:ascii="Times New Roman" w:eastAsia="Times New Roman" w:hAnsi="Times New Roman" w:cs="Times New Roman"/>
          <w:sz w:val="24"/>
          <w:szCs w:val="24"/>
          <w:lang w:eastAsia="en-GB"/>
        </w:rPr>
        <w:t xml:space="preserve"> (monitoring)</w:t>
      </w:r>
    </w:p>
    <w:p w14:paraId="62BBF4CC" w14:textId="77777777" w:rsidR="00A42A33" w:rsidRPr="00A42A33" w:rsidRDefault="00A42A33" w:rsidP="00A42A33">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Post-use</w:t>
      </w:r>
      <w:r w:rsidRPr="00A42A33">
        <w:rPr>
          <w:rFonts w:ascii="Times New Roman" w:eastAsia="Times New Roman" w:hAnsi="Times New Roman" w:cs="Times New Roman"/>
          <w:sz w:val="24"/>
          <w:szCs w:val="24"/>
          <w:lang w:eastAsia="en-GB"/>
        </w:rPr>
        <w:t xml:space="preserve"> (reflection)</w:t>
      </w:r>
    </w:p>
    <w:p w14:paraId="5FAB23F4"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There is </w:t>
      </w:r>
      <w:r w:rsidRPr="00A42A33">
        <w:rPr>
          <w:rFonts w:ascii="Times New Roman" w:eastAsia="Times New Roman" w:hAnsi="Times New Roman" w:cs="Times New Roman"/>
          <w:b/>
          <w:bCs/>
          <w:sz w:val="24"/>
          <w:szCs w:val="24"/>
          <w:lang w:eastAsia="en-GB"/>
        </w:rPr>
        <w:t>no universal checklist</w:t>
      </w:r>
      <w:r w:rsidRPr="00A42A33">
        <w:rPr>
          <w:rFonts w:ascii="Times New Roman" w:eastAsia="Times New Roman" w:hAnsi="Times New Roman" w:cs="Times New Roman"/>
          <w:sz w:val="24"/>
          <w:szCs w:val="24"/>
          <w:lang w:eastAsia="en-GB"/>
        </w:rPr>
        <w:t>, because ESP contexts are not universal.</w:t>
      </w:r>
    </w:p>
    <w:p w14:paraId="66A7EA79"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5.2 Criteria for Evaluating ESP Materials</w:t>
      </w:r>
    </w:p>
    <w:p w14:paraId="52DB097C"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Evaluation typically considers:</w:t>
      </w:r>
    </w:p>
    <w:p w14:paraId="3807B89B" w14:textId="77777777" w:rsidR="00A42A33" w:rsidRPr="00A42A33" w:rsidRDefault="00A42A33" w:rsidP="00A42A33">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Relevance to learners’ needs</w:t>
      </w:r>
    </w:p>
    <w:p w14:paraId="1B41F4FE" w14:textId="77777777" w:rsidR="00A42A33" w:rsidRPr="00A42A33" w:rsidRDefault="00A42A33" w:rsidP="00A42A33">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Alignment with course objectives</w:t>
      </w:r>
    </w:p>
    <w:p w14:paraId="4C607037" w14:textId="77777777" w:rsidR="00A42A33" w:rsidRPr="00A42A33" w:rsidRDefault="00A42A33" w:rsidP="00A42A33">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Discourse and genre appropriateness</w:t>
      </w:r>
    </w:p>
    <w:p w14:paraId="2ABDD3CF" w14:textId="77777777" w:rsidR="00A42A33" w:rsidRPr="00A42A33" w:rsidRDefault="00A42A33" w:rsidP="00A42A33">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Balance between language and content</w:t>
      </w:r>
    </w:p>
    <w:p w14:paraId="4F738045" w14:textId="77777777" w:rsidR="00A42A33" w:rsidRPr="00A42A33" w:rsidRDefault="00A42A33" w:rsidP="00A42A33">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Methodological flexibility</w:t>
      </w:r>
    </w:p>
    <w:p w14:paraId="1D0CA944"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Scholars such as Hutchinson and Waters, Brian Tomlinson, and Littlejohn provide guiding principles rather than rigid models.</w:t>
      </w:r>
    </w:p>
    <w:p w14:paraId="09C65326"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Specialized ESP fields (e.g. Business English, Maritime English) often require </w:t>
      </w:r>
      <w:r w:rsidRPr="00A42A33">
        <w:rPr>
          <w:rFonts w:ascii="Times New Roman" w:eastAsia="Times New Roman" w:hAnsi="Times New Roman" w:cs="Times New Roman"/>
          <w:b/>
          <w:bCs/>
          <w:sz w:val="24"/>
          <w:szCs w:val="24"/>
          <w:lang w:eastAsia="en-GB"/>
        </w:rPr>
        <w:t>discipline-specific frameworks</w:t>
      </w:r>
      <w:r w:rsidRPr="00A42A33">
        <w:rPr>
          <w:rFonts w:ascii="Times New Roman" w:eastAsia="Times New Roman" w:hAnsi="Times New Roman" w:cs="Times New Roman"/>
          <w:sz w:val="24"/>
          <w:szCs w:val="24"/>
          <w:lang w:eastAsia="en-GB"/>
        </w:rPr>
        <w:t xml:space="preserve">, because one size very clearly does </w:t>
      </w:r>
      <w:r w:rsidRPr="00A42A33">
        <w:rPr>
          <w:rFonts w:ascii="Times New Roman" w:eastAsia="Times New Roman" w:hAnsi="Times New Roman" w:cs="Times New Roman"/>
          <w:i/>
          <w:iCs/>
          <w:sz w:val="24"/>
          <w:szCs w:val="24"/>
          <w:lang w:eastAsia="en-GB"/>
        </w:rPr>
        <w:t>not</w:t>
      </w:r>
      <w:r w:rsidRPr="00A42A33">
        <w:rPr>
          <w:rFonts w:ascii="Times New Roman" w:eastAsia="Times New Roman" w:hAnsi="Times New Roman" w:cs="Times New Roman"/>
          <w:sz w:val="24"/>
          <w:szCs w:val="24"/>
          <w:lang w:eastAsia="en-GB"/>
        </w:rPr>
        <w:t xml:space="preserve"> fit all.</w:t>
      </w:r>
    </w:p>
    <w:p w14:paraId="3071FB73"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6. The Cyclical Nature of Materials Evaluation</w:t>
      </w:r>
    </w:p>
    <w:p w14:paraId="1FC84478"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Evaluation in ESP is </w:t>
      </w:r>
      <w:r w:rsidRPr="00A42A33">
        <w:rPr>
          <w:rFonts w:ascii="Times New Roman" w:eastAsia="Times New Roman" w:hAnsi="Times New Roman" w:cs="Times New Roman"/>
          <w:b/>
          <w:bCs/>
          <w:sz w:val="24"/>
          <w:szCs w:val="24"/>
          <w:lang w:eastAsia="en-GB"/>
        </w:rPr>
        <w:t>not linear</w:t>
      </w:r>
      <w:r w:rsidRPr="00A42A33">
        <w:rPr>
          <w:rFonts w:ascii="Times New Roman" w:eastAsia="Times New Roman" w:hAnsi="Times New Roman" w:cs="Times New Roman"/>
          <w:sz w:val="24"/>
          <w:szCs w:val="24"/>
          <w:lang w:eastAsia="en-GB"/>
        </w:rPr>
        <w:t>. It is cyclical:</w:t>
      </w:r>
    </w:p>
    <w:p w14:paraId="60F77354" w14:textId="77777777" w:rsidR="00A42A33" w:rsidRPr="00A42A33" w:rsidRDefault="00A42A33" w:rsidP="00A42A33">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Needs analysis</w:t>
      </w:r>
    </w:p>
    <w:p w14:paraId="10103F27" w14:textId="77777777" w:rsidR="00A42A33" w:rsidRPr="00A42A33" w:rsidRDefault="00A42A33" w:rsidP="00A42A33">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Selection or design</w:t>
      </w:r>
    </w:p>
    <w:p w14:paraId="5A536247" w14:textId="77777777" w:rsidR="00A42A33" w:rsidRPr="00A42A33" w:rsidRDefault="00A42A33" w:rsidP="00A42A33">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Classroom use</w:t>
      </w:r>
    </w:p>
    <w:p w14:paraId="4BEE36F4" w14:textId="77777777" w:rsidR="00A42A33" w:rsidRPr="00A42A33" w:rsidRDefault="00A42A33" w:rsidP="00A42A33">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Feedback (learners + subject experts)</w:t>
      </w:r>
    </w:p>
    <w:p w14:paraId="0CBEFD78" w14:textId="77777777" w:rsidR="00A42A33" w:rsidRPr="00A42A33" w:rsidRDefault="00A42A33" w:rsidP="00A42A33">
      <w:pPr>
        <w:numPr>
          <w:ilvl w:val="0"/>
          <w:numId w:val="30"/>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Revision</w:t>
      </w:r>
    </w:p>
    <w:p w14:paraId="160E9B5F"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lastRenderedPageBreak/>
        <w:t>Pilot testing (“trying out” materials) is crucial. If materials fail in use, the problem is not the learners—it is the material–context mismatch.</w:t>
      </w:r>
    </w:p>
    <w:p w14:paraId="31177032"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7. Adopt, Adapt, or Write?</w:t>
      </w:r>
    </w:p>
    <w:p w14:paraId="6B380CDF"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ESP practitioners usually choose between three options:</w:t>
      </w:r>
    </w:p>
    <w:p w14:paraId="6052B7A1" w14:textId="77777777" w:rsidR="00A42A33" w:rsidRPr="00A42A33" w:rsidRDefault="00A42A33" w:rsidP="00A42A33">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Adopt:</w:t>
      </w:r>
      <w:r w:rsidRPr="00A42A33">
        <w:rPr>
          <w:rFonts w:ascii="Times New Roman" w:eastAsia="Times New Roman" w:hAnsi="Times New Roman" w:cs="Times New Roman"/>
          <w:sz w:val="24"/>
          <w:szCs w:val="24"/>
          <w:lang w:eastAsia="en-GB"/>
        </w:rPr>
        <w:t xml:space="preserve"> fastest, rarely sufficient</w:t>
      </w:r>
    </w:p>
    <w:p w14:paraId="605B75A0" w14:textId="77777777" w:rsidR="00A42A33" w:rsidRPr="00A42A33" w:rsidRDefault="00A42A33" w:rsidP="00A42A33">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Adapt:</w:t>
      </w:r>
      <w:r w:rsidRPr="00A42A33">
        <w:rPr>
          <w:rFonts w:ascii="Times New Roman" w:eastAsia="Times New Roman" w:hAnsi="Times New Roman" w:cs="Times New Roman"/>
          <w:sz w:val="24"/>
          <w:szCs w:val="24"/>
          <w:lang w:eastAsia="en-GB"/>
        </w:rPr>
        <w:t xml:space="preserve"> most common and most realistic</w:t>
      </w:r>
    </w:p>
    <w:p w14:paraId="2FBC68AC" w14:textId="77777777" w:rsidR="00A42A33" w:rsidRPr="00A42A33" w:rsidRDefault="00A42A33" w:rsidP="00A42A33">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b/>
          <w:bCs/>
          <w:sz w:val="24"/>
          <w:szCs w:val="24"/>
          <w:lang w:eastAsia="en-GB"/>
        </w:rPr>
        <w:t>Write from scratch:</w:t>
      </w:r>
      <w:r w:rsidRPr="00A42A33">
        <w:rPr>
          <w:rFonts w:ascii="Times New Roman" w:eastAsia="Times New Roman" w:hAnsi="Times New Roman" w:cs="Times New Roman"/>
          <w:sz w:val="24"/>
          <w:szCs w:val="24"/>
          <w:lang w:eastAsia="en-GB"/>
        </w:rPr>
        <w:t xml:space="preserve"> most demanding, sometimes necessary</w:t>
      </w:r>
    </w:p>
    <w:p w14:paraId="6A085763"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Adaptation is the </w:t>
      </w:r>
      <w:r w:rsidRPr="00A42A33">
        <w:rPr>
          <w:rFonts w:ascii="Times New Roman" w:eastAsia="Times New Roman" w:hAnsi="Times New Roman" w:cs="Times New Roman"/>
          <w:b/>
          <w:bCs/>
          <w:sz w:val="24"/>
          <w:szCs w:val="24"/>
          <w:lang w:eastAsia="en-GB"/>
        </w:rPr>
        <w:t>default professional competence</w:t>
      </w:r>
      <w:r w:rsidRPr="00A42A33">
        <w:rPr>
          <w:rFonts w:ascii="Times New Roman" w:eastAsia="Times New Roman" w:hAnsi="Times New Roman" w:cs="Times New Roman"/>
          <w:sz w:val="24"/>
          <w:szCs w:val="24"/>
          <w:lang w:eastAsia="en-GB"/>
        </w:rPr>
        <w:t xml:space="preserve"> of ESP teachers. Writing everything from zero is heroic—and often inefficient.</w:t>
      </w:r>
    </w:p>
    <w:p w14:paraId="663741C0"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8. The ESP Practitioner and Materials</w:t>
      </w:r>
    </w:p>
    <w:p w14:paraId="70E24F65"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The ESP teacher is not merely a teacher but:</w:t>
      </w:r>
    </w:p>
    <w:p w14:paraId="350CBE11" w14:textId="77777777" w:rsidR="00A42A33" w:rsidRPr="00A42A33" w:rsidRDefault="00A42A33" w:rsidP="00A42A33">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Selector</w:t>
      </w:r>
    </w:p>
    <w:p w14:paraId="44E46D10" w14:textId="77777777" w:rsidR="00A42A33" w:rsidRPr="00A42A33" w:rsidRDefault="00A42A33" w:rsidP="00A42A33">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Evaluator</w:t>
      </w:r>
    </w:p>
    <w:p w14:paraId="0A38E551" w14:textId="77777777" w:rsidR="00A42A33" w:rsidRPr="00A42A33" w:rsidRDefault="00A42A33" w:rsidP="00A42A33">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Adapter</w:t>
      </w:r>
    </w:p>
    <w:p w14:paraId="43C21A7C" w14:textId="77777777" w:rsidR="00A42A33" w:rsidRPr="00A42A33" w:rsidRDefault="00A42A33" w:rsidP="00A42A33">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Designer</w:t>
      </w:r>
    </w:p>
    <w:p w14:paraId="087EDA85"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This role requires:</w:t>
      </w:r>
    </w:p>
    <w:p w14:paraId="0591E122" w14:textId="77777777" w:rsidR="00A42A33" w:rsidRPr="00A42A33" w:rsidRDefault="00A42A33" w:rsidP="00A42A33">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Pedagogical judgment</w:t>
      </w:r>
    </w:p>
    <w:p w14:paraId="48768D66" w14:textId="77777777" w:rsidR="00A42A33" w:rsidRPr="00A42A33" w:rsidRDefault="00A42A33" w:rsidP="00A42A33">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Awareness of disciplinary discourse</w:t>
      </w:r>
    </w:p>
    <w:p w14:paraId="071B56CD" w14:textId="77777777" w:rsidR="00A42A33" w:rsidRPr="00A42A33" w:rsidRDefault="00A42A33" w:rsidP="00A42A33">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Increasing digital literacy</w:t>
      </w:r>
    </w:p>
    <w:p w14:paraId="3EDDBAA8" w14:textId="77777777" w:rsidR="00A42A33" w:rsidRPr="00A42A33" w:rsidRDefault="00A42A33" w:rsidP="00A42A33">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Willingness to collaborate with subject-matter experts</w:t>
      </w:r>
    </w:p>
    <w:p w14:paraId="5B4EA41C"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You do not need to be an engineer to teach engineers—but you must understand </w:t>
      </w:r>
      <w:r w:rsidRPr="00A42A33">
        <w:rPr>
          <w:rFonts w:ascii="Times New Roman" w:eastAsia="Times New Roman" w:hAnsi="Times New Roman" w:cs="Times New Roman"/>
          <w:b/>
          <w:bCs/>
          <w:sz w:val="24"/>
          <w:szCs w:val="24"/>
          <w:lang w:eastAsia="en-GB"/>
        </w:rPr>
        <w:t>how engineers communicate</w:t>
      </w:r>
      <w:r w:rsidRPr="00A42A33">
        <w:rPr>
          <w:rFonts w:ascii="Times New Roman" w:eastAsia="Times New Roman" w:hAnsi="Times New Roman" w:cs="Times New Roman"/>
          <w:sz w:val="24"/>
          <w:szCs w:val="24"/>
          <w:lang w:eastAsia="en-GB"/>
        </w:rPr>
        <w:t>.</w:t>
      </w:r>
    </w:p>
    <w:p w14:paraId="140A4291" w14:textId="77777777" w:rsidR="00A42A33" w:rsidRPr="00A42A33" w:rsidRDefault="00A42A33" w:rsidP="00A42A33">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9. Conclusion</w:t>
      </w:r>
    </w:p>
    <w:p w14:paraId="20A1E6FB" w14:textId="77777777" w:rsidR="00A42A33" w:rsidRPr="00A42A33" w:rsidRDefault="00A42A33" w:rsidP="00A42A33">
      <w:p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 xml:space="preserve">A good ESP course is not defined by the materials it uses, but by </w:t>
      </w:r>
      <w:r w:rsidRPr="00A42A33">
        <w:rPr>
          <w:rFonts w:ascii="Times New Roman" w:eastAsia="Times New Roman" w:hAnsi="Times New Roman" w:cs="Times New Roman"/>
          <w:b/>
          <w:bCs/>
          <w:sz w:val="24"/>
          <w:szCs w:val="24"/>
          <w:lang w:eastAsia="en-GB"/>
        </w:rPr>
        <w:t>how intelligently those materials are selected, reshaped, and justified</w:t>
      </w:r>
      <w:r w:rsidRPr="00A42A33">
        <w:rPr>
          <w:rFonts w:ascii="Times New Roman" w:eastAsia="Times New Roman" w:hAnsi="Times New Roman" w:cs="Times New Roman"/>
          <w:sz w:val="24"/>
          <w:szCs w:val="24"/>
          <w:lang w:eastAsia="en-GB"/>
        </w:rPr>
        <w:t>.</w:t>
      </w:r>
    </w:p>
    <w:p w14:paraId="34050D65" w14:textId="77777777" w:rsidR="00A42A33" w:rsidRPr="00A42A33" w:rsidRDefault="00A42A33" w:rsidP="00A42A33">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A42A33">
        <w:rPr>
          <w:rFonts w:ascii="Times New Roman" w:eastAsia="Times New Roman" w:hAnsi="Times New Roman" w:cs="Times New Roman"/>
          <w:b/>
          <w:bCs/>
          <w:sz w:val="24"/>
          <w:szCs w:val="24"/>
          <w:lang w:eastAsia="en-GB"/>
        </w:rPr>
        <w:t>Reflection Questions (for M1 students)</w:t>
      </w:r>
    </w:p>
    <w:p w14:paraId="40DFB289" w14:textId="77777777" w:rsidR="00A42A33" w:rsidRPr="00A42A33" w:rsidRDefault="00A42A33" w:rsidP="00A42A33">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When does authenticity become a pedagogical obstacle?</w:t>
      </w:r>
    </w:p>
    <w:p w14:paraId="60D0F940" w14:textId="77777777" w:rsidR="00A42A33" w:rsidRPr="00A42A33" w:rsidRDefault="00A42A33" w:rsidP="00A42A33">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Can a non-authentic text be more effective than an authentic one? Why?</w:t>
      </w:r>
    </w:p>
    <w:p w14:paraId="4BF6F107" w14:textId="74394118" w:rsidR="007375A1" w:rsidRDefault="00A42A33" w:rsidP="00A42A33">
      <w:pPr>
        <w:numPr>
          <w:ilvl w:val="0"/>
          <w:numId w:val="34"/>
        </w:numPr>
        <w:spacing w:before="100" w:beforeAutospacing="1" w:after="100" w:afterAutospacing="1" w:line="240" w:lineRule="auto"/>
        <w:rPr>
          <w:rFonts w:ascii="Times New Roman" w:eastAsia="Times New Roman" w:hAnsi="Times New Roman" w:cs="Times New Roman"/>
          <w:sz w:val="24"/>
          <w:szCs w:val="24"/>
          <w:lang w:eastAsia="en-GB"/>
        </w:rPr>
      </w:pPr>
      <w:r w:rsidRPr="00A42A33">
        <w:rPr>
          <w:rFonts w:ascii="Times New Roman" w:eastAsia="Times New Roman" w:hAnsi="Times New Roman" w:cs="Times New Roman"/>
          <w:sz w:val="24"/>
          <w:szCs w:val="24"/>
          <w:lang w:eastAsia="en-GB"/>
        </w:rPr>
        <w:t>What does materials evaluation reveal about the teacher’s role in ESP?</w:t>
      </w:r>
    </w:p>
    <w:p w14:paraId="538336BF" w14:textId="77777777" w:rsidR="007375A1" w:rsidRDefault="007375A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page"/>
      </w:r>
    </w:p>
    <w:p w14:paraId="781CD277"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lastRenderedPageBreak/>
        <w:t>1. What Are ESP Materials?</w:t>
      </w:r>
    </w:p>
    <w:p w14:paraId="04C31A57"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In ESP, materials are pedagogical decisions, not neutral texts.</w:t>
      </w:r>
    </w:p>
    <w:p w14:paraId="4BD63FDD"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 (what you say):</w:t>
      </w:r>
      <w:r w:rsidRPr="007375A1">
        <w:rPr>
          <w:rFonts w:ascii="Times New Roman" w:eastAsia="Times New Roman" w:hAnsi="Times New Roman" w:cs="Times New Roman"/>
          <w:sz w:val="24"/>
          <w:szCs w:val="24"/>
          <w:lang w:eastAsia="en-GB"/>
        </w:rPr>
        <w:br/>
        <w:t xml:space="preserve">When we talk about materials in ESP, we are not talking about texts in isolation. Every material reflects a decision: </w:t>
      </w:r>
      <w:r w:rsidRPr="007375A1">
        <w:rPr>
          <w:rFonts w:ascii="Times New Roman" w:eastAsia="Times New Roman" w:hAnsi="Times New Roman" w:cs="Times New Roman"/>
          <w:i/>
          <w:iCs/>
          <w:sz w:val="24"/>
          <w:szCs w:val="24"/>
          <w:lang w:eastAsia="en-GB"/>
        </w:rPr>
        <w:t>why this text, for these learners, for this purpose</w:t>
      </w:r>
      <w:r w:rsidRPr="007375A1">
        <w:rPr>
          <w:rFonts w:ascii="Times New Roman" w:eastAsia="Times New Roman" w:hAnsi="Times New Roman" w:cs="Times New Roman"/>
          <w:sz w:val="24"/>
          <w:szCs w:val="24"/>
          <w:lang w:eastAsia="en-GB"/>
        </w:rPr>
        <w:t>. Unlike General English, ESP materials must do two jobs at the same time: teach language and carry disciplinary content. So a text can be grammatically perfect but still useless if it does not serve the learners’ real academic or professional needs.</w:t>
      </w:r>
    </w:p>
    <w:p w14:paraId="755CED54"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14171355">
          <v:rect id="_x0000_i1025" style="width:0;height:1.5pt" o:hralign="center" o:hrstd="t" o:hr="t" fillcolor="#a0a0a0" stroked="f"/>
        </w:pict>
      </w:r>
    </w:p>
    <w:p w14:paraId="0909ACE0"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2. Dual Function of ESP Materials</w:t>
      </w:r>
    </w:p>
    <w:p w14:paraId="5339BC81"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ESP materials serve:</w:t>
      </w:r>
    </w:p>
    <w:p w14:paraId="6901845E" w14:textId="77777777" w:rsidR="007375A1" w:rsidRPr="007375A1" w:rsidRDefault="007375A1" w:rsidP="007375A1">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Language learning</w:t>
      </w:r>
    </w:p>
    <w:p w14:paraId="7A3FEC60" w14:textId="77777777" w:rsidR="007375A1" w:rsidRPr="007375A1" w:rsidRDefault="007375A1" w:rsidP="007375A1">
      <w:pPr>
        <w:numPr>
          <w:ilvl w:val="0"/>
          <w:numId w:val="35"/>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Disciplinary or professional content</w:t>
      </w:r>
    </w:p>
    <w:p w14:paraId="015C241A"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This is a defining feature of ESP. A medical report, for example, is not used just to teach vocabulary; it is used to teach how meaning is constructed in that profession. This is why ESP materials are judged by relevance and usability rather than by linguistic simplicity alone. A material that does not connect to the target situation is simply noise.</w:t>
      </w:r>
    </w:p>
    <w:p w14:paraId="46E1AB6C"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544D50FC">
          <v:rect id="_x0000_i1026" style="width:0;height:1.5pt" o:hralign="center" o:hrstd="t" o:hr="t" fillcolor="#a0a0a0" stroked="f"/>
        </w:pict>
      </w:r>
    </w:p>
    <w:p w14:paraId="5A7A2DFE"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3. Authentic Materials in ESP</w:t>
      </w:r>
    </w:p>
    <w:p w14:paraId="1C4353D3" w14:textId="77777777" w:rsidR="007375A1" w:rsidRPr="007375A1" w:rsidRDefault="007375A1" w:rsidP="007375A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75A1">
        <w:rPr>
          <w:rFonts w:ascii="Times New Roman" w:eastAsia="Times New Roman" w:hAnsi="Times New Roman" w:cs="Times New Roman"/>
          <w:b/>
          <w:bCs/>
          <w:sz w:val="27"/>
          <w:szCs w:val="27"/>
          <w:lang w:eastAsia="en-GB"/>
        </w:rPr>
        <w:t>3.1 What Are Authentic Materials?</w:t>
      </w:r>
    </w:p>
    <w:p w14:paraId="5DF3845E"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Authentic materials are texts not created for teaching purposes.</w:t>
      </w:r>
    </w:p>
    <w:p w14:paraId="6229E542"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Authentic materials are taken directly from real academic or professional contexts. They were written to communicate something in the real world, not to illustrate a grammar point. This idea is central in ESP thinking, especially since the work of Hutchinson and Waters, who emphasized the importance of linking classroom work to target situations.</w:t>
      </w:r>
    </w:p>
    <w:p w14:paraId="7C4D1061"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3528BAB9">
          <v:rect id="_x0000_i1027" style="width:0;height:1.5pt" o:hralign="center" o:hrstd="t" o:hr="t" fillcolor="#a0a0a0" stroked="f"/>
        </w:pict>
      </w:r>
    </w:p>
    <w:p w14:paraId="337A5FA9" w14:textId="77777777" w:rsidR="007375A1" w:rsidRPr="007375A1" w:rsidRDefault="007375A1" w:rsidP="007375A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75A1">
        <w:rPr>
          <w:rFonts w:ascii="Times New Roman" w:eastAsia="Times New Roman" w:hAnsi="Times New Roman" w:cs="Times New Roman"/>
          <w:b/>
          <w:bCs/>
          <w:sz w:val="27"/>
          <w:szCs w:val="27"/>
          <w:lang w:eastAsia="en-GB"/>
        </w:rPr>
        <w:t>3.2 Examples of Authentic Materials</w:t>
      </w:r>
    </w:p>
    <w:p w14:paraId="78B4AB23"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lastRenderedPageBreak/>
        <w:t>Key point (slide):</w:t>
      </w:r>
      <w:r w:rsidRPr="007375A1">
        <w:rPr>
          <w:rFonts w:ascii="Times New Roman" w:eastAsia="Times New Roman" w:hAnsi="Times New Roman" w:cs="Times New Roman"/>
          <w:sz w:val="24"/>
          <w:szCs w:val="24"/>
          <w:lang w:eastAsia="en-GB"/>
        </w:rPr>
        <w:br/>
        <w:t>Examples include:</w:t>
      </w:r>
    </w:p>
    <w:p w14:paraId="46164843" w14:textId="77777777" w:rsidR="007375A1" w:rsidRPr="007375A1" w:rsidRDefault="007375A1" w:rsidP="007375A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Research articles and abstracts</w:t>
      </w:r>
    </w:p>
    <w:p w14:paraId="5FDF1791" w14:textId="77777777" w:rsidR="007375A1" w:rsidRPr="007375A1" w:rsidRDefault="007375A1" w:rsidP="007375A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Manuals, reports, emails</w:t>
      </w:r>
    </w:p>
    <w:p w14:paraId="0C97FEBB" w14:textId="77777777" w:rsidR="007375A1" w:rsidRPr="007375A1" w:rsidRDefault="007375A1" w:rsidP="007375A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Conference presentations</w:t>
      </w:r>
    </w:p>
    <w:p w14:paraId="3E13F25F" w14:textId="77777777" w:rsidR="007375A1" w:rsidRPr="007375A1" w:rsidRDefault="007375A1" w:rsidP="007375A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Legal, medical, or technical documents</w:t>
      </w:r>
    </w:p>
    <w:p w14:paraId="1E460752"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 xml:space="preserve">The key question to ask is not </w:t>
      </w:r>
      <w:r w:rsidRPr="007375A1">
        <w:rPr>
          <w:rFonts w:ascii="Times New Roman" w:eastAsia="Times New Roman" w:hAnsi="Times New Roman" w:cs="Times New Roman"/>
          <w:i/>
          <w:iCs/>
          <w:sz w:val="24"/>
          <w:szCs w:val="24"/>
          <w:lang w:eastAsia="en-GB"/>
        </w:rPr>
        <w:t>“Is this text difficult?”</w:t>
      </w:r>
      <w:r w:rsidRPr="007375A1">
        <w:rPr>
          <w:rFonts w:ascii="Times New Roman" w:eastAsia="Times New Roman" w:hAnsi="Times New Roman" w:cs="Times New Roman"/>
          <w:sz w:val="24"/>
          <w:szCs w:val="24"/>
          <w:lang w:eastAsia="en-GB"/>
        </w:rPr>
        <w:t xml:space="preserve"> but </w:t>
      </w:r>
      <w:r w:rsidRPr="007375A1">
        <w:rPr>
          <w:rFonts w:ascii="Times New Roman" w:eastAsia="Times New Roman" w:hAnsi="Times New Roman" w:cs="Times New Roman"/>
          <w:i/>
          <w:iCs/>
          <w:sz w:val="24"/>
          <w:szCs w:val="24"/>
          <w:lang w:eastAsia="en-GB"/>
        </w:rPr>
        <w:t>“Is this the kind of text learners will actually face?”</w:t>
      </w:r>
      <w:r w:rsidRPr="007375A1">
        <w:rPr>
          <w:rFonts w:ascii="Times New Roman" w:eastAsia="Times New Roman" w:hAnsi="Times New Roman" w:cs="Times New Roman"/>
          <w:sz w:val="24"/>
          <w:szCs w:val="24"/>
          <w:lang w:eastAsia="en-GB"/>
        </w:rPr>
        <w:t xml:space="preserve"> Authenticity is about </w:t>
      </w:r>
      <w:r w:rsidRPr="007375A1">
        <w:rPr>
          <w:rFonts w:ascii="Times New Roman" w:eastAsia="Times New Roman" w:hAnsi="Times New Roman" w:cs="Times New Roman"/>
          <w:b/>
          <w:bCs/>
          <w:sz w:val="24"/>
          <w:szCs w:val="24"/>
          <w:lang w:eastAsia="en-GB"/>
        </w:rPr>
        <w:t>purpose and context</w:t>
      </w:r>
      <w:r w:rsidRPr="007375A1">
        <w:rPr>
          <w:rFonts w:ascii="Times New Roman" w:eastAsia="Times New Roman" w:hAnsi="Times New Roman" w:cs="Times New Roman"/>
          <w:sz w:val="24"/>
          <w:szCs w:val="24"/>
          <w:lang w:eastAsia="en-GB"/>
        </w:rPr>
        <w:t>, not difficulty level.</w:t>
      </w:r>
    </w:p>
    <w:p w14:paraId="7F93A256"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7690299D">
          <v:rect id="_x0000_i1028" style="width:0;height:1.5pt" o:hralign="center" o:hrstd="t" o:hr="t" fillcolor="#a0a0a0" stroked="f"/>
        </w:pict>
      </w:r>
    </w:p>
    <w:p w14:paraId="5DC7BD5E"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4. Why Authenticity Matters</w:t>
      </w:r>
    </w:p>
    <w:p w14:paraId="52B8B05D"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Authentic materials:</w:t>
      </w:r>
    </w:p>
    <w:p w14:paraId="1252CB3C" w14:textId="77777777" w:rsidR="007375A1" w:rsidRPr="007375A1" w:rsidRDefault="007375A1" w:rsidP="007375A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Reflect real discourse practices</w:t>
      </w:r>
    </w:p>
    <w:p w14:paraId="0D4B8269" w14:textId="77777777" w:rsidR="007375A1" w:rsidRPr="007375A1" w:rsidRDefault="007375A1" w:rsidP="007375A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Prepare learners for real tasks</w:t>
      </w:r>
    </w:p>
    <w:p w14:paraId="24D69FCF" w14:textId="77777777" w:rsidR="007375A1" w:rsidRPr="007375A1" w:rsidRDefault="007375A1" w:rsidP="007375A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Enhance motivation</w:t>
      </w:r>
    </w:p>
    <w:p w14:paraId="58BD7B60" w14:textId="77777777" w:rsidR="007375A1" w:rsidRPr="007375A1" w:rsidRDefault="007375A1" w:rsidP="007375A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Encourage meaning-focused processing</w:t>
      </w:r>
    </w:p>
    <w:p w14:paraId="7832EE09"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Authentic materials expose learners to how language is genuinely used in their field. This helps them develop professional identity and confidence. Learners stop asking, “Why are we learning this?” because the answer becomes obvious.</w:t>
      </w:r>
    </w:p>
    <w:p w14:paraId="54E2B924"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13996725">
          <v:rect id="_x0000_i1029" style="width:0;height:1.5pt" o:hralign="center" o:hrstd="t" o:hr="t" fillcolor="#a0a0a0" stroked="f"/>
        </w:pict>
      </w:r>
    </w:p>
    <w:p w14:paraId="18E58D3F"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5. When Authenticity Becomes a Problem</w:t>
      </w:r>
    </w:p>
    <w:p w14:paraId="39686455"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Authenticity is not always beneficial.</w:t>
      </w:r>
    </w:p>
    <w:p w14:paraId="74DDDE6D"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Here is where ESP teachers must be critical. An authentic text that learners cannot understand or use is pedagogically useless. Common problems include dense syntax, heavy terminology, and irrelevant content. ESP made mistakes in the past by treating authenticity as automatically good. It is not. Authenticity without pedagogy is intimidation.</w:t>
      </w:r>
    </w:p>
    <w:p w14:paraId="7EAAFBB9"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7F16BAB3">
          <v:rect id="_x0000_i1030" style="width:0;height:1.5pt" o:hralign="center" o:hrstd="t" o:hr="t" fillcolor="#a0a0a0" stroked="f"/>
        </w:pict>
      </w:r>
    </w:p>
    <w:p w14:paraId="0087D96E"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6. Adapting Authentic Materials</w:t>
      </w:r>
    </w:p>
    <w:p w14:paraId="76ACEFC1"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Adaptation is standard practice in ESP.</w:t>
      </w:r>
    </w:p>
    <w:p w14:paraId="6376B20D"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lastRenderedPageBreak/>
        <w:t>Explanation:</w:t>
      </w:r>
      <w:r w:rsidRPr="007375A1">
        <w:rPr>
          <w:rFonts w:ascii="Times New Roman" w:eastAsia="Times New Roman" w:hAnsi="Times New Roman" w:cs="Times New Roman"/>
          <w:sz w:val="24"/>
          <w:szCs w:val="24"/>
          <w:lang w:eastAsia="en-GB"/>
        </w:rPr>
        <w:br/>
        <w:t>ESP teachers almost never use authentic materials “as they are.” Adaptation is not cheating; it is professional work. The goal is not to destroy authenticity, but to make it accessible and teachable.</w:t>
      </w:r>
    </w:p>
    <w:p w14:paraId="5B999A87"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26055113">
          <v:rect id="_x0000_i1031" style="width:0;height:1.5pt" o:hralign="center" o:hrstd="t" o:hr="t" fillcolor="#a0a0a0" stroked="f"/>
        </w:pict>
      </w:r>
    </w:p>
    <w:p w14:paraId="2ECA05E9" w14:textId="77777777" w:rsidR="007375A1" w:rsidRPr="007375A1" w:rsidRDefault="007375A1" w:rsidP="007375A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75A1">
        <w:rPr>
          <w:rFonts w:ascii="Times New Roman" w:eastAsia="Times New Roman" w:hAnsi="Times New Roman" w:cs="Times New Roman"/>
          <w:b/>
          <w:bCs/>
          <w:sz w:val="27"/>
          <w:szCs w:val="27"/>
          <w:lang w:eastAsia="en-GB"/>
        </w:rPr>
        <w:t>Common Adaptation Strategies</w:t>
      </w:r>
    </w:p>
    <w:p w14:paraId="17517F75"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p>
    <w:p w14:paraId="2C936DBE" w14:textId="77777777" w:rsidR="007375A1" w:rsidRPr="007375A1" w:rsidRDefault="007375A1" w:rsidP="007375A1">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Simplification</w:t>
      </w:r>
    </w:p>
    <w:p w14:paraId="2EE5DB61" w14:textId="77777777" w:rsidR="007375A1" w:rsidRPr="007375A1" w:rsidRDefault="007375A1" w:rsidP="007375A1">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Annotation</w:t>
      </w:r>
    </w:p>
    <w:p w14:paraId="431DEB69" w14:textId="77777777" w:rsidR="007375A1" w:rsidRPr="007375A1" w:rsidRDefault="007375A1" w:rsidP="007375A1">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Reorganization</w:t>
      </w:r>
    </w:p>
    <w:p w14:paraId="6DDCE672" w14:textId="77777777" w:rsidR="007375A1" w:rsidRPr="007375A1" w:rsidRDefault="007375A1" w:rsidP="007375A1">
      <w:pPr>
        <w:numPr>
          <w:ilvl w:val="0"/>
          <w:numId w:val="38"/>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Task adaptation</w:t>
      </w:r>
    </w:p>
    <w:p w14:paraId="4E81924F"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Simplification reduces linguistic difficulty, not professional meaning. Annotation supports comprehension. Reorganization helps learners follow the logic of the text. Task adaptation is often the smartest move: keep the text intact but change what learners do with it.</w:t>
      </w:r>
    </w:p>
    <w:p w14:paraId="5BD6B3F1"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principle to emphasize orally:</w:t>
      </w:r>
      <w:r w:rsidRPr="007375A1">
        <w:rPr>
          <w:rFonts w:ascii="Times New Roman" w:eastAsia="Times New Roman" w:hAnsi="Times New Roman" w:cs="Times New Roman"/>
          <w:sz w:val="24"/>
          <w:szCs w:val="24"/>
          <w:lang w:eastAsia="en-GB"/>
        </w:rPr>
        <w:br/>
        <w:t xml:space="preserve">Do not simplify the </w:t>
      </w:r>
      <w:r w:rsidRPr="007375A1">
        <w:rPr>
          <w:rFonts w:ascii="Times New Roman" w:eastAsia="Times New Roman" w:hAnsi="Times New Roman" w:cs="Times New Roman"/>
          <w:i/>
          <w:iCs/>
          <w:sz w:val="24"/>
          <w:szCs w:val="24"/>
          <w:lang w:eastAsia="en-GB"/>
        </w:rPr>
        <w:t>content</w:t>
      </w:r>
      <w:r w:rsidRPr="007375A1">
        <w:rPr>
          <w:rFonts w:ascii="Times New Roman" w:eastAsia="Times New Roman" w:hAnsi="Times New Roman" w:cs="Times New Roman"/>
          <w:sz w:val="24"/>
          <w:szCs w:val="24"/>
          <w:lang w:eastAsia="en-GB"/>
        </w:rPr>
        <w:t xml:space="preserve"> unless necessary. Simplify </w:t>
      </w:r>
      <w:r w:rsidRPr="007375A1">
        <w:rPr>
          <w:rFonts w:ascii="Times New Roman" w:eastAsia="Times New Roman" w:hAnsi="Times New Roman" w:cs="Times New Roman"/>
          <w:i/>
          <w:iCs/>
          <w:sz w:val="24"/>
          <w:szCs w:val="24"/>
          <w:lang w:eastAsia="en-GB"/>
        </w:rPr>
        <w:t>access</w:t>
      </w:r>
      <w:r w:rsidRPr="007375A1">
        <w:rPr>
          <w:rFonts w:ascii="Times New Roman" w:eastAsia="Times New Roman" w:hAnsi="Times New Roman" w:cs="Times New Roman"/>
          <w:sz w:val="24"/>
          <w:szCs w:val="24"/>
          <w:lang w:eastAsia="en-GB"/>
        </w:rPr>
        <w:t>.</w:t>
      </w:r>
    </w:p>
    <w:p w14:paraId="56C21D2F"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35041D0C">
          <v:rect id="_x0000_i1032" style="width:0;height:1.5pt" o:hralign="center" o:hrstd="t" o:hr="t" fillcolor="#a0a0a0" stroked="f"/>
        </w:pict>
      </w:r>
    </w:p>
    <w:p w14:paraId="6FE67ED8"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7. ESP Coursebooks</w:t>
      </w:r>
    </w:p>
    <w:p w14:paraId="789D1E73" w14:textId="77777777" w:rsidR="007375A1" w:rsidRPr="007375A1" w:rsidRDefault="007375A1" w:rsidP="007375A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75A1">
        <w:rPr>
          <w:rFonts w:ascii="Times New Roman" w:eastAsia="Times New Roman" w:hAnsi="Times New Roman" w:cs="Times New Roman"/>
          <w:b/>
          <w:bCs/>
          <w:sz w:val="27"/>
          <w:szCs w:val="27"/>
          <w:lang w:eastAsia="en-GB"/>
        </w:rPr>
        <w:t>7.1 Advantages of ESP Coursebooks</w:t>
      </w:r>
    </w:p>
    <w:p w14:paraId="3EA616E4"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p>
    <w:p w14:paraId="04C8FF13" w14:textId="77777777" w:rsidR="007375A1" w:rsidRPr="007375A1" w:rsidRDefault="007375A1" w:rsidP="007375A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Save time</w:t>
      </w:r>
    </w:p>
    <w:p w14:paraId="2DEE3201" w14:textId="77777777" w:rsidR="007375A1" w:rsidRPr="007375A1" w:rsidRDefault="007375A1" w:rsidP="007375A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Provide structure</w:t>
      </w:r>
    </w:p>
    <w:p w14:paraId="26010963" w14:textId="77777777" w:rsidR="007375A1" w:rsidRPr="007375A1" w:rsidRDefault="007375A1" w:rsidP="007375A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Support novice teachers</w:t>
      </w:r>
    </w:p>
    <w:p w14:paraId="10D1D736"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Coursebooks are not useless. They are practical, especially when teachers lack experience or time. The problem is not using coursebooks—it is relying on them blindly.</w:t>
      </w:r>
    </w:p>
    <w:p w14:paraId="5D39E797"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79DB1259">
          <v:rect id="_x0000_i1033" style="width:0;height:1.5pt" o:hralign="center" o:hrstd="t" o:hr="t" fillcolor="#a0a0a0" stroked="f"/>
        </w:pict>
      </w:r>
    </w:p>
    <w:p w14:paraId="117675CF" w14:textId="77777777" w:rsidR="007375A1" w:rsidRPr="007375A1" w:rsidRDefault="007375A1" w:rsidP="007375A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375A1">
        <w:rPr>
          <w:rFonts w:ascii="Times New Roman" w:eastAsia="Times New Roman" w:hAnsi="Times New Roman" w:cs="Times New Roman"/>
          <w:b/>
          <w:bCs/>
          <w:sz w:val="27"/>
          <w:szCs w:val="27"/>
          <w:lang w:eastAsia="en-GB"/>
        </w:rPr>
        <w:t>7.2 Limitations of ESP Coursebooks</w:t>
      </w:r>
    </w:p>
    <w:p w14:paraId="08923389"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p>
    <w:p w14:paraId="6BCFBE1F" w14:textId="77777777" w:rsidR="007375A1" w:rsidRPr="007375A1" w:rsidRDefault="007375A1" w:rsidP="007375A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Poor fit with local needs</w:t>
      </w:r>
    </w:p>
    <w:p w14:paraId="1BBDA3AD" w14:textId="77777777" w:rsidR="007375A1" w:rsidRPr="007375A1" w:rsidRDefault="007375A1" w:rsidP="007375A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Over-generalization</w:t>
      </w:r>
    </w:p>
    <w:p w14:paraId="553CD36D" w14:textId="77777777" w:rsidR="007375A1" w:rsidRPr="007375A1" w:rsidRDefault="007375A1" w:rsidP="007375A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Risk of “technical vocabulary lists”</w:t>
      </w:r>
    </w:p>
    <w:p w14:paraId="1987E38D"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lastRenderedPageBreak/>
        <w:t>Explanation:</w:t>
      </w:r>
      <w:r w:rsidRPr="007375A1">
        <w:rPr>
          <w:rFonts w:ascii="Times New Roman" w:eastAsia="Times New Roman" w:hAnsi="Times New Roman" w:cs="Times New Roman"/>
          <w:sz w:val="24"/>
          <w:szCs w:val="24"/>
          <w:lang w:eastAsia="en-GB"/>
        </w:rPr>
        <w:br/>
        <w:t>Most ESP coursebooks are written for an international market. As a result, they often miss local realities. When coursebooks dominate, ESP risks becoming General English with specialized words—and that is a methodological failure.</w:t>
      </w:r>
    </w:p>
    <w:p w14:paraId="0D3161BB"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645BDAFD">
          <v:rect id="_x0000_i1034" style="width:0;height:1.5pt" o:hralign="center" o:hrstd="t" o:hr="t" fillcolor="#a0a0a0" stroked="f"/>
        </w:pict>
      </w:r>
    </w:p>
    <w:p w14:paraId="3A7EFDAE"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8. In-House Materials</w:t>
      </w:r>
    </w:p>
    <w:p w14:paraId="34D6BF46"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In-house materials are locally produced or adapted materials.</w:t>
      </w:r>
    </w:p>
    <w:p w14:paraId="2D74A9B6"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 xml:space="preserve">In-house materials allow teachers to respond directly to their learners’ context. They are flexible and relevant, but they require time, expertise, and coordination. This is why ESP teachers are often called </w:t>
      </w:r>
      <w:r w:rsidRPr="007375A1">
        <w:rPr>
          <w:rFonts w:ascii="Times New Roman" w:eastAsia="Times New Roman" w:hAnsi="Times New Roman" w:cs="Times New Roman"/>
          <w:i/>
          <w:iCs/>
          <w:sz w:val="24"/>
          <w:szCs w:val="24"/>
          <w:lang w:eastAsia="en-GB"/>
        </w:rPr>
        <w:t>practitioners</w:t>
      </w:r>
      <w:r w:rsidRPr="007375A1">
        <w:rPr>
          <w:rFonts w:ascii="Times New Roman" w:eastAsia="Times New Roman" w:hAnsi="Times New Roman" w:cs="Times New Roman"/>
          <w:sz w:val="24"/>
          <w:szCs w:val="24"/>
          <w:lang w:eastAsia="en-GB"/>
        </w:rPr>
        <w:t>, a term emphasized by Robinson.</w:t>
      </w:r>
    </w:p>
    <w:p w14:paraId="6F9F7751"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32ED0316">
          <v:rect id="_x0000_i1035" style="width:0;height:1.5pt" o:hralign="center" o:hrstd="t" o:hr="t" fillcolor="#a0a0a0" stroked="f"/>
        </w:pict>
      </w:r>
    </w:p>
    <w:p w14:paraId="53B15436"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9. Why Materials Evaluation Is Central in ESP</w:t>
      </w:r>
    </w:p>
    <w:p w14:paraId="54F88A23"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ESP teachers constantly evaluate materials.</w:t>
      </w:r>
    </w:p>
    <w:p w14:paraId="5DD8377B"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ESP teachers rarely “follow” a textbook. They select, combine, adapt, and reject materials continuously. Evaluation is therefore not a one-time activity—it happens before, during, and after teaching.</w:t>
      </w:r>
    </w:p>
    <w:p w14:paraId="4AD5508F"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499C4167">
          <v:rect id="_x0000_i1036" style="width:0;height:1.5pt" o:hralign="center" o:hrstd="t" o:hr="t" fillcolor="#a0a0a0" stroked="f"/>
        </w:pict>
      </w:r>
    </w:p>
    <w:p w14:paraId="748066D9"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10. Types of Materials Evaluation</w:t>
      </w:r>
    </w:p>
    <w:p w14:paraId="7CF6780F"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p>
    <w:p w14:paraId="1668C094" w14:textId="77777777" w:rsidR="007375A1" w:rsidRPr="007375A1" w:rsidRDefault="007375A1" w:rsidP="007375A1">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Pre-use</w:t>
      </w:r>
    </w:p>
    <w:p w14:paraId="4BB09B3F" w14:textId="77777777" w:rsidR="007375A1" w:rsidRPr="007375A1" w:rsidRDefault="007375A1" w:rsidP="007375A1">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While-use</w:t>
      </w:r>
    </w:p>
    <w:p w14:paraId="5140A38A" w14:textId="77777777" w:rsidR="007375A1" w:rsidRPr="007375A1" w:rsidRDefault="007375A1" w:rsidP="007375A1">
      <w:pPr>
        <w:numPr>
          <w:ilvl w:val="0"/>
          <w:numId w:val="41"/>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Post-use</w:t>
      </w:r>
    </w:p>
    <w:p w14:paraId="37CED54D"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Before-use evaluation helps choose materials. While-use evaluation helps adjust teaching. After-use evaluation helps decide whether materials should be reused, modified, or abandoned. There is no universal checklist because ESP contexts are never identical.</w:t>
      </w:r>
    </w:p>
    <w:p w14:paraId="14D9C198"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0A85E12A">
          <v:rect id="_x0000_i1037" style="width:0;height:1.5pt" o:hralign="center" o:hrstd="t" o:hr="t" fillcolor="#a0a0a0" stroked="f"/>
        </w:pict>
      </w:r>
    </w:p>
    <w:p w14:paraId="00E496CD"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11. Evaluation Criteria in ESP</w:t>
      </w:r>
    </w:p>
    <w:p w14:paraId="5C79DAE3"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p>
    <w:p w14:paraId="49CF1AF2" w14:textId="77777777" w:rsidR="007375A1" w:rsidRPr="007375A1" w:rsidRDefault="007375A1" w:rsidP="007375A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lastRenderedPageBreak/>
        <w:t>Relevance to needs</w:t>
      </w:r>
    </w:p>
    <w:p w14:paraId="29498B1C" w14:textId="77777777" w:rsidR="007375A1" w:rsidRPr="007375A1" w:rsidRDefault="007375A1" w:rsidP="007375A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Alignment with objectives</w:t>
      </w:r>
    </w:p>
    <w:p w14:paraId="056A78CF" w14:textId="77777777" w:rsidR="007375A1" w:rsidRPr="007375A1" w:rsidRDefault="007375A1" w:rsidP="007375A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Genre and discourse appropriateness</w:t>
      </w:r>
    </w:p>
    <w:p w14:paraId="60A94330" w14:textId="77777777" w:rsidR="007375A1" w:rsidRPr="007375A1" w:rsidRDefault="007375A1" w:rsidP="007375A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Language–content balance</w:t>
      </w:r>
    </w:p>
    <w:p w14:paraId="588365CC" w14:textId="77777777" w:rsidR="007375A1" w:rsidRPr="007375A1" w:rsidRDefault="007375A1" w:rsidP="007375A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Methodological flexibility</w:t>
      </w:r>
    </w:p>
    <w:p w14:paraId="43E52963"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Scholars such as Brian Tomlinson and Littlejohn stress that evaluation should guide decision-making, not restrict it. Frameworks are tools, not rules.</w:t>
      </w:r>
    </w:p>
    <w:p w14:paraId="4971927B"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4D1BCC71">
          <v:rect id="_x0000_i1038" style="width:0;height:1.5pt" o:hralign="center" o:hrstd="t" o:hr="t" fillcolor="#a0a0a0" stroked="f"/>
        </w:pict>
      </w:r>
    </w:p>
    <w:p w14:paraId="250D5885"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12. The Cyclical Nature of Evaluation</w:t>
      </w:r>
    </w:p>
    <w:p w14:paraId="0C09A602"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Materials evaluation is cyclical, not linear.</w:t>
      </w:r>
    </w:p>
    <w:p w14:paraId="69325D56"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Needs analysis leads to selection or design, then classroom use, then feedback, then revision. Pilot testing is crucial. If materials fail, it is not because learners are weak—it is because the material–context match is wrong.</w:t>
      </w:r>
    </w:p>
    <w:p w14:paraId="4C339870"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3E7EF021">
          <v:rect id="_x0000_i1039" style="width:0;height:1.5pt" o:hralign="center" o:hrstd="t" o:hr="t" fillcolor="#a0a0a0" stroked="f"/>
        </w:pict>
      </w:r>
    </w:p>
    <w:p w14:paraId="726BE59D"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13. Adopt, Adapt, or Write?</w:t>
      </w:r>
    </w:p>
    <w:p w14:paraId="3054AB93"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p>
    <w:p w14:paraId="3B4703D7" w14:textId="77777777" w:rsidR="007375A1" w:rsidRPr="007375A1" w:rsidRDefault="007375A1" w:rsidP="007375A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Adopt</w:t>
      </w:r>
    </w:p>
    <w:p w14:paraId="2E6B15FD" w14:textId="77777777" w:rsidR="007375A1" w:rsidRPr="007375A1" w:rsidRDefault="007375A1" w:rsidP="007375A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Adapt</w:t>
      </w:r>
    </w:p>
    <w:p w14:paraId="5D375E4E" w14:textId="77777777" w:rsidR="007375A1" w:rsidRPr="007375A1" w:rsidRDefault="007375A1" w:rsidP="007375A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Write</w:t>
      </w:r>
    </w:p>
    <w:p w14:paraId="3029B68C"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Adopting is easy but rarely sufficient. Writing from scratch is powerful but exhausting. Adaptation is the professional middle ground and the core skill of ESP teachers.</w:t>
      </w:r>
    </w:p>
    <w:p w14:paraId="4B4CD507"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26CEFD1A">
          <v:rect id="_x0000_i1040" style="width:0;height:1.5pt" o:hralign="center" o:hrstd="t" o:hr="t" fillcolor="#a0a0a0" stroked="f"/>
        </w:pict>
      </w:r>
    </w:p>
    <w:p w14:paraId="5D9541E9"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14. The ESP Practitioner</w:t>
      </w:r>
    </w:p>
    <w:p w14:paraId="420E75B7"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The ESP teacher is a:</w:t>
      </w:r>
    </w:p>
    <w:p w14:paraId="3FC6C0CD" w14:textId="77777777" w:rsidR="007375A1" w:rsidRPr="007375A1" w:rsidRDefault="007375A1" w:rsidP="007375A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Selector</w:t>
      </w:r>
    </w:p>
    <w:p w14:paraId="46DF51B6" w14:textId="77777777" w:rsidR="007375A1" w:rsidRPr="007375A1" w:rsidRDefault="007375A1" w:rsidP="007375A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Evaluator</w:t>
      </w:r>
    </w:p>
    <w:p w14:paraId="004E99C6" w14:textId="77777777" w:rsidR="007375A1" w:rsidRPr="007375A1" w:rsidRDefault="007375A1" w:rsidP="007375A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Adapter</w:t>
      </w:r>
    </w:p>
    <w:p w14:paraId="626DEE8F" w14:textId="77777777" w:rsidR="007375A1" w:rsidRPr="007375A1" w:rsidRDefault="007375A1" w:rsidP="007375A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t>Designer</w:t>
      </w:r>
    </w:p>
    <w:p w14:paraId="2E65D58B"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lastRenderedPageBreak/>
        <w:t>Explanation:</w:t>
      </w:r>
      <w:r w:rsidRPr="007375A1">
        <w:rPr>
          <w:rFonts w:ascii="Times New Roman" w:eastAsia="Times New Roman" w:hAnsi="Times New Roman" w:cs="Times New Roman"/>
          <w:sz w:val="24"/>
          <w:szCs w:val="24"/>
          <w:lang w:eastAsia="en-GB"/>
        </w:rPr>
        <w:br/>
        <w:t>ESP teaching requires pedagogical judgment, awareness of disciplinary discourse, and collaboration with subject specialists. You do not need to be a doctor to teach medical English—but you must understand how doctors communicate.</w:t>
      </w:r>
    </w:p>
    <w:p w14:paraId="13BE0573" w14:textId="77777777" w:rsidR="007375A1" w:rsidRPr="007375A1" w:rsidRDefault="007375A1" w:rsidP="007375A1">
      <w:pPr>
        <w:spacing w:after="0"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sz w:val="24"/>
          <w:szCs w:val="24"/>
          <w:lang w:eastAsia="en-GB"/>
        </w:rPr>
        <w:pict w14:anchorId="6DD0A37D">
          <v:rect id="_x0000_i1041" style="width:0;height:1.5pt" o:hralign="center" o:hrstd="t" o:hr="t" fillcolor="#a0a0a0" stroked="f"/>
        </w:pict>
      </w:r>
    </w:p>
    <w:p w14:paraId="7BE3B8FB" w14:textId="77777777" w:rsidR="007375A1" w:rsidRPr="007375A1" w:rsidRDefault="007375A1" w:rsidP="007375A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375A1">
        <w:rPr>
          <w:rFonts w:ascii="Times New Roman" w:eastAsia="Times New Roman" w:hAnsi="Times New Roman" w:cs="Times New Roman"/>
          <w:b/>
          <w:bCs/>
          <w:sz w:val="36"/>
          <w:szCs w:val="36"/>
          <w:lang w:eastAsia="en-GB"/>
        </w:rPr>
        <w:t>15. Conclusion</w:t>
      </w:r>
    </w:p>
    <w:p w14:paraId="6A3C7BD4"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Key point (slide):</w:t>
      </w:r>
      <w:r w:rsidRPr="007375A1">
        <w:rPr>
          <w:rFonts w:ascii="Times New Roman" w:eastAsia="Times New Roman" w:hAnsi="Times New Roman" w:cs="Times New Roman"/>
          <w:sz w:val="24"/>
          <w:szCs w:val="24"/>
          <w:lang w:eastAsia="en-GB"/>
        </w:rPr>
        <w:br/>
        <w:t>Good ESP courses are built on intelligent material decisions.</w:t>
      </w:r>
    </w:p>
    <w:p w14:paraId="2D675D97" w14:textId="77777777" w:rsidR="007375A1" w:rsidRPr="007375A1" w:rsidRDefault="007375A1" w:rsidP="007375A1">
      <w:pPr>
        <w:spacing w:before="100" w:beforeAutospacing="1" w:after="100" w:afterAutospacing="1" w:line="240" w:lineRule="auto"/>
        <w:rPr>
          <w:rFonts w:ascii="Times New Roman" w:eastAsia="Times New Roman" w:hAnsi="Times New Roman" w:cs="Times New Roman"/>
          <w:sz w:val="24"/>
          <w:szCs w:val="24"/>
          <w:lang w:eastAsia="en-GB"/>
        </w:rPr>
      </w:pPr>
      <w:r w:rsidRPr="007375A1">
        <w:rPr>
          <w:rFonts w:ascii="Times New Roman" w:eastAsia="Times New Roman" w:hAnsi="Times New Roman" w:cs="Times New Roman"/>
          <w:b/>
          <w:bCs/>
          <w:sz w:val="24"/>
          <w:szCs w:val="24"/>
          <w:lang w:eastAsia="en-GB"/>
        </w:rPr>
        <w:t>Explanation:</w:t>
      </w:r>
      <w:r w:rsidRPr="007375A1">
        <w:rPr>
          <w:rFonts w:ascii="Times New Roman" w:eastAsia="Times New Roman" w:hAnsi="Times New Roman" w:cs="Times New Roman"/>
          <w:sz w:val="24"/>
          <w:szCs w:val="24"/>
          <w:lang w:eastAsia="en-GB"/>
        </w:rPr>
        <w:br/>
        <w:t xml:space="preserve">ESP materials are never innocent. They reflect choices, priorities, and assumptions. The success of an ESP course depends not on having many materials, but on </w:t>
      </w:r>
      <w:r w:rsidRPr="007375A1">
        <w:rPr>
          <w:rFonts w:ascii="Times New Roman" w:eastAsia="Times New Roman" w:hAnsi="Times New Roman" w:cs="Times New Roman"/>
          <w:b/>
          <w:bCs/>
          <w:sz w:val="24"/>
          <w:szCs w:val="24"/>
          <w:lang w:eastAsia="en-GB"/>
        </w:rPr>
        <w:t>using the right ones, in the right way, for the right reasons</w:t>
      </w:r>
      <w:r w:rsidRPr="007375A1">
        <w:rPr>
          <w:rFonts w:ascii="Times New Roman" w:eastAsia="Times New Roman" w:hAnsi="Times New Roman" w:cs="Times New Roman"/>
          <w:sz w:val="24"/>
          <w:szCs w:val="24"/>
          <w:lang w:eastAsia="en-GB"/>
        </w:rPr>
        <w:t>.</w:t>
      </w:r>
    </w:p>
    <w:p w14:paraId="4F4DBC2F" w14:textId="77777777" w:rsidR="00A42A33" w:rsidRPr="00A42A33" w:rsidRDefault="00A42A33" w:rsidP="007375A1">
      <w:pPr>
        <w:spacing w:before="100" w:beforeAutospacing="1" w:after="100" w:afterAutospacing="1" w:line="240" w:lineRule="auto"/>
        <w:rPr>
          <w:rFonts w:ascii="Times New Roman" w:eastAsia="Times New Roman" w:hAnsi="Times New Roman" w:cs="Times New Roman"/>
          <w:sz w:val="24"/>
          <w:szCs w:val="24"/>
          <w:lang w:eastAsia="en-GB"/>
        </w:rPr>
      </w:pPr>
    </w:p>
    <w:p w14:paraId="7827C8CE" w14:textId="77777777" w:rsidR="002C0240" w:rsidRPr="00A42A33" w:rsidRDefault="002C0240">
      <w:pPr>
        <w:rPr>
          <w:sz w:val="24"/>
          <w:szCs w:val="24"/>
        </w:rPr>
      </w:pPr>
    </w:p>
    <w:sectPr w:rsidR="002C0240" w:rsidRPr="00A42A33" w:rsidSect="004E7DC3">
      <w:headerReference w:type="default" r:id="rId7"/>
      <w:footerReference w:type="default" r:id="rId8"/>
      <w:pgSz w:w="11906" w:h="16838"/>
      <w:pgMar w:top="709" w:right="849" w:bottom="851" w:left="993" w:header="709"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2867B" w14:textId="77777777" w:rsidR="003259FE" w:rsidRDefault="003259FE" w:rsidP="002C0240">
      <w:pPr>
        <w:spacing w:after="0" w:line="240" w:lineRule="auto"/>
      </w:pPr>
      <w:r>
        <w:separator/>
      </w:r>
    </w:p>
  </w:endnote>
  <w:endnote w:type="continuationSeparator" w:id="0">
    <w:p w14:paraId="5FB4BB80" w14:textId="77777777" w:rsidR="003259FE" w:rsidRDefault="003259FE" w:rsidP="002C0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052816"/>
      <w:docPartObj>
        <w:docPartGallery w:val="Page Numbers (Bottom of Page)"/>
        <w:docPartUnique/>
      </w:docPartObj>
    </w:sdtPr>
    <w:sdtContent>
      <w:p w14:paraId="13294D6D" w14:textId="33B482E4" w:rsidR="00B92876" w:rsidRDefault="00B92876">
        <w:pPr>
          <w:pStyle w:val="Pieddepage"/>
          <w:jc w:val="center"/>
        </w:pPr>
        <w:r>
          <w:fldChar w:fldCharType="begin"/>
        </w:r>
        <w:r>
          <w:instrText>PAGE   \* MERGEFORMAT</w:instrText>
        </w:r>
        <w:r>
          <w:fldChar w:fldCharType="separate"/>
        </w:r>
        <w:r>
          <w:rPr>
            <w:lang w:val="fr-FR"/>
          </w:rPr>
          <w:t>2</w:t>
        </w:r>
        <w:r>
          <w:fldChar w:fldCharType="end"/>
        </w:r>
      </w:p>
    </w:sdtContent>
  </w:sdt>
  <w:p w14:paraId="6D00D52D" w14:textId="77777777" w:rsidR="00B92876" w:rsidRDefault="00B928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9FF3C" w14:textId="77777777" w:rsidR="003259FE" w:rsidRDefault="003259FE" w:rsidP="002C0240">
      <w:pPr>
        <w:spacing w:after="0" w:line="240" w:lineRule="auto"/>
      </w:pPr>
      <w:r>
        <w:separator/>
      </w:r>
    </w:p>
  </w:footnote>
  <w:footnote w:type="continuationSeparator" w:id="0">
    <w:p w14:paraId="2BDE9B2E" w14:textId="77777777" w:rsidR="003259FE" w:rsidRDefault="003259FE" w:rsidP="002C0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5BA0" w14:textId="3D795AE4" w:rsidR="002C0240" w:rsidRPr="002C0240" w:rsidRDefault="002C0240" w:rsidP="002C0240">
    <w:pPr>
      <w:spacing w:after="0" w:line="276" w:lineRule="auto"/>
      <w:rPr>
        <w:rFonts w:ascii="Times New Roman" w:eastAsia="Calibri" w:hAnsi="Times New Roman" w:cs="Times New Roman"/>
        <w:b/>
        <w:bCs/>
        <w:kern w:val="2"/>
        <w:lang w:val="it-IT"/>
        <w14:ligatures w14:val="standardContextual"/>
      </w:rPr>
    </w:pPr>
    <w:r w:rsidRPr="002C0240">
      <w:rPr>
        <w:rFonts w:ascii="Times New Roman" w:eastAsia="Calibri" w:hAnsi="Times New Roman" w:cs="Times New Roman"/>
        <w:b/>
        <w:bCs/>
        <w:kern w:val="2"/>
        <w:lang w:val="it-IT"/>
        <w14:ligatures w14:val="standardContextual"/>
      </w:rPr>
      <w:t>Larbi Ben M’</w:t>
    </w:r>
    <w:proofErr w:type="spellStart"/>
    <w:r w:rsidRPr="002C0240">
      <w:rPr>
        <w:rFonts w:ascii="Times New Roman" w:eastAsia="Calibri" w:hAnsi="Times New Roman" w:cs="Times New Roman"/>
        <w:b/>
        <w:bCs/>
        <w:kern w:val="2"/>
        <w:lang w:val="it-IT"/>
        <w14:ligatures w14:val="standardContextual"/>
      </w:rPr>
      <w:t>hidi</w:t>
    </w:r>
    <w:proofErr w:type="spellEnd"/>
    <w:r w:rsidRPr="002C0240">
      <w:rPr>
        <w:rFonts w:ascii="Times New Roman" w:eastAsia="Calibri" w:hAnsi="Times New Roman" w:cs="Times New Roman"/>
        <w:b/>
        <w:bCs/>
        <w:kern w:val="2"/>
        <w:lang w:val="it-IT"/>
        <w14:ligatures w14:val="standardContextual"/>
      </w:rPr>
      <w:t xml:space="preserve"> University, Oum El </w:t>
    </w:r>
    <w:proofErr w:type="spellStart"/>
    <w:r w:rsidRPr="002C0240">
      <w:rPr>
        <w:rFonts w:ascii="Times New Roman" w:eastAsia="Calibri" w:hAnsi="Times New Roman" w:cs="Times New Roman"/>
        <w:b/>
        <w:bCs/>
        <w:kern w:val="2"/>
        <w:lang w:val="it-IT"/>
        <w14:ligatures w14:val="standardContextual"/>
      </w:rPr>
      <w:t>Bouaghi</w:t>
    </w:r>
    <w:proofErr w:type="spellEnd"/>
    <w:r>
      <w:rPr>
        <w:rFonts w:ascii="Times New Roman" w:eastAsia="Calibri" w:hAnsi="Times New Roman" w:cs="Times New Roman"/>
        <w:b/>
        <w:bCs/>
        <w:kern w:val="2"/>
        <w:lang w:val="it-IT"/>
        <w14:ligatures w14:val="standardContextual"/>
      </w:rPr>
      <w:t xml:space="preserve">                         </w:t>
    </w:r>
    <w:r w:rsidRPr="002C0240">
      <w:rPr>
        <w:rFonts w:ascii="Times New Roman" w:eastAsia="Calibri" w:hAnsi="Times New Roman" w:cs="Times New Roman"/>
        <w:b/>
        <w:bCs/>
        <w:kern w:val="2"/>
        <w:lang w:val="it-IT"/>
        <w14:ligatures w14:val="standardContextual"/>
      </w:rPr>
      <w:t xml:space="preserve">                      </w:t>
    </w:r>
    <w:r>
      <w:rPr>
        <w:rFonts w:ascii="Times New Roman" w:eastAsia="Calibri" w:hAnsi="Times New Roman" w:cs="Times New Roman"/>
        <w:b/>
        <w:bCs/>
        <w:kern w:val="2"/>
        <w:lang w:val="it-IT"/>
        <w14:ligatures w14:val="standardContextual"/>
      </w:rPr>
      <w:t xml:space="preserve">   </w:t>
    </w:r>
    <w:r w:rsidRPr="002C0240">
      <w:rPr>
        <w:rFonts w:ascii="Times New Roman" w:eastAsia="Calibri" w:hAnsi="Times New Roman" w:cs="Times New Roman"/>
        <w:b/>
        <w:bCs/>
        <w:kern w:val="2"/>
        <w:lang w:val="it-IT"/>
        <w14:ligatures w14:val="standardContextual"/>
      </w:rPr>
      <w:t xml:space="preserve">                         Module: ESP</w:t>
    </w:r>
  </w:p>
  <w:p w14:paraId="766F0881" w14:textId="014F409E" w:rsidR="002C0240" w:rsidRPr="002C0240" w:rsidRDefault="002C0240" w:rsidP="002C0240">
    <w:pPr>
      <w:spacing w:after="0" w:line="276" w:lineRule="auto"/>
      <w:rPr>
        <w:rFonts w:ascii="Times New Roman" w:eastAsia="Calibri" w:hAnsi="Times New Roman" w:cs="Times New Roman"/>
        <w:b/>
        <w:bCs/>
        <w:kern w:val="2"/>
        <w:lang w:val="en-US"/>
        <w14:ligatures w14:val="standardContextual"/>
      </w:rPr>
    </w:pPr>
    <w:r w:rsidRPr="002C0240">
      <w:rPr>
        <w:rFonts w:ascii="Times New Roman" w:eastAsia="Calibri" w:hAnsi="Times New Roman" w:cs="Times New Roman"/>
        <w:b/>
        <w:bCs/>
        <w:kern w:val="2"/>
        <w:lang w:val="en-US"/>
        <w14:ligatures w14:val="standardContextual"/>
      </w:rPr>
      <w:t xml:space="preserve">Faculty of Letters and Languages                                                         </w:t>
    </w:r>
    <w:r>
      <w:rPr>
        <w:rFonts w:ascii="Times New Roman" w:eastAsia="Calibri" w:hAnsi="Times New Roman" w:cs="Times New Roman"/>
        <w:b/>
        <w:bCs/>
        <w:kern w:val="2"/>
        <w:lang w:val="en-US"/>
        <w14:ligatures w14:val="standardContextual"/>
      </w:rPr>
      <w:t xml:space="preserve">                </w:t>
    </w:r>
    <w:r w:rsidRPr="002C0240">
      <w:rPr>
        <w:rFonts w:ascii="Times New Roman" w:eastAsia="Calibri" w:hAnsi="Times New Roman" w:cs="Times New Roman"/>
        <w:b/>
        <w:bCs/>
        <w:kern w:val="2"/>
        <w:lang w:val="en-US"/>
        <w14:ligatures w14:val="standardContextual"/>
      </w:rPr>
      <w:t xml:space="preserve">             Level: M1 Didactics</w:t>
    </w:r>
  </w:p>
  <w:p w14:paraId="1CA625B1" w14:textId="2A051113" w:rsidR="002C0240" w:rsidRPr="002C0240" w:rsidRDefault="002C0240" w:rsidP="002C0240">
    <w:pPr>
      <w:spacing w:after="0" w:line="276" w:lineRule="auto"/>
      <w:rPr>
        <w:rFonts w:ascii="Times New Roman" w:eastAsia="Calibri" w:hAnsi="Times New Roman" w:cs="Times New Roman"/>
        <w:b/>
        <w:bCs/>
        <w:kern w:val="2"/>
        <w:lang w:val="en-US"/>
        <w14:ligatures w14:val="standardContextual"/>
      </w:rPr>
    </w:pPr>
    <w:r w:rsidRPr="002C0240">
      <w:rPr>
        <w:rFonts w:ascii="Times New Roman" w:eastAsia="Calibri" w:hAnsi="Times New Roman" w:cs="Times New Roman"/>
        <w:b/>
        <w:bCs/>
        <w:kern w:val="2"/>
        <w:lang w:val="en-US"/>
        <w14:ligatures w14:val="standardContextual"/>
      </w:rPr>
      <w:t xml:space="preserve">Department of English                                                       </w:t>
    </w:r>
    <w:r>
      <w:rPr>
        <w:rFonts w:ascii="Times New Roman" w:eastAsia="Calibri" w:hAnsi="Times New Roman" w:cs="Times New Roman"/>
        <w:b/>
        <w:bCs/>
        <w:kern w:val="2"/>
        <w:lang w:val="en-US"/>
        <w14:ligatures w14:val="standardContextual"/>
      </w:rPr>
      <w:t xml:space="preserve">             </w:t>
    </w:r>
    <w:r w:rsidRPr="002C0240">
      <w:rPr>
        <w:rFonts w:ascii="Times New Roman" w:eastAsia="Calibri" w:hAnsi="Times New Roman" w:cs="Times New Roman"/>
        <w:b/>
        <w:bCs/>
        <w:kern w:val="2"/>
        <w:lang w:val="en-US"/>
        <w14:ligatures w14:val="standardContextual"/>
      </w:rPr>
      <w:t xml:space="preserve">                                 Teacher: Dr. Belghoul</w:t>
    </w:r>
  </w:p>
  <w:p w14:paraId="65D54E0D" w14:textId="77777777" w:rsidR="002C0240" w:rsidRPr="002C0240" w:rsidRDefault="002C0240">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373"/>
    <w:multiLevelType w:val="multilevel"/>
    <w:tmpl w:val="E7A4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E61AC"/>
    <w:multiLevelType w:val="multilevel"/>
    <w:tmpl w:val="B56A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B7558"/>
    <w:multiLevelType w:val="multilevel"/>
    <w:tmpl w:val="22C8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C38F4"/>
    <w:multiLevelType w:val="multilevel"/>
    <w:tmpl w:val="6BCA8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D60DFD"/>
    <w:multiLevelType w:val="multilevel"/>
    <w:tmpl w:val="BC021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D62A98"/>
    <w:multiLevelType w:val="multilevel"/>
    <w:tmpl w:val="6602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467DE2"/>
    <w:multiLevelType w:val="multilevel"/>
    <w:tmpl w:val="128C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E1854"/>
    <w:multiLevelType w:val="multilevel"/>
    <w:tmpl w:val="295C0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0C57F2"/>
    <w:multiLevelType w:val="multilevel"/>
    <w:tmpl w:val="6520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5560D"/>
    <w:multiLevelType w:val="multilevel"/>
    <w:tmpl w:val="E0B8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1D6C8E"/>
    <w:multiLevelType w:val="multilevel"/>
    <w:tmpl w:val="84A4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C3585A"/>
    <w:multiLevelType w:val="multilevel"/>
    <w:tmpl w:val="7AA4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DE6C5F"/>
    <w:multiLevelType w:val="multilevel"/>
    <w:tmpl w:val="6DF49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AF10A4"/>
    <w:multiLevelType w:val="multilevel"/>
    <w:tmpl w:val="257E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07BFE"/>
    <w:multiLevelType w:val="multilevel"/>
    <w:tmpl w:val="1B5C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B578DF"/>
    <w:multiLevelType w:val="multilevel"/>
    <w:tmpl w:val="9428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F52FE9"/>
    <w:multiLevelType w:val="multilevel"/>
    <w:tmpl w:val="76AE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E20149"/>
    <w:multiLevelType w:val="multilevel"/>
    <w:tmpl w:val="F3F0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71228A"/>
    <w:multiLevelType w:val="multilevel"/>
    <w:tmpl w:val="A2B2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C43B3D"/>
    <w:multiLevelType w:val="multilevel"/>
    <w:tmpl w:val="8AAE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230528"/>
    <w:multiLevelType w:val="multilevel"/>
    <w:tmpl w:val="23AA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12026"/>
    <w:multiLevelType w:val="multilevel"/>
    <w:tmpl w:val="3326B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975A07"/>
    <w:multiLevelType w:val="multilevel"/>
    <w:tmpl w:val="237E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9154F8"/>
    <w:multiLevelType w:val="multilevel"/>
    <w:tmpl w:val="0774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412F16"/>
    <w:multiLevelType w:val="multilevel"/>
    <w:tmpl w:val="3BD6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2145BF"/>
    <w:multiLevelType w:val="multilevel"/>
    <w:tmpl w:val="C7C6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CD324F"/>
    <w:multiLevelType w:val="multilevel"/>
    <w:tmpl w:val="92CA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840743"/>
    <w:multiLevelType w:val="multilevel"/>
    <w:tmpl w:val="9732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D94014"/>
    <w:multiLevelType w:val="multilevel"/>
    <w:tmpl w:val="1CB6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DF18C2"/>
    <w:multiLevelType w:val="multilevel"/>
    <w:tmpl w:val="1A9E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974D0D"/>
    <w:multiLevelType w:val="multilevel"/>
    <w:tmpl w:val="5B9C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C07146"/>
    <w:multiLevelType w:val="multilevel"/>
    <w:tmpl w:val="9342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C13FA6"/>
    <w:multiLevelType w:val="multilevel"/>
    <w:tmpl w:val="2CA2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D6A67"/>
    <w:multiLevelType w:val="multilevel"/>
    <w:tmpl w:val="9FE0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4B3C98"/>
    <w:multiLevelType w:val="multilevel"/>
    <w:tmpl w:val="9A9A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7733D5"/>
    <w:multiLevelType w:val="multilevel"/>
    <w:tmpl w:val="6B2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B2600F"/>
    <w:multiLevelType w:val="multilevel"/>
    <w:tmpl w:val="C61C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C54382"/>
    <w:multiLevelType w:val="multilevel"/>
    <w:tmpl w:val="20A8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04709C"/>
    <w:multiLevelType w:val="multilevel"/>
    <w:tmpl w:val="9FD2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DD6F03"/>
    <w:multiLevelType w:val="multilevel"/>
    <w:tmpl w:val="2796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C96377"/>
    <w:multiLevelType w:val="multilevel"/>
    <w:tmpl w:val="2DA2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27800"/>
    <w:multiLevelType w:val="multilevel"/>
    <w:tmpl w:val="D3EE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B36833"/>
    <w:multiLevelType w:val="multilevel"/>
    <w:tmpl w:val="95B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D55C85"/>
    <w:multiLevelType w:val="multilevel"/>
    <w:tmpl w:val="2FBC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601939">
    <w:abstractNumId w:val="10"/>
  </w:num>
  <w:num w:numId="2" w16cid:durableId="632902757">
    <w:abstractNumId w:val="22"/>
  </w:num>
  <w:num w:numId="3" w16cid:durableId="1583685837">
    <w:abstractNumId w:val="28"/>
  </w:num>
  <w:num w:numId="4" w16cid:durableId="315259563">
    <w:abstractNumId w:val="14"/>
  </w:num>
  <w:num w:numId="5" w16cid:durableId="1437825478">
    <w:abstractNumId w:val="7"/>
  </w:num>
  <w:num w:numId="6" w16cid:durableId="2140419669">
    <w:abstractNumId w:val="4"/>
  </w:num>
  <w:num w:numId="7" w16cid:durableId="498350518">
    <w:abstractNumId w:val="1"/>
  </w:num>
  <w:num w:numId="8" w16cid:durableId="858851672">
    <w:abstractNumId w:val="21"/>
  </w:num>
  <w:num w:numId="9" w16cid:durableId="925505569">
    <w:abstractNumId w:val="42"/>
  </w:num>
  <w:num w:numId="10" w16cid:durableId="1767917746">
    <w:abstractNumId w:val="17"/>
  </w:num>
  <w:num w:numId="11" w16cid:durableId="663167195">
    <w:abstractNumId w:val="0"/>
  </w:num>
  <w:num w:numId="12" w16cid:durableId="638070819">
    <w:abstractNumId w:val="24"/>
  </w:num>
  <w:num w:numId="13" w16cid:durableId="1995252258">
    <w:abstractNumId w:val="3"/>
  </w:num>
  <w:num w:numId="14" w16cid:durableId="686256632">
    <w:abstractNumId w:val="23"/>
  </w:num>
  <w:num w:numId="15" w16cid:durableId="1958098670">
    <w:abstractNumId w:val="2"/>
  </w:num>
  <w:num w:numId="16" w16cid:durableId="353310097">
    <w:abstractNumId w:val="25"/>
  </w:num>
  <w:num w:numId="17" w16cid:durableId="594440424">
    <w:abstractNumId w:val="30"/>
  </w:num>
  <w:num w:numId="18" w16cid:durableId="1384982706">
    <w:abstractNumId w:val="13"/>
  </w:num>
  <w:num w:numId="19" w16cid:durableId="213396417">
    <w:abstractNumId w:val="15"/>
  </w:num>
  <w:num w:numId="20" w16cid:durableId="1672177461">
    <w:abstractNumId w:val="29"/>
  </w:num>
  <w:num w:numId="21" w16cid:durableId="1884751433">
    <w:abstractNumId w:val="19"/>
  </w:num>
  <w:num w:numId="22" w16cid:durableId="1717507289">
    <w:abstractNumId w:val="26"/>
  </w:num>
  <w:num w:numId="23" w16cid:durableId="1439132501">
    <w:abstractNumId w:val="39"/>
  </w:num>
  <w:num w:numId="24" w16cid:durableId="1258713544">
    <w:abstractNumId w:val="38"/>
  </w:num>
  <w:num w:numId="25" w16cid:durableId="1595747132">
    <w:abstractNumId w:val="33"/>
  </w:num>
  <w:num w:numId="26" w16cid:durableId="1309747114">
    <w:abstractNumId w:val="32"/>
  </w:num>
  <w:num w:numId="27" w16cid:durableId="1359045576">
    <w:abstractNumId w:val="35"/>
  </w:num>
  <w:num w:numId="28" w16cid:durableId="1861813957">
    <w:abstractNumId w:val="31"/>
  </w:num>
  <w:num w:numId="29" w16cid:durableId="1918782069">
    <w:abstractNumId w:val="34"/>
  </w:num>
  <w:num w:numId="30" w16cid:durableId="2051296251">
    <w:abstractNumId w:val="12"/>
  </w:num>
  <w:num w:numId="31" w16cid:durableId="651254893">
    <w:abstractNumId w:val="6"/>
  </w:num>
  <w:num w:numId="32" w16cid:durableId="502746030">
    <w:abstractNumId w:val="43"/>
  </w:num>
  <w:num w:numId="33" w16cid:durableId="261112521">
    <w:abstractNumId w:val="9"/>
  </w:num>
  <w:num w:numId="34" w16cid:durableId="646595358">
    <w:abstractNumId w:val="36"/>
  </w:num>
  <w:num w:numId="35" w16cid:durableId="1605768977">
    <w:abstractNumId w:val="18"/>
  </w:num>
  <w:num w:numId="36" w16cid:durableId="1378968386">
    <w:abstractNumId w:val="5"/>
  </w:num>
  <w:num w:numId="37" w16cid:durableId="2141604754">
    <w:abstractNumId w:val="11"/>
  </w:num>
  <w:num w:numId="38" w16cid:durableId="1336803754">
    <w:abstractNumId w:val="37"/>
  </w:num>
  <w:num w:numId="39" w16cid:durableId="1244070991">
    <w:abstractNumId w:val="41"/>
  </w:num>
  <w:num w:numId="40" w16cid:durableId="1396928686">
    <w:abstractNumId w:val="40"/>
  </w:num>
  <w:num w:numId="41" w16cid:durableId="2012290034">
    <w:abstractNumId w:val="8"/>
  </w:num>
  <w:num w:numId="42" w16cid:durableId="560336934">
    <w:abstractNumId w:val="27"/>
  </w:num>
  <w:num w:numId="43" w16cid:durableId="1769963008">
    <w:abstractNumId w:val="20"/>
  </w:num>
  <w:num w:numId="44" w16cid:durableId="15622548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99"/>
    <w:rsid w:val="0002329E"/>
    <w:rsid w:val="000F0C40"/>
    <w:rsid w:val="00124F99"/>
    <w:rsid w:val="002C0240"/>
    <w:rsid w:val="003259FE"/>
    <w:rsid w:val="004E7DC3"/>
    <w:rsid w:val="00706A27"/>
    <w:rsid w:val="007375A1"/>
    <w:rsid w:val="009A032F"/>
    <w:rsid w:val="00A42A33"/>
    <w:rsid w:val="00A87788"/>
    <w:rsid w:val="00B92876"/>
    <w:rsid w:val="00E522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01A1F"/>
  <w15:chartTrackingRefBased/>
  <w15:docId w15:val="{4F50C027-9BB2-45D1-AF3B-F25049A1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24F9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124F9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124F99"/>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124F99"/>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124F99"/>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124F9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24F9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24F9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24F9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24F99"/>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124F99"/>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124F99"/>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124F99"/>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124F99"/>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124F9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24F9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24F9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24F99"/>
    <w:rPr>
      <w:rFonts w:eastAsiaTheme="majorEastAsia" w:cstheme="majorBidi"/>
      <w:color w:val="272727" w:themeColor="text1" w:themeTint="D8"/>
    </w:rPr>
  </w:style>
  <w:style w:type="paragraph" w:styleId="Titre">
    <w:name w:val="Title"/>
    <w:basedOn w:val="Normal"/>
    <w:next w:val="Normal"/>
    <w:link w:val="TitreCar"/>
    <w:uiPriority w:val="10"/>
    <w:qFormat/>
    <w:rsid w:val="00124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24F9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24F9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24F9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24F99"/>
    <w:pPr>
      <w:spacing w:before="160"/>
      <w:jc w:val="center"/>
    </w:pPr>
    <w:rPr>
      <w:i/>
      <w:iCs/>
      <w:color w:val="404040" w:themeColor="text1" w:themeTint="BF"/>
    </w:rPr>
  </w:style>
  <w:style w:type="character" w:customStyle="1" w:styleId="CitationCar">
    <w:name w:val="Citation Car"/>
    <w:basedOn w:val="Policepardfaut"/>
    <w:link w:val="Citation"/>
    <w:uiPriority w:val="29"/>
    <w:rsid w:val="00124F99"/>
    <w:rPr>
      <w:i/>
      <w:iCs/>
      <w:color w:val="404040" w:themeColor="text1" w:themeTint="BF"/>
    </w:rPr>
  </w:style>
  <w:style w:type="paragraph" w:styleId="Paragraphedeliste">
    <w:name w:val="List Paragraph"/>
    <w:basedOn w:val="Normal"/>
    <w:uiPriority w:val="34"/>
    <w:qFormat/>
    <w:rsid w:val="00124F99"/>
    <w:pPr>
      <w:ind w:left="720"/>
      <w:contextualSpacing/>
    </w:pPr>
  </w:style>
  <w:style w:type="character" w:styleId="Accentuationintense">
    <w:name w:val="Intense Emphasis"/>
    <w:basedOn w:val="Policepardfaut"/>
    <w:uiPriority w:val="21"/>
    <w:qFormat/>
    <w:rsid w:val="00124F99"/>
    <w:rPr>
      <w:i/>
      <w:iCs/>
      <w:color w:val="2E74B5" w:themeColor="accent1" w:themeShade="BF"/>
    </w:rPr>
  </w:style>
  <w:style w:type="paragraph" w:styleId="Citationintense">
    <w:name w:val="Intense Quote"/>
    <w:basedOn w:val="Normal"/>
    <w:next w:val="Normal"/>
    <w:link w:val="CitationintenseCar"/>
    <w:uiPriority w:val="30"/>
    <w:qFormat/>
    <w:rsid w:val="00124F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124F99"/>
    <w:rPr>
      <w:i/>
      <w:iCs/>
      <w:color w:val="2E74B5" w:themeColor="accent1" w:themeShade="BF"/>
    </w:rPr>
  </w:style>
  <w:style w:type="character" w:styleId="Rfrenceintense">
    <w:name w:val="Intense Reference"/>
    <w:basedOn w:val="Policepardfaut"/>
    <w:uiPriority w:val="32"/>
    <w:qFormat/>
    <w:rsid w:val="00124F99"/>
    <w:rPr>
      <w:b/>
      <w:bCs/>
      <w:smallCaps/>
      <w:color w:val="2E74B5" w:themeColor="accent1" w:themeShade="BF"/>
      <w:spacing w:val="5"/>
    </w:rPr>
  </w:style>
  <w:style w:type="paragraph" w:styleId="En-tte">
    <w:name w:val="header"/>
    <w:basedOn w:val="Normal"/>
    <w:link w:val="En-tteCar"/>
    <w:uiPriority w:val="99"/>
    <w:unhideWhenUsed/>
    <w:rsid w:val="002C0240"/>
    <w:pPr>
      <w:tabs>
        <w:tab w:val="center" w:pos="4536"/>
        <w:tab w:val="right" w:pos="9072"/>
      </w:tabs>
      <w:spacing w:after="0" w:line="240" w:lineRule="auto"/>
    </w:pPr>
  </w:style>
  <w:style w:type="character" w:customStyle="1" w:styleId="En-tteCar">
    <w:name w:val="En-tête Car"/>
    <w:basedOn w:val="Policepardfaut"/>
    <w:link w:val="En-tte"/>
    <w:uiPriority w:val="99"/>
    <w:rsid w:val="002C0240"/>
  </w:style>
  <w:style w:type="paragraph" w:styleId="Pieddepage">
    <w:name w:val="footer"/>
    <w:basedOn w:val="Normal"/>
    <w:link w:val="PieddepageCar"/>
    <w:uiPriority w:val="99"/>
    <w:unhideWhenUsed/>
    <w:rsid w:val="002C02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0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1889</Words>
  <Characters>10770</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hassina belghoul</dc:creator>
  <cp:keywords/>
  <dc:description/>
  <cp:lastModifiedBy>hassina belghoul</cp:lastModifiedBy>
  <cp:revision>5</cp:revision>
  <dcterms:created xsi:type="dcterms:W3CDTF">2026-01-30T21:35:00Z</dcterms:created>
  <dcterms:modified xsi:type="dcterms:W3CDTF">2026-01-31T22:57:00Z</dcterms:modified>
</cp:coreProperties>
</file>