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9D" w:rsidRPr="001C252D" w:rsidRDefault="007D0F9D" w:rsidP="007D0F9D">
      <w:pPr>
        <w:pStyle w:val="Titre3"/>
        <w:spacing w:before="0" w:beforeAutospacing="0" w:after="0" w:afterAutospacing="0" w:line="360" w:lineRule="auto"/>
        <w:jc w:val="both"/>
        <w:rPr>
          <w:rFonts w:asciiTheme="majorBidi" w:hAnsiTheme="majorBidi" w:cstheme="majorBidi"/>
          <w:sz w:val="24"/>
          <w:szCs w:val="24"/>
        </w:rPr>
      </w:pPr>
      <w:r w:rsidRPr="001C252D">
        <w:rPr>
          <w:rStyle w:val="lev"/>
          <w:rFonts w:asciiTheme="majorBidi" w:eastAsiaTheme="majorEastAsia" w:hAnsiTheme="majorBidi" w:cstheme="majorBidi"/>
          <w:b/>
          <w:bCs/>
          <w:sz w:val="24"/>
          <w:szCs w:val="24"/>
        </w:rPr>
        <w:t>Cours 9 : Recherche en didactique interdisciplinaire</w:t>
      </w:r>
    </w:p>
    <w:p w:rsidR="007D0F9D" w:rsidRDefault="007D0F9D" w:rsidP="007D0F9D">
      <w:pPr>
        <w:pStyle w:val="Titre4"/>
        <w:spacing w:before="0" w:beforeAutospacing="0" w:after="0" w:afterAutospacing="0" w:line="360" w:lineRule="auto"/>
        <w:jc w:val="both"/>
        <w:rPr>
          <w:rStyle w:val="lev"/>
          <w:rFonts w:asciiTheme="majorBidi" w:eastAsiaTheme="majorEastAsia" w:hAnsiTheme="majorBidi"/>
          <w:b/>
          <w:bCs/>
        </w:rPr>
      </w:pPr>
    </w:p>
    <w:p w:rsidR="007D0F9D" w:rsidRPr="001C252D" w:rsidRDefault="007D0F9D" w:rsidP="007D0F9D">
      <w:pPr>
        <w:pStyle w:val="Titre4"/>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b/>
          <w:bCs/>
        </w:rPr>
        <w:t xml:space="preserve">Introduction </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La didactique interdisciplinaire est un champ en émergence qui interroge la manière dont les savoirs, les pratiques et les dispositifs pédagogiques se croisent, s’articulent et se transforment au contact de plusieurs disciplines. Dans un contexte où les systèmes éducatifs cherchent à former des citoyens capables de penser la complexité du monde, la recherche en didactique interdisciplinaire joue un rôle central : elle éclaire les conditions, les modèles et les effets de ces interactions entre disciplines sur l’enseignement et l’apprentissage.</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Ce cours a pour objectif d’introduire les </w:t>
      </w:r>
      <w:r w:rsidRPr="001C252D">
        <w:rPr>
          <w:rStyle w:val="lev"/>
          <w:rFonts w:asciiTheme="majorBidi" w:eastAsiaTheme="majorEastAsia" w:hAnsiTheme="majorBidi" w:cstheme="majorBidi"/>
        </w:rPr>
        <w:t>principes épistémologiques, les paradigmes méthodologiques et les outils d’analyse</w:t>
      </w:r>
      <w:r w:rsidRPr="001C252D">
        <w:rPr>
          <w:rFonts w:asciiTheme="majorBidi" w:hAnsiTheme="majorBidi" w:cstheme="majorBidi"/>
        </w:rPr>
        <w:t xml:space="preserve"> propres à ce domaine. Il s’agira non seulement d’identifier les </w:t>
      </w:r>
      <w:r w:rsidRPr="001C252D">
        <w:rPr>
          <w:rStyle w:val="lev"/>
          <w:rFonts w:asciiTheme="majorBidi" w:eastAsiaTheme="majorEastAsia" w:hAnsiTheme="majorBidi" w:cstheme="majorBidi"/>
        </w:rPr>
        <w:t>champs de recherche</w:t>
      </w:r>
      <w:r w:rsidRPr="001C252D">
        <w:rPr>
          <w:rFonts w:asciiTheme="majorBidi" w:hAnsiTheme="majorBidi" w:cstheme="majorBidi"/>
        </w:rPr>
        <w:t xml:space="preserve"> déjà constitués, mais aussi de permettre aux étudiants de </w:t>
      </w:r>
      <w:r w:rsidRPr="001C252D">
        <w:rPr>
          <w:rStyle w:val="lev"/>
          <w:rFonts w:asciiTheme="majorBidi" w:eastAsiaTheme="majorEastAsia" w:hAnsiTheme="majorBidi" w:cstheme="majorBidi"/>
        </w:rPr>
        <w:t>concevoir leur propre problématique de recherche interdisciplinaire</w:t>
      </w:r>
      <w:r w:rsidRPr="001C252D">
        <w:rPr>
          <w:rFonts w:asciiTheme="majorBidi" w:hAnsiTheme="majorBidi" w:cstheme="majorBidi"/>
        </w:rPr>
        <w:t>, articulant réflexion théorique et investigation empirique.</w:t>
      </w:r>
    </w:p>
    <w:p w:rsidR="007D0F9D" w:rsidRPr="001C252D" w:rsidRDefault="007D0F9D" w:rsidP="007D0F9D">
      <w:pPr>
        <w:spacing w:after="0" w:line="360" w:lineRule="auto"/>
        <w:jc w:val="both"/>
        <w:rPr>
          <w:rFonts w:asciiTheme="majorBidi" w:hAnsiTheme="majorBidi" w:cstheme="majorBidi"/>
          <w:sz w:val="24"/>
          <w:szCs w:val="24"/>
        </w:rPr>
      </w:pPr>
    </w:p>
    <w:p w:rsidR="007D0F9D" w:rsidRPr="001C252D" w:rsidRDefault="007D0F9D" w:rsidP="007D0F9D">
      <w:pPr>
        <w:pStyle w:val="Titre4"/>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b/>
          <w:bCs/>
        </w:rPr>
        <w:t>1. Les champs et objets de la recherche en didactique interdisciplinaire</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La recherche en didactique interdisciplinaire se situe à la croisée de plusieurs domaines : la didactique des disciplines, les sciences de l’éducation, la psychologie cognitive, la linguistique appliquée et l’épistémologie des savoirs. Son objectif principal est de comprendre </w:t>
      </w:r>
      <w:r w:rsidRPr="001C252D">
        <w:rPr>
          <w:rStyle w:val="lev"/>
          <w:rFonts w:asciiTheme="majorBidi" w:eastAsiaTheme="majorEastAsia" w:hAnsiTheme="majorBidi" w:cstheme="majorBidi"/>
        </w:rPr>
        <w:t>comment se construisent, se transmettent et s’articulent les savoirs à travers les frontières disciplinaires</w:t>
      </w:r>
      <w:r w:rsidRPr="001C252D">
        <w:rPr>
          <w:rFonts w:asciiTheme="majorBidi" w:hAnsiTheme="majorBidi" w:cstheme="majorBidi"/>
        </w:rPr>
        <w:t>.</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Les principaux champs de recherche identifiés incluent :</w:t>
      </w:r>
    </w:p>
    <w:p w:rsidR="007D0F9D" w:rsidRPr="001C252D" w:rsidRDefault="007D0F9D" w:rsidP="007D0F9D">
      <w:pPr>
        <w:pStyle w:val="NormalWeb"/>
        <w:numPr>
          <w:ilvl w:val="0"/>
          <w:numId w:val="1"/>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Les dispositifs pédagogiques intégrés</w:t>
      </w:r>
      <w:r w:rsidRPr="001C252D">
        <w:rPr>
          <w:rFonts w:asciiTheme="majorBidi" w:hAnsiTheme="majorBidi" w:cstheme="majorBidi"/>
        </w:rPr>
        <w:t xml:space="preserve"> : étude des projets transversaux, des séquences interdisciplinaires, des approches par compétences et des curricula intégrés.</w:t>
      </w:r>
    </w:p>
    <w:p w:rsidR="007D0F9D" w:rsidRPr="001C252D" w:rsidRDefault="007D0F9D" w:rsidP="007D0F9D">
      <w:pPr>
        <w:pStyle w:val="NormalWeb"/>
        <w:numPr>
          <w:ilvl w:val="0"/>
          <w:numId w:val="1"/>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Les pratiques enseignantes et la formation professionnelle</w:t>
      </w:r>
      <w:r w:rsidRPr="001C252D">
        <w:rPr>
          <w:rFonts w:asciiTheme="majorBidi" w:hAnsiTheme="majorBidi" w:cstheme="majorBidi"/>
        </w:rPr>
        <w:t xml:space="preserve"> : analyse des postures, des gestes et des interactions enseignantes en contexte interdisciplinaire.</w:t>
      </w:r>
    </w:p>
    <w:p w:rsidR="007D0F9D" w:rsidRPr="001C252D" w:rsidRDefault="007D0F9D" w:rsidP="007D0F9D">
      <w:pPr>
        <w:pStyle w:val="NormalWeb"/>
        <w:numPr>
          <w:ilvl w:val="0"/>
          <w:numId w:val="1"/>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Les apprentissages des élèves</w:t>
      </w:r>
      <w:r w:rsidRPr="001C252D">
        <w:rPr>
          <w:rFonts w:asciiTheme="majorBidi" w:hAnsiTheme="majorBidi" w:cstheme="majorBidi"/>
        </w:rPr>
        <w:t xml:space="preserve"> : observation des stratégies de transfert, de mobilisation de savoirs multiples et de construction du sens.</w:t>
      </w:r>
    </w:p>
    <w:p w:rsidR="007D0F9D" w:rsidRPr="001C252D" w:rsidRDefault="007D0F9D" w:rsidP="007D0F9D">
      <w:pPr>
        <w:pStyle w:val="NormalWeb"/>
        <w:numPr>
          <w:ilvl w:val="0"/>
          <w:numId w:val="1"/>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Les politiques éducatives et curriculaires</w:t>
      </w:r>
      <w:r w:rsidRPr="001C252D">
        <w:rPr>
          <w:rFonts w:asciiTheme="majorBidi" w:hAnsiTheme="majorBidi" w:cstheme="majorBidi"/>
        </w:rPr>
        <w:t xml:space="preserve"> : analyse des textes officiels, des réformes et des discours institutionnels sur la transversalité des savoirs.</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Ces champs s’appuient sur une pluralité de cadres théoriques, souvent complémentaires : </w:t>
      </w:r>
      <w:r w:rsidRPr="001C252D">
        <w:rPr>
          <w:rStyle w:val="lev"/>
          <w:rFonts w:asciiTheme="majorBidi" w:eastAsiaTheme="majorEastAsia" w:hAnsiTheme="majorBidi" w:cstheme="majorBidi"/>
        </w:rPr>
        <w:t>la théorie de la transposition didactique</w:t>
      </w:r>
      <w:r w:rsidRPr="001C252D">
        <w:rPr>
          <w:rFonts w:asciiTheme="majorBidi" w:hAnsiTheme="majorBidi" w:cstheme="majorBidi"/>
        </w:rPr>
        <w:t xml:space="preserve"> (</w:t>
      </w:r>
      <w:proofErr w:type="spellStart"/>
      <w:r w:rsidRPr="001C252D">
        <w:rPr>
          <w:rFonts w:asciiTheme="majorBidi" w:hAnsiTheme="majorBidi" w:cstheme="majorBidi"/>
        </w:rPr>
        <w:t>Chevallard</w:t>
      </w:r>
      <w:proofErr w:type="spellEnd"/>
      <w:r w:rsidRPr="001C252D">
        <w:rPr>
          <w:rFonts w:asciiTheme="majorBidi" w:hAnsiTheme="majorBidi" w:cstheme="majorBidi"/>
        </w:rPr>
        <w:t xml:space="preserve">), </w:t>
      </w:r>
      <w:r w:rsidRPr="001C252D">
        <w:rPr>
          <w:rStyle w:val="lev"/>
          <w:rFonts w:asciiTheme="majorBidi" w:eastAsiaTheme="majorEastAsia" w:hAnsiTheme="majorBidi" w:cstheme="majorBidi"/>
        </w:rPr>
        <w:t>la pensée complexe</w:t>
      </w:r>
      <w:r w:rsidRPr="001C252D">
        <w:rPr>
          <w:rFonts w:asciiTheme="majorBidi" w:hAnsiTheme="majorBidi" w:cstheme="majorBidi"/>
        </w:rPr>
        <w:t xml:space="preserve"> (Morin), </w:t>
      </w:r>
      <w:r w:rsidRPr="001C252D">
        <w:rPr>
          <w:rStyle w:val="lev"/>
          <w:rFonts w:asciiTheme="majorBidi" w:eastAsiaTheme="majorEastAsia" w:hAnsiTheme="majorBidi" w:cstheme="majorBidi"/>
        </w:rPr>
        <w:t>la théorie de l’action conjointe</w:t>
      </w:r>
      <w:r w:rsidRPr="001C252D">
        <w:rPr>
          <w:rFonts w:asciiTheme="majorBidi" w:hAnsiTheme="majorBidi" w:cstheme="majorBidi"/>
        </w:rPr>
        <w:t xml:space="preserve"> (</w:t>
      </w:r>
      <w:proofErr w:type="spellStart"/>
      <w:r w:rsidRPr="001C252D">
        <w:rPr>
          <w:rFonts w:asciiTheme="majorBidi" w:hAnsiTheme="majorBidi" w:cstheme="majorBidi"/>
        </w:rPr>
        <w:t>Sensevy</w:t>
      </w:r>
      <w:proofErr w:type="spellEnd"/>
      <w:r w:rsidRPr="001C252D">
        <w:rPr>
          <w:rFonts w:asciiTheme="majorBidi" w:hAnsiTheme="majorBidi" w:cstheme="majorBidi"/>
        </w:rPr>
        <w:t xml:space="preserve">), ou encore </w:t>
      </w:r>
      <w:r w:rsidRPr="001C252D">
        <w:rPr>
          <w:rStyle w:val="lev"/>
          <w:rFonts w:asciiTheme="majorBidi" w:eastAsiaTheme="majorEastAsia" w:hAnsiTheme="majorBidi" w:cstheme="majorBidi"/>
        </w:rPr>
        <w:t>l’approche socioconstructiviste</w:t>
      </w:r>
      <w:r w:rsidRPr="001C252D">
        <w:rPr>
          <w:rFonts w:asciiTheme="majorBidi" w:hAnsiTheme="majorBidi" w:cstheme="majorBidi"/>
        </w:rPr>
        <w:t xml:space="preserve"> (</w:t>
      </w:r>
      <w:proofErr w:type="spellStart"/>
      <w:r w:rsidRPr="001C252D">
        <w:rPr>
          <w:rFonts w:asciiTheme="majorBidi" w:hAnsiTheme="majorBidi" w:cstheme="majorBidi"/>
        </w:rPr>
        <w:t>Vygotski</w:t>
      </w:r>
      <w:proofErr w:type="spellEnd"/>
      <w:r w:rsidRPr="001C252D">
        <w:rPr>
          <w:rFonts w:asciiTheme="majorBidi" w:hAnsiTheme="majorBidi" w:cstheme="majorBidi"/>
        </w:rPr>
        <w:t>, Bruner).</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Ainsi, la recherche en didactique interdisciplinaire ne se limite pas à juxtaposer des savoirs : elle vise à </w:t>
      </w:r>
      <w:r w:rsidRPr="001C252D">
        <w:rPr>
          <w:rStyle w:val="lev"/>
          <w:rFonts w:asciiTheme="majorBidi" w:eastAsiaTheme="majorEastAsia" w:hAnsiTheme="majorBidi" w:cstheme="majorBidi"/>
        </w:rPr>
        <w:t>penser la cohérence de leurs interactions</w:t>
      </w:r>
      <w:r w:rsidRPr="001C252D">
        <w:rPr>
          <w:rFonts w:asciiTheme="majorBidi" w:hAnsiTheme="majorBidi" w:cstheme="majorBidi"/>
        </w:rPr>
        <w:t xml:space="preserve"> et à </w:t>
      </w:r>
      <w:r w:rsidRPr="001C252D">
        <w:rPr>
          <w:rStyle w:val="lev"/>
          <w:rFonts w:asciiTheme="majorBidi" w:eastAsiaTheme="majorEastAsia" w:hAnsiTheme="majorBidi" w:cstheme="majorBidi"/>
        </w:rPr>
        <w:t>comprendre les dynamiques cognitives, sociales et institutionnelles</w:t>
      </w:r>
      <w:r w:rsidRPr="001C252D">
        <w:rPr>
          <w:rFonts w:asciiTheme="majorBidi" w:hAnsiTheme="majorBidi" w:cstheme="majorBidi"/>
        </w:rPr>
        <w:t xml:space="preserve"> qui les sous-tendent.</w:t>
      </w:r>
    </w:p>
    <w:p w:rsidR="007D0F9D" w:rsidRPr="001C252D" w:rsidRDefault="007D0F9D" w:rsidP="007D0F9D">
      <w:pPr>
        <w:spacing w:after="0" w:line="360" w:lineRule="auto"/>
        <w:jc w:val="both"/>
        <w:rPr>
          <w:rFonts w:asciiTheme="majorBidi" w:hAnsiTheme="majorBidi" w:cstheme="majorBidi"/>
          <w:sz w:val="24"/>
          <w:szCs w:val="24"/>
        </w:rPr>
      </w:pPr>
    </w:p>
    <w:p w:rsidR="007D0F9D" w:rsidRPr="001C252D" w:rsidRDefault="007D0F9D" w:rsidP="007D0F9D">
      <w:pPr>
        <w:pStyle w:val="Titre4"/>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b/>
          <w:bCs/>
        </w:rPr>
        <w:t>2. Les paradigmes méthodologiques en didactique interdisciplinaire</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L’étude de l’interdisciplinarité, par sa nature complexe et contextuelle, requiert des </w:t>
      </w:r>
      <w:r w:rsidRPr="001C252D">
        <w:rPr>
          <w:rStyle w:val="lev"/>
          <w:rFonts w:asciiTheme="majorBidi" w:eastAsiaTheme="majorEastAsia" w:hAnsiTheme="majorBidi" w:cstheme="majorBidi"/>
        </w:rPr>
        <w:t>méthodes de recherche souples et hybrides</w:t>
      </w:r>
      <w:r w:rsidRPr="001C252D">
        <w:rPr>
          <w:rFonts w:asciiTheme="majorBidi" w:hAnsiTheme="majorBidi" w:cstheme="majorBidi"/>
        </w:rPr>
        <w:t>, capables d’articuler les dimensions qualitatives, quantitatives et comparatives. Trois grands paradigmes méthodologiques se distinguent :</w:t>
      </w:r>
    </w:p>
    <w:p w:rsidR="007D0F9D" w:rsidRPr="001C252D" w:rsidRDefault="007D0F9D" w:rsidP="007D0F9D">
      <w:pPr>
        <w:pStyle w:val="Titre5"/>
        <w:spacing w:before="0" w:line="360" w:lineRule="auto"/>
        <w:jc w:val="both"/>
        <w:rPr>
          <w:rFonts w:asciiTheme="majorBidi" w:hAnsiTheme="majorBidi"/>
          <w:sz w:val="24"/>
          <w:szCs w:val="24"/>
        </w:rPr>
      </w:pPr>
      <w:r w:rsidRPr="001C252D">
        <w:rPr>
          <w:rStyle w:val="lev"/>
          <w:rFonts w:asciiTheme="majorBidi" w:hAnsiTheme="majorBidi"/>
          <w:b w:val="0"/>
          <w:bCs w:val="0"/>
          <w:sz w:val="24"/>
          <w:szCs w:val="24"/>
        </w:rPr>
        <w:t>2.1. Le paradigme qualitatif</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Il repose sur l’interprétation et la compréhension du sens des pratiques éducatives.</w:t>
      </w:r>
      <w:r w:rsidRPr="001C252D">
        <w:rPr>
          <w:rFonts w:asciiTheme="majorBidi" w:hAnsiTheme="majorBidi" w:cstheme="majorBidi"/>
        </w:rPr>
        <w:br/>
        <w:t xml:space="preserve">Les méthodes qualitatives permettent d’explorer la </w:t>
      </w:r>
      <w:r w:rsidRPr="001C252D">
        <w:rPr>
          <w:rStyle w:val="lev"/>
          <w:rFonts w:asciiTheme="majorBidi" w:eastAsiaTheme="majorEastAsia" w:hAnsiTheme="majorBidi" w:cstheme="majorBidi"/>
        </w:rPr>
        <w:t>logique interne</w:t>
      </w:r>
      <w:r w:rsidRPr="001C252D">
        <w:rPr>
          <w:rFonts w:asciiTheme="majorBidi" w:hAnsiTheme="majorBidi" w:cstheme="majorBidi"/>
        </w:rPr>
        <w:t xml:space="preserve"> des dispositifs interdisciplinaires, les représentations des acteurs et les significations qu’ils attribuent à leurs actions.</w:t>
      </w:r>
      <w:r w:rsidRPr="001C252D">
        <w:rPr>
          <w:rFonts w:asciiTheme="majorBidi" w:hAnsiTheme="majorBidi" w:cstheme="majorBidi"/>
        </w:rPr>
        <w:br/>
        <w:t>Les principales techniques incluent :</w:t>
      </w:r>
    </w:p>
    <w:p w:rsidR="007D0F9D" w:rsidRPr="001C252D" w:rsidRDefault="007D0F9D" w:rsidP="007D0F9D">
      <w:pPr>
        <w:pStyle w:val="NormalWeb"/>
        <w:numPr>
          <w:ilvl w:val="0"/>
          <w:numId w:val="2"/>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L’entretien semi-directif</w:t>
      </w:r>
      <w:r w:rsidRPr="001C252D">
        <w:rPr>
          <w:rFonts w:asciiTheme="majorBidi" w:hAnsiTheme="majorBidi" w:cstheme="majorBidi"/>
        </w:rPr>
        <w:t xml:space="preserve"> (avec enseignants, formateurs, élèves) pour saisir les conceptions et obstacles relatifs à la transversalité.</w:t>
      </w:r>
    </w:p>
    <w:p w:rsidR="007D0F9D" w:rsidRPr="001C252D" w:rsidRDefault="007D0F9D" w:rsidP="007D0F9D">
      <w:pPr>
        <w:pStyle w:val="NormalWeb"/>
        <w:numPr>
          <w:ilvl w:val="0"/>
          <w:numId w:val="2"/>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L’observation participante</w:t>
      </w:r>
      <w:r w:rsidRPr="001C252D">
        <w:rPr>
          <w:rFonts w:asciiTheme="majorBidi" w:hAnsiTheme="majorBidi" w:cstheme="majorBidi"/>
        </w:rPr>
        <w:t xml:space="preserve"> ou </w:t>
      </w:r>
      <w:r w:rsidRPr="001C252D">
        <w:rPr>
          <w:rStyle w:val="lev"/>
          <w:rFonts w:asciiTheme="majorBidi" w:eastAsiaTheme="majorEastAsia" w:hAnsiTheme="majorBidi" w:cstheme="majorBidi"/>
        </w:rPr>
        <w:t>ethnographique</w:t>
      </w:r>
      <w:r w:rsidRPr="001C252D">
        <w:rPr>
          <w:rFonts w:asciiTheme="majorBidi" w:hAnsiTheme="majorBidi" w:cstheme="majorBidi"/>
        </w:rPr>
        <w:t xml:space="preserve"> en classe interdisciplinaire pour comprendre la dynamique réelle des interactions.</w:t>
      </w:r>
    </w:p>
    <w:p w:rsidR="007D0F9D" w:rsidRDefault="007D0F9D" w:rsidP="007D0F9D">
      <w:pPr>
        <w:pStyle w:val="NormalWeb"/>
        <w:numPr>
          <w:ilvl w:val="0"/>
          <w:numId w:val="2"/>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L’analyse de contenu</w:t>
      </w:r>
      <w:r w:rsidRPr="001C252D">
        <w:rPr>
          <w:rFonts w:asciiTheme="majorBidi" w:hAnsiTheme="majorBidi" w:cstheme="majorBidi"/>
        </w:rPr>
        <w:t xml:space="preserve"> de documents pédagogiques, de productions d’élèves ou de discours institutionnels.</w:t>
      </w:r>
    </w:p>
    <w:p w:rsidR="007D0F9D" w:rsidRPr="001C252D" w:rsidRDefault="007D0F9D" w:rsidP="007D0F9D">
      <w:pPr>
        <w:pStyle w:val="NormalWeb"/>
        <w:spacing w:before="0" w:beforeAutospacing="0" w:after="0" w:afterAutospacing="0" w:line="360" w:lineRule="auto"/>
        <w:ind w:left="720"/>
        <w:jc w:val="both"/>
        <w:rPr>
          <w:rFonts w:asciiTheme="majorBidi" w:hAnsiTheme="majorBidi" w:cstheme="majorBidi"/>
        </w:rPr>
      </w:pPr>
    </w:p>
    <w:p w:rsidR="007D0F9D" w:rsidRPr="001C252D" w:rsidRDefault="007D0F9D" w:rsidP="007D0F9D">
      <w:pPr>
        <w:pStyle w:val="Titre5"/>
        <w:spacing w:before="0" w:line="360" w:lineRule="auto"/>
        <w:jc w:val="both"/>
        <w:rPr>
          <w:rFonts w:asciiTheme="majorBidi" w:hAnsiTheme="majorBidi"/>
          <w:color w:val="auto"/>
          <w:sz w:val="24"/>
          <w:szCs w:val="24"/>
        </w:rPr>
      </w:pPr>
      <w:r w:rsidRPr="001C252D">
        <w:rPr>
          <w:rStyle w:val="lev"/>
          <w:rFonts w:asciiTheme="majorBidi" w:hAnsiTheme="majorBidi"/>
          <w:color w:val="auto"/>
          <w:sz w:val="24"/>
          <w:szCs w:val="24"/>
        </w:rPr>
        <w:t>2.2. Le paradigme mixte</w:t>
      </w:r>
    </w:p>
    <w:p w:rsidR="007D0F9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Ce paradigme combine les approches qualitatives et quantitatives pour enrichir la compréhension des phé</w:t>
      </w:r>
      <w:r>
        <w:rPr>
          <w:rFonts w:asciiTheme="majorBidi" w:hAnsiTheme="majorBidi" w:cstheme="majorBidi"/>
        </w:rPr>
        <w:t>nomènes.</w:t>
      </w:r>
    </w:p>
    <w:p w:rsidR="007D0F9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Il est particulièrement pertinent pour la didactique interdisciplinaire, car il permet de </w:t>
      </w:r>
      <w:r w:rsidRPr="001C252D">
        <w:rPr>
          <w:rStyle w:val="lev"/>
          <w:rFonts w:asciiTheme="majorBidi" w:eastAsiaTheme="majorEastAsia" w:hAnsiTheme="majorBidi" w:cstheme="majorBidi"/>
        </w:rPr>
        <w:t>croiser l’analyse des pratiques observées avec des données mesurables</w:t>
      </w:r>
      <w:r w:rsidRPr="001C252D">
        <w:rPr>
          <w:rFonts w:asciiTheme="majorBidi" w:hAnsiTheme="majorBidi" w:cstheme="majorBidi"/>
        </w:rPr>
        <w:t xml:space="preserve"> (résultats d’évaluation, questionnaire</w:t>
      </w:r>
      <w:r>
        <w:rPr>
          <w:rFonts w:asciiTheme="majorBidi" w:hAnsiTheme="majorBidi" w:cstheme="majorBidi"/>
        </w:rPr>
        <w:t xml:space="preserve">s, indicateurs de performance). </w:t>
      </w:r>
      <w:r w:rsidRPr="001C252D">
        <w:rPr>
          <w:rFonts w:asciiTheme="majorBidi" w:hAnsiTheme="majorBidi" w:cstheme="majorBidi"/>
        </w:rPr>
        <w:t xml:space="preserve">L’objectif est d’établir des </w:t>
      </w:r>
      <w:r w:rsidRPr="001C252D">
        <w:rPr>
          <w:rStyle w:val="lev"/>
          <w:rFonts w:asciiTheme="majorBidi" w:eastAsiaTheme="majorEastAsia" w:hAnsiTheme="majorBidi" w:cstheme="majorBidi"/>
        </w:rPr>
        <w:t>corrélations entre variables pédagogiques et cognitives</w:t>
      </w:r>
      <w:r w:rsidRPr="001C252D">
        <w:rPr>
          <w:rFonts w:asciiTheme="majorBidi" w:hAnsiTheme="majorBidi" w:cstheme="majorBidi"/>
        </w:rPr>
        <w:t>, tout en préservant une lecture contextualisée des processus éducatifs.</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p>
    <w:p w:rsidR="007D0F9D" w:rsidRPr="001C252D" w:rsidRDefault="007D0F9D" w:rsidP="007D0F9D">
      <w:pPr>
        <w:pStyle w:val="Titre5"/>
        <w:spacing w:before="0" w:line="360" w:lineRule="auto"/>
        <w:jc w:val="both"/>
        <w:rPr>
          <w:rFonts w:asciiTheme="majorBidi" w:hAnsiTheme="majorBidi"/>
          <w:color w:val="auto"/>
          <w:sz w:val="24"/>
          <w:szCs w:val="24"/>
        </w:rPr>
      </w:pPr>
      <w:r w:rsidRPr="001C252D">
        <w:rPr>
          <w:rStyle w:val="lev"/>
          <w:rFonts w:asciiTheme="majorBidi" w:hAnsiTheme="majorBidi"/>
          <w:color w:val="auto"/>
          <w:sz w:val="24"/>
          <w:szCs w:val="24"/>
        </w:rPr>
        <w:t>2.3. Le paradigme comparatif</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L’approche comparative consiste à </w:t>
      </w:r>
      <w:r w:rsidRPr="001C252D">
        <w:rPr>
          <w:rStyle w:val="lev"/>
          <w:rFonts w:asciiTheme="majorBidi" w:eastAsiaTheme="majorEastAsia" w:hAnsiTheme="majorBidi" w:cstheme="majorBidi"/>
        </w:rPr>
        <w:t>étudier plusieurs contextes, disciplines ou pays</w:t>
      </w:r>
      <w:r w:rsidRPr="001C252D">
        <w:rPr>
          <w:rFonts w:asciiTheme="majorBidi" w:hAnsiTheme="majorBidi" w:cstheme="majorBidi"/>
        </w:rPr>
        <w:t>, afin d’identifier les logiques d’organisation et les e</w:t>
      </w:r>
      <w:r>
        <w:rPr>
          <w:rFonts w:asciiTheme="majorBidi" w:hAnsiTheme="majorBidi" w:cstheme="majorBidi"/>
        </w:rPr>
        <w:t xml:space="preserve">ffets de l’interdisciplinarité. </w:t>
      </w:r>
      <w:r w:rsidRPr="001C252D">
        <w:rPr>
          <w:rFonts w:asciiTheme="majorBidi" w:hAnsiTheme="majorBidi" w:cstheme="majorBidi"/>
        </w:rPr>
        <w:t>Elle peut porter, par exemple, sur :</w:t>
      </w:r>
    </w:p>
    <w:p w:rsidR="007D0F9D" w:rsidRPr="001C252D" w:rsidRDefault="007D0F9D" w:rsidP="007D0F9D">
      <w:pPr>
        <w:pStyle w:val="NormalWeb"/>
        <w:numPr>
          <w:ilvl w:val="0"/>
          <w:numId w:val="3"/>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La comparaison entre les curricula d’éducation scientifique en Finlande et en France.</w:t>
      </w:r>
    </w:p>
    <w:p w:rsidR="007D0F9D" w:rsidRPr="001C252D" w:rsidRDefault="007D0F9D" w:rsidP="007D0F9D">
      <w:pPr>
        <w:pStyle w:val="NormalWeb"/>
        <w:numPr>
          <w:ilvl w:val="0"/>
          <w:numId w:val="3"/>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L’analyse des dispositifs interdisciplinaires dans différents ordres d’enseignement (primaire, secondaire, universitaire).</w:t>
      </w:r>
    </w:p>
    <w:p w:rsidR="007D0F9D" w:rsidRPr="001C252D" w:rsidRDefault="007D0F9D" w:rsidP="007D0F9D">
      <w:pPr>
        <w:pStyle w:val="NormalWeb"/>
        <w:numPr>
          <w:ilvl w:val="0"/>
          <w:numId w:val="3"/>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L’étude des pratiques collaboratives entre enseignants selon les cultures éducatives.</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lastRenderedPageBreak/>
        <w:t xml:space="preserve">Ces paradigmes ne s’excluent pas : leur </w:t>
      </w:r>
      <w:r w:rsidRPr="001C252D">
        <w:rPr>
          <w:rStyle w:val="lev"/>
          <w:rFonts w:asciiTheme="majorBidi" w:eastAsiaTheme="majorEastAsia" w:hAnsiTheme="majorBidi" w:cstheme="majorBidi"/>
        </w:rPr>
        <w:t>articulation raisonnée</w:t>
      </w:r>
      <w:r w:rsidRPr="001C252D">
        <w:rPr>
          <w:rFonts w:asciiTheme="majorBidi" w:hAnsiTheme="majorBidi" w:cstheme="majorBidi"/>
        </w:rPr>
        <w:t xml:space="preserve"> constitue souvent la voie la plus féconde pour aborder la complexité du champ interdisciplinaire.</w:t>
      </w:r>
    </w:p>
    <w:p w:rsidR="007D0F9D" w:rsidRPr="001C252D" w:rsidRDefault="007D0F9D" w:rsidP="007D0F9D">
      <w:pPr>
        <w:spacing w:after="0" w:line="360" w:lineRule="auto"/>
        <w:jc w:val="both"/>
        <w:rPr>
          <w:rFonts w:asciiTheme="majorBidi" w:hAnsiTheme="majorBidi" w:cstheme="majorBidi"/>
          <w:sz w:val="24"/>
          <w:szCs w:val="24"/>
        </w:rPr>
      </w:pPr>
    </w:p>
    <w:p w:rsidR="007D0F9D" w:rsidRPr="001C252D" w:rsidRDefault="007D0F9D" w:rsidP="007D0F9D">
      <w:pPr>
        <w:pStyle w:val="Titre4"/>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b/>
          <w:bCs/>
        </w:rPr>
        <w:t>3. Les outils et techniques de recherche : corpus, discours, observation</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Pour étudier les pratiques interdisciplinaires, les chercheurs mobilisent des outils d’analyse variés qui permettent d’explorer </w:t>
      </w:r>
      <w:r w:rsidRPr="001C252D">
        <w:rPr>
          <w:rStyle w:val="lev"/>
          <w:rFonts w:asciiTheme="majorBidi" w:eastAsiaTheme="majorEastAsia" w:hAnsiTheme="majorBidi" w:cstheme="majorBidi"/>
        </w:rPr>
        <w:t>les discours, les interactions et les représentations</w:t>
      </w:r>
      <w:r w:rsidRPr="001C252D">
        <w:rPr>
          <w:rFonts w:asciiTheme="majorBidi" w:hAnsiTheme="majorBidi" w:cstheme="majorBidi"/>
        </w:rPr>
        <w:t xml:space="preserve"> à différents niveaux.</w:t>
      </w:r>
    </w:p>
    <w:p w:rsidR="007D0F9D" w:rsidRPr="001C252D" w:rsidRDefault="007D0F9D" w:rsidP="007D0F9D">
      <w:pPr>
        <w:pStyle w:val="NormalWeb"/>
        <w:numPr>
          <w:ilvl w:val="0"/>
          <w:numId w:val="4"/>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L’étude de corpus</w:t>
      </w:r>
      <w:r w:rsidRPr="001C252D">
        <w:rPr>
          <w:rFonts w:asciiTheme="majorBidi" w:hAnsiTheme="majorBidi" w:cstheme="majorBidi"/>
        </w:rPr>
        <w:t xml:space="preserve"> :</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Les corpus peuvent être constitués de </w:t>
      </w:r>
      <w:r w:rsidRPr="001C252D">
        <w:rPr>
          <w:rStyle w:val="lev"/>
          <w:rFonts w:asciiTheme="majorBidi" w:eastAsiaTheme="majorEastAsia" w:hAnsiTheme="majorBidi" w:cstheme="majorBidi"/>
        </w:rPr>
        <w:t>documents officiels</w:t>
      </w:r>
      <w:r w:rsidRPr="001C252D">
        <w:rPr>
          <w:rFonts w:asciiTheme="majorBidi" w:hAnsiTheme="majorBidi" w:cstheme="majorBidi"/>
        </w:rPr>
        <w:t xml:space="preserve">, de </w:t>
      </w:r>
      <w:r w:rsidRPr="001C252D">
        <w:rPr>
          <w:rStyle w:val="lev"/>
          <w:rFonts w:asciiTheme="majorBidi" w:eastAsiaTheme="majorEastAsia" w:hAnsiTheme="majorBidi" w:cstheme="majorBidi"/>
        </w:rPr>
        <w:t>plans de cours</w:t>
      </w:r>
      <w:r w:rsidRPr="001C252D">
        <w:rPr>
          <w:rFonts w:asciiTheme="majorBidi" w:hAnsiTheme="majorBidi" w:cstheme="majorBidi"/>
        </w:rPr>
        <w:t xml:space="preserve">, de </w:t>
      </w:r>
      <w:r w:rsidRPr="001C252D">
        <w:rPr>
          <w:rStyle w:val="lev"/>
          <w:rFonts w:asciiTheme="majorBidi" w:eastAsiaTheme="majorEastAsia" w:hAnsiTheme="majorBidi" w:cstheme="majorBidi"/>
        </w:rPr>
        <w:t>productions d’élèves</w:t>
      </w:r>
      <w:r w:rsidRPr="001C252D">
        <w:rPr>
          <w:rFonts w:asciiTheme="majorBidi" w:hAnsiTheme="majorBidi" w:cstheme="majorBidi"/>
        </w:rPr>
        <w:t xml:space="preserve"> ou de </w:t>
      </w:r>
      <w:r w:rsidRPr="001C252D">
        <w:rPr>
          <w:rStyle w:val="lev"/>
          <w:rFonts w:asciiTheme="majorBidi" w:eastAsiaTheme="majorEastAsia" w:hAnsiTheme="majorBidi" w:cstheme="majorBidi"/>
        </w:rPr>
        <w:t>traces d’activités de classe</w:t>
      </w:r>
      <w:r w:rsidRPr="001C252D">
        <w:rPr>
          <w:rFonts w:asciiTheme="majorBidi" w:hAnsiTheme="majorBidi" w:cstheme="majorBidi"/>
        </w:rPr>
        <w:t>.</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L’analyse de ces corpus vise à mettre en évidence les </w:t>
      </w:r>
      <w:r w:rsidRPr="001C252D">
        <w:rPr>
          <w:rStyle w:val="lev"/>
          <w:rFonts w:asciiTheme="majorBidi" w:eastAsiaTheme="majorEastAsia" w:hAnsiTheme="majorBidi" w:cstheme="majorBidi"/>
        </w:rPr>
        <w:t>modes d’articulation des savoirs</w:t>
      </w:r>
      <w:r w:rsidRPr="001C252D">
        <w:rPr>
          <w:rFonts w:asciiTheme="majorBidi" w:hAnsiTheme="majorBidi" w:cstheme="majorBidi"/>
        </w:rPr>
        <w:t xml:space="preserve">, les </w:t>
      </w:r>
      <w:r w:rsidRPr="001C252D">
        <w:rPr>
          <w:rStyle w:val="lev"/>
          <w:rFonts w:asciiTheme="majorBidi" w:eastAsiaTheme="majorEastAsia" w:hAnsiTheme="majorBidi" w:cstheme="majorBidi"/>
        </w:rPr>
        <w:t>indices de transversalité</w:t>
      </w:r>
      <w:r w:rsidRPr="001C252D">
        <w:rPr>
          <w:rFonts w:asciiTheme="majorBidi" w:hAnsiTheme="majorBidi" w:cstheme="majorBidi"/>
        </w:rPr>
        <w:t xml:space="preserve"> et les </w:t>
      </w:r>
      <w:r w:rsidRPr="001C252D">
        <w:rPr>
          <w:rStyle w:val="lev"/>
          <w:rFonts w:asciiTheme="majorBidi" w:eastAsiaTheme="majorEastAsia" w:hAnsiTheme="majorBidi" w:cstheme="majorBidi"/>
        </w:rPr>
        <w:t>rapports de légitimité</w:t>
      </w:r>
      <w:r w:rsidRPr="001C252D">
        <w:rPr>
          <w:rFonts w:asciiTheme="majorBidi" w:hAnsiTheme="majorBidi" w:cstheme="majorBidi"/>
        </w:rPr>
        <w:t xml:space="preserve"> entre disciplines.</w:t>
      </w:r>
    </w:p>
    <w:p w:rsidR="007D0F9D" w:rsidRPr="001C252D" w:rsidRDefault="007D0F9D" w:rsidP="007D0F9D">
      <w:pPr>
        <w:pStyle w:val="NormalWeb"/>
        <w:numPr>
          <w:ilvl w:val="0"/>
          <w:numId w:val="4"/>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L’analyse de discours</w:t>
      </w:r>
      <w:r w:rsidRPr="001C252D">
        <w:rPr>
          <w:rFonts w:asciiTheme="majorBidi" w:hAnsiTheme="majorBidi" w:cstheme="majorBidi"/>
        </w:rPr>
        <w:t xml:space="preserve"> :</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Cette méthode s’applique aux </w:t>
      </w:r>
      <w:r w:rsidRPr="001C252D">
        <w:rPr>
          <w:rStyle w:val="lev"/>
          <w:rFonts w:asciiTheme="majorBidi" w:eastAsiaTheme="majorEastAsia" w:hAnsiTheme="majorBidi" w:cstheme="majorBidi"/>
        </w:rPr>
        <w:t>discours institutionnels</w:t>
      </w:r>
      <w:r w:rsidRPr="001C252D">
        <w:rPr>
          <w:rFonts w:asciiTheme="majorBidi" w:hAnsiTheme="majorBidi" w:cstheme="majorBidi"/>
        </w:rPr>
        <w:t xml:space="preserve"> (textes ministériels, curricula) comme aux </w:t>
      </w:r>
      <w:r w:rsidRPr="001C252D">
        <w:rPr>
          <w:rStyle w:val="lev"/>
          <w:rFonts w:asciiTheme="majorBidi" w:eastAsiaTheme="majorEastAsia" w:hAnsiTheme="majorBidi" w:cstheme="majorBidi"/>
        </w:rPr>
        <w:t>discours professionnels</w:t>
      </w:r>
      <w:r w:rsidRPr="001C252D">
        <w:rPr>
          <w:rFonts w:asciiTheme="majorBidi" w:hAnsiTheme="majorBidi" w:cstheme="majorBidi"/>
        </w:rPr>
        <w:t xml:space="preserve"> (enseignants, formateurs).</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Elle permet d’identifier les </w:t>
      </w:r>
      <w:r w:rsidRPr="001C252D">
        <w:rPr>
          <w:rStyle w:val="lev"/>
          <w:rFonts w:asciiTheme="majorBidi" w:eastAsiaTheme="majorEastAsia" w:hAnsiTheme="majorBidi" w:cstheme="majorBidi"/>
        </w:rPr>
        <w:t>représentations implicites de l’interdisciplinarité</w:t>
      </w:r>
      <w:r w:rsidRPr="001C252D">
        <w:rPr>
          <w:rFonts w:asciiTheme="majorBidi" w:hAnsiTheme="majorBidi" w:cstheme="majorBidi"/>
        </w:rPr>
        <w:t>, les tensions entre idéal et mise en œuvre, et les logiques discursives qui structurent les pratiques éducatives.</w:t>
      </w:r>
    </w:p>
    <w:p w:rsidR="007D0F9D" w:rsidRPr="001C252D" w:rsidRDefault="007D0F9D" w:rsidP="007D0F9D">
      <w:pPr>
        <w:pStyle w:val="NormalWeb"/>
        <w:numPr>
          <w:ilvl w:val="0"/>
          <w:numId w:val="4"/>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L’observation de classes</w:t>
      </w:r>
      <w:r w:rsidRPr="001C252D">
        <w:rPr>
          <w:rFonts w:asciiTheme="majorBidi" w:hAnsiTheme="majorBidi" w:cstheme="majorBidi"/>
        </w:rPr>
        <w:t xml:space="preserve"> :</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Les observations directes, filmées ou notées, constituent une source précieuse pour comprendre </w:t>
      </w:r>
      <w:r w:rsidRPr="001C252D">
        <w:rPr>
          <w:rStyle w:val="lev"/>
          <w:rFonts w:asciiTheme="majorBidi" w:eastAsiaTheme="majorEastAsia" w:hAnsiTheme="majorBidi" w:cstheme="majorBidi"/>
        </w:rPr>
        <w:t>la construction de situations interdisciplinaires authentiques</w:t>
      </w:r>
      <w:r w:rsidRPr="001C252D">
        <w:rPr>
          <w:rFonts w:asciiTheme="majorBidi" w:hAnsiTheme="majorBidi" w:cstheme="majorBidi"/>
        </w:rPr>
        <w:t>.</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L’observation peut être </w:t>
      </w:r>
      <w:r w:rsidRPr="001C252D">
        <w:rPr>
          <w:rStyle w:val="lev"/>
          <w:rFonts w:asciiTheme="majorBidi" w:eastAsiaTheme="majorEastAsia" w:hAnsiTheme="majorBidi" w:cstheme="majorBidi"/>
        </w:rPr>
        <w:t>descriptive</w:t>
      </w:r>
      <w:r w:rsidRPr="001C252D">
        <w:rPr>
          <w:rFonts w:asciiTheme="majorBidi" w:hAnsiTheme="majorBidi" w:cstheme="majorBidi"/>
        </w:rPr>
        <w:t xml:space="preserve"> (centrée sur les faits) ou </w:t>
      </w:r>
      <w:r w:rsidRPr="001C252D">
        <w:rPr>
          <w:rStyle w:val="lev"/>
          <w:rFonts w:asciiTheme="majorBidi" w:eastAsiaTheme="majorEastAsia" w:hAnsiTheme="majorBidi" w:cstheme="majorBidi"/>
        </w:rPr>
        <w:t>interprétative</w:t>
      </w:r>
      <w:r w:rsidRPr="001C252D">
        <w:rPr>
          <w:rFonts w:asciiTheme="majorBidi" w:hAnsiTheme="majorBidi" w:cstheme="majorBidi"/>
        </w:rPr>
        <w:t xml:space="preserve"> (centrée sur le sens des interactions).</w:t>
      </w:r>
    </w:p>
    <w:p w:rsidR="007D0F9D" w:rsidRPr="001C252D" w:rsidRDefault="007D0F9D" w:rsidP="007D0F9D">
      <w:pPr>
        <w:pStyle w:val="NormalWeb"/>
        <w:numPr>
          <w:ilvl w:val="1"/>
          <w:numId w:val="4"/>
        </w:numPr>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Elle s’accompagne souvent d’une </w:t>
      </w:r>
      <w:r w:rsidRPr="001C252D">
        <w:rPr>
          <w:rStyle w:val="lev"/>
          <w:rFonts w:asciiTheme="majorBidi" w:eastAsiaTheme="majorEastAsia" w:hAnsiTheme="majorBidi" w:cstheme="majorBidi"/>
        </w:rPr>
        <w:t>analyse interactionnelle</w:t>
      </w:r>
      <w:r w:rsidRPr="001C252D">
        <w:rPr>
          <w:rFonts w:asciiTheme="majorBidi" w:hAnsiTheme="majorBidi" w:cstheme="majorBidi"/>
        </w:rPr>
        <w:t xml:space="preserve"> (gestes, langage, médiations) pour cerner les processus cognitifs et didactiques à l’œuvre.</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Ces méthodes exigent une </w:t>
      </w:r>
      <w:r w:rsidRPr="001C252D">
        <w:rPr>
          <w:rStyle w:val="lev"/>
          <w:rFonts w:asciiTheme="majorBidi" w:eastAsiaTheme="majorEastAsia" w:hAnsiTheme="majorBidi" w:cstheme="majorBidi"/>
        </w:rPr>
        <w:t>triangulation rigoureuse</w:t>
      </w:r>
      <w:r w:rsidRPr="001C252D">
        <w:rPr>
          <w:rFonts w:asciiTheme="majorBidi" w:hAnsiTheme="majorBidi" w:cstheme="majorBidi"/>
        </w:rPr>
        <w:t xml:space="preserve"> des données, afin de garantir la validité des résultats et d’éviter les biais d’interprétation.</w:t>
      </w:r>
    </w:p>
    <w:p w:rsidR="007D0F9D" w:rsidRPr="001C252D" w:rsidRDefault="007D0F9D" w:rsidP="007D0F9D">
      <w:pPr>
        <w:spacing w:after="0" w:line="360" w:lineRule="auto"/>
        <w:jc w:val="both"/>
        <w:rPr>
          <w:rFonts w:asciiTheme="majorBidi" w:hAnsiTheme="majorBidi" w:cstheme="majorBidi"/>
          <w:sz w:val="24"/>
          <w:szCs w:val="24"/>
        </w:rPr>
      </w:pPr>
    </w:p>
    <w:p w:rsidR="007D0F9D" w:rsidRPr="001C252D" w:rsidRDefault="007D0F9D" w:rsidP="007D0F9D">
      <w:pPr>
        <w:pStyle w:val="Titre4"/>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b/>
          <w:bCs/>
        </w:rPr>
        <w:t>4. Construire un objet interdisciplinaire de recherche</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Concevoir une recherche interdisciplinaire suppose une démarche de </w:t>
      </w:r>
      <w:r w:rsidRPr="001C252D">
        <w:rPr>
          <w:rStyle w:val="lev"/>
          <w:rFonts w:asciiTheme="majorBidi" w:eastAsiaTheme="majorEastAsia" w:hAnsiTheme="majorBidi" w:cstheme="majorBidi"/>
        </w:rPr>
        <w:t>problématisation réfléchie</w:t>
      </w:r>
      <w:r w:rsidRPr="001C252D">
        <w:rPr>
          <w:rFonts w:asciiTheme="majorBidi" w:hAnsiTheme="majorBidi" w:cstheme="majorBidi"/>
        </w:rPr>
        <w:t>, articulant plusieurs niveaux d’analyse : épistémologique, didactique et méthodologique.</w:t>
      </w:r>
      <w:r w:rsidRPr="001C252D">
        <w:rPr>
          <w:rFonts w:asciiTheme="majorBidi" w:hAnsiTheme="majorBidi" w:cstheme="majorBidi"/>
        </w:rPr>
        <w:br/>
        <w:t>La construction d’un objet interdisciplinaire de recherche s’effectue en plusieurs étapes :</w:t>
      </w:r>
    </w:p>
    <w:p w:rsidR="007D0F9D" w:rsidRPr="001C252D" w:rsidRDefault="007D0F9D" w:rsidP="007D0F9D">
      <w:pPr>
        <w:pStyle w:val="NormalWeb"/>
        <w:numPr>
          <w:ilvl w:val="0"/>
          <w:numId w:val="5"/>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La délimitation du champ d’étude</w:t>
      </w:r>
      <w:r w:rsidRPr="001C252D">
        <w:rPr>
          <w:rFonts w:asciiTheme="majorBidi" w:hAnsiTheme="majorBidi" w:cstheme="majorBidi"/>
        </w:rPr>
        <w:t xml:space="preserve"> : identifier le contexte éducatif (niveau d’enseignement, disciplines concernées, population observée).</w:t>
      </w:r>
    </w:p>
    <w:p w:rsidR="007D0F9D" w:rsidRPr="001C252D" w:rsidRDefault="007D0F9D" w:rsidP="007D0F9D">
      <w:pPr>
        <w:pStyle w:val="NormalWeb"/>
        <w:numPr>
          <w:ilvl w:val="0"/>
          <w:numId w:val="5"/>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lastRenderedPageBreak/>
        <w:t>L’identification de la tension interdisciplinaire</w:t>
      </w:r>
      <w:r w:rsidRPr="001C252D">
        <w:rPr>
          <w:rFonts w:asciiTheme="majorBidi" w:hAnsiTheme="majorBidi" w:cstheme="majorBidi"/>
        </w:rPr>
        <w:t xml:space="preserve"> : repérer le problème concret ou la question de recherche qui émerge de l’articulation de plusieurs domaines (ex. : comment les élèves mobilisent-ils des savoirs littéraires pour résoudre des problèmes scientifiques ?).</w:t>
      </w:r>
    </w:p>
    <w:p w:rsidR="007D0F9D" w:rsidRPr="001C252D" w:rsidRDefault="007D0F9D" w:rsidP="007D0F9D">
      <w:pPr>
        <w:pStyle w:val="NormalWeb"/>
        <w:numPr>
          <w:ilvl w:val="0"/>
          <w:numId w:val="5"/>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La formulation de la problématique</w:t>
      </w:r>
      <w:r w:rsidRPr="001C252D">
        <w:rPr>
          <w:rFonts w:asciiTheme="majorBidi" w:hAnsiTheme="majorBidi" w:cstheme="majorBidi"/>
        </w:rPr>
        <w:t xml:space="preserve"> : définir clairement le </w:t>
      </w:r>
      <w:r w:rsidRPr="001C252D">
        <w:rPr>
          <w:rStyle w:val="lev"/>
          <w:rFonts w:asciiTheme="majorBidi" w:eastAsiaTheme="majorEastAsia" w:hAnsiTheme="majorBidi" w:cstheme="majorBidi"/>
        </w:rPr>
        <w:t>fil directeur</w:t>
      </w:r>
      <w:r w:rsidRPr="001C252D">
        <w:rPr>
          <w:rFonts w:asciiTheme="majorBidi" w:hAnsiTheme="majorBidi" w:cstheme="majorBidi"/>
        </w:rPr>
        <w:t xml:space="preserve"> qui relie les dimensions théoriques et empiriques.</w:t>
      </w:r>
    </w:p>
    <w:p w:rsidR="007D0F9D" w:rsidRPr="001C252D" w:rsidRDefault="007D0F9D" w:rsidP="007D0F9D">
      <w:pPr>
        <w:pStyle w:val="NormalWeb"/>
        <w:numPr>
          <w:ilvl w:val="0"/>
          <w:numId w:val="5"/>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Le choix d’un cadre théorique</w:t>
      </w:r>
      <w:r w:rsidRPr="001C252D">
        <w:rPr>
          <w:rFonts w:asciiTheme="majorBidi" w:hAnsiTheme="majorBidi" w:cstheme="majorBidi"/>
        </w:rPr>
        <w:t xml:space="preserve"> : choisir les concepts et modèles (didactique comparée, analyse de pratiques, cognition située, etc.) qui permettront d’interpréter les données.</w:t>
      </w:r>
    </w:p>
    <w:p w:rsidR="007D0F9D" w:rsidRPr="001C252D" w:rsidRDefault="007D0F9D" w:rsidP="007D0F9D">
      <w:pPr>
        <w:pStyle w:val="NormalWeb"/>
        <w:numPr>
          <w:ilvl w:val="0"/>
          <w:numId w:val="5"/>
        </w:numPr>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cstheme="majorBidi"/>
        </w:rPr>
        <w:t>La définition de la méthodologie</w:t>
      </w:r>
      <w:r w:rsidRPr="001C252D">
        <w:rPr>
          <w:rFonts w:asciiTheme="majorBidi" w:hAnsiTheme="majorBidi" w:cstheme="majorBidi"/>
        </w:rPr>
        <w:t xml:space="preserve"> : préciser les techniques de recueil et d’analyse des données en fonction du paradigme choisi.</w:t>
      </w:r>
    </w:p>
    <w:p w:rsidR="007D0F9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Un bon objet de recherche interdisciplinaire doit être </w:t>
      </w:r>
      <w:r w:rsidRPr="001C252D">
        <w:rPr>
          <w:rStyle w:val="lev"/>
          <w:rFonts w:asciiTheme="majorBidi" w:eastAsiaTheme="majorEastAsia" w:hAnsiTheme="majorBidi" w:cstheme="majorBidi"/>
        </w:rPr>
        <w:t>pertinent, cohérent et réalisable</w:t>
      </w:r>
      <w:r w:rsidRPr="001C252D">
        <w:rPr>
          <w:rFonts w:asciiTheme="majorBidi" w:hAnsiTheme="majorBidi" w:cstheme="majorBidi"/>
        </w:rPr>
        <w:t xml:space="preserve">. Il doit également contribuer à la compréhension des </w:t>
      </w:r>
      <w:r w:rsidRPr="001C252D">
        <w:rPr>
          <w:rStyle w:val="lev"/>
          <w:rFonts w:asciiTheme="majorBidi" w:eastAsiaTheme="majorEastAsia" w:hAnsiTheme="majorBidi" w:cstheme="majorBidi"/>
        </w:rPr>
        <w:t>dynamiques de construction du savoir</w:t>
      </w:r>
      <w:r w:rsidRPr="001C252D">
        <w:rPr>
          <w:rFonts w:asciiTheme="majorBidi" w:hAnsiTheme="majorBidi" w:cstheme="majorBidi"/>
        </w:rPr>
        <w:t>, plutôt qu’à la simple juxtaposition de disciplines.</w:t>
      </w:r>
    </w:p>
    <w:p w:rsidR="007D0F9D" w:rsidRDefault="007D0F9D" w:rsidP="007D0F9D">
      <w:pPr>
        <w:pStyle w:val="NormalWeb"/>
        <w:spacing w:before="0" w:beforeAutospacing="0" w:after="0" w:afterAutospacing="0" w:line="360" w:lineRule="auto"/>
        <w:jc w:val="both"/>
        <w:rPr>
          <w:rFonts w:asciiTheme="majorBidi" w:hAnsiTheme="majorBidi" w:cstheme="majorBidi"/>
        </w:rPr>
      </w:pP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Style w:val="lev"/>
          <w:rFonts w:asciiTheme="majorBidi" w:eastAsiaTheme="majorEastAsia" w:hAnsiTheme="majorBidi"/>
        </w:rPr>
        <w:t xml:space="preserve"> </w:t>
      </w:r>
      <w:r w:rsidRPr="001C252D">
        <w:rPr>
          <w:rStyle w:val="lev"/>
          <w:rFonts w:asciiTheme="majorBidi" w:eastAsiaTheme="majorEastAsia" w:hAnsiTheme="majorBidi" w:cstheme="majorBidi"/>
        </w:rPr>
        <w:t>Conclusion</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La recherche en didactique interdisciplinaire constitue aujourd’hui un </w:t>
      </w:r>
      <w:r w:rsidRPr="001C252D">
        <w:rPr>
          <w:rStyle w:val="lev"/>
          <w:rFonts w:asciiTheme="majorBidi" w:eastAsiaTheme="majorEastAsia" w:hAnsiTheme="majorBidi" w:cstheme="majorBidi"/>
        </w:rPr>
        <w:t>champ scientifique à part entière</w:t>
      </w:r>
      <w:r w:rsidRPr="001C252D">
        <w:rPr>
          <w:rFonts w:asciiTheme="majorBidi" w:hAnsiTheme="majorBidi" w:cstheme="majorBidi"/>
        </w:rPr>
        <w:t xml:space="preserve">, en plein essor. Elle se distingue par son ambition de </w:t>
      </w:r>
      <w:r w:rsidRPr="001C252D">
        <w:rPr>
          <w:rStyle w:val="lev"/>
          <w:rFonts w:asciiTheme="majorBidi" w:eastAsiaTheme="majorEastAsia" w:hAnsiTheme="majorBidi" w:cstheme="majorBidi"/>
        </w:rPr>
        <w:t>penser le savoir comme un réseau de relations</w:t>
      </w:r>
      <w:r w:rsidRPr="001C252D">
        <w:rPr>
          <w:rFonts w:asciiTheme="majorBidi" w:hAnsiTheme="majorBidi" w:cstheme="majorBidi"/>
        </w:rPr>
        <w:t>, de comprendre comment les disciplines dialoguent, s’enrichissent ou se transforment dans les contextes éducatifs contemporains.</w:t>
      </w:r>
    </w:p>
    <w:p w:rsidR="007D0F9D" w:rsidRPr="001C252D" w:rsidRDefault="007D0F9D" w:rsidP="007D0F9D">
      <w:pPr>
        <w:pStyle w:val="NormalWeb"/>
        <w:spacing w:before="0" w:beforeAutospacing="0" w:after="0" w:afterAutospacing="0" w:line="360" w:lineRule="auto"/>
        <w:jc w:val="both"/>
        <w:rPr>
          <w:rFonts w:asciiTheme="majorBidi" w:hAnsiTheme="majorBidi" w:cstheme="majorBidi"/>
        </w:rPr>
      </w:pPr>
      <w:r w:rsidRPr="001C252D">
        <w:rPr>
          <w:rFonts w:asciiTheme="majorBidi" w:hAnsiTheme="majorBidi" w:cstheme="majorBidi"/>
        </w:rPr>
        <w:t xml:space="preserve">Pour le chercheur, s’engager dans ce domaine signifie adopter une </w:t>
      </w:r>
      <w:r w:rsidRPr="001C252D">
        <w:rPr>
          <w:rStyle w:val="lev"/>
          <w:rFonts w:asciiTheme="majorBidi" w:eastAsiaTheme="majorEastAsia" w:hAnsiTheme="majorBidi" w:cstheme="majorBidi"/>
        </w:rPr>
        <w:t>posture d’ouverture intellectuelle</w:t>
      </w:r>
      <w:r w:rsidRPr="001C252D">
        <w:rPr>
          <w:rFonts w:asciiTheme="majorBidi" w:hAnsiTheme="majorBidi" w:cstheme="majorBidi"/>
        </w:rPr>
        <w:t xml:space="preserve">, une </w:t>
      </w:r>
      <w:r w:rsidRPr="001C252D">
        <w:rPr>
          <w:rStyle w:val="lev"/>
          <w:rFonts w:asciiTheme="majorBidi" w:eastAsiaTheme="majorEastAsia" w:hAnsiTheme="majorBidi" w:cstheme="majorBidi"/>
        </w:rPr>
        <w:t>rigueur méthodologique plurielle</w:t>
      </w:r>
      <w:r w:rsidRPr="001C252D">
        <w:rPr>
          <w:rFonts w:asciiTheme="majorBidi" w:hAnsiTheme="majorBidi" w:cstheme="majorBidi"/>
        </w:rPr>
        <w:t xml:space="preserve"> et une </w:t>
      </w:r>
      <w:r w:rsidRPr="001C252D">
        <w:rPr>
          <w:rStyle w:val="lev"/>
          <w:rFonts w:asciiTheme="majorBidi" w:eastAsiaTheme="majorEastAsia" w:hAnsiTheme="majorBidi" w:cstheme="majorBidi"/>
        </w:rPr>
        <w:t>attitude réflexive permanente</w:t>
      </w:r>
      <w:r w:rsidRPr="001C252D">
        <w:rPr>
          <w:rFonts w:asciiTheme="majorBidi" w:hAnsiTheme="majorBidi" w:cstheme="majorBidi"/>
        </w:rPr>
        <w:t>.</w:t>
      </w:r>
      <w:r w:rsidRPr="001C252D">
        <w:rPr>
          <w:rFonts w:asciiTheme="majorBidi" w:hAnsiTheme="majorBidi" w:cstheme="majorBidi"/>
        </w:rPr>
        <w:br/>
        <w:t xml:space="preserve">L’interdisciplinarité n’est pas une simple modalité de recherche : c’est une </w:t>
      </w:r>
      <w:r w:rsidRPr="001C252D">
        <w:rPr>
          <w:rStyle w:val="lev"/>
          <w:rFonts w:asciiTheme="majorBidi" w:eastAsiaTheme="majorEastAsia" w:hAnsiTheme="majorBidi" w:cstheme="majorBidi"/>
        </w:rPr>
        <w:t>manière de concevoir la connaissance</w:t>
      </w:r>
      <w:r w:rsidRPr="001C252D">
        <w:rPr>
          <w:rFonts w:asciiTheme="majorBidi" w:hAnsiTheme="majorBidi" w:cstheme="majorBidi"/>
        </w:rPr>
        <w:t>, d’en interroger les frontières et d’en redéfinir les finalités éducatives.</w:t>
      </w:r>
    </w:p>
    <w:p w:rsidR="005C4FA4" w:rsidRDefault="005C4FA4"/>
    <w:sectPr w:rsidR="005C4FA4"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2D53"/>
    <w:multiLevelType w:val="multilevel"/>
    <w:tmpl w:val="14D0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477C2C"/>
    <w:multiLevelType w:val="multilevel"/>
    <w:tmpl w:val="E668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3640A"/>
    <w:multiLevelType w:val="multilevel"/>
    <w:tmpl w:val="2D544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3919C5"/>
    <w:multiLevelType w:val="multilevel"/>
    <w:tmpl w:val="A03E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C93483"/>
    <w:multiLevelType w:val="multilevel"/>
    <w:tmpl w:val="8D78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7D0F9D"/>
    <w:rsid w:val="00002679"/>
    <w:rsid w:val="00003C8D"/>
    <w:rsid w:val="00006A57"/>
    <w:rsid w:val="00006F2F"/>
    <w:rsid w:val="00007083"/>
    <w:rsid w:val="00007577"/>
    <w:rsid w:val="000128EF"/>
    <w:rsid w:val="0001419F"/>
    <w:rsid w:val="000157CB"/>
    <w:rsid w:val="00016357"/>
    <w:rsid w:val="00017424"/>
    <w:rsid w:val="00017AB3"/>
    <w:rsid w:val="00017B82"/>
    <w:rsid w:val="0002126E"/>
    <w:rsid w:val="00022116"/>
    <w:rsid w:val="00027747"/>
    <w:rsid w:val="00027EBD"/>
    <w:rsid w:val="00030CBC"/>
    <w:rsid w:val="00030E74"/>
    <w:rsid w:val="00032690"/>
    <w:rsid w:val="00033726"/>
    <w:rsid w:val="0003397D"/>
    <w:rsid w:val="0003577E"/>
    <w:rsid w:val="000369F3"/>
    <w:rsid w:val="000374D0"/>
    <w:rsid w:val="000406D4"/>
    <w:rsid w:val="000410E4"/>
    <w:rsid w:val="000438C8"/>
    <w:rsid w:val="00043B27"/>
    <w:rsid w:val="000448AB"/>
    <w:rsid w:val="00045452"/>
    <w:rsid w:val="00045C34"/>
    <w:rsid w:val="0005009E"/>
    <w:rsid w:val="00050525"/>
    <w:rsid w:val="00050C41"/>
    <w:rsid w:val="0005123D"/>
    <w:rsid w:val="000532F3"/>
    <w:rsid w:val="0005363F"/>
    <w:rsid w:val="0005514B"/>
    <w:rsid w:val="00055C92"/>
    <w:rsid w:val="00056D25"/>
    <w:rsid w:val="00057746"/>
    <w:rsid w:val="00060E35"/>
    <w:rsid w:val="00061FDC"/>
    <w:rsid w:val="00063A11"/>
    <w:rsid w:val="00063C48"/>
    <w:rsid w:val="00065AEB"/>
    <w:rsid w:val="000671F8"/>
    <w:rsid w:val="00067A9A"/>
    <w:rsid w:val="000720C3"/>
    <w:rsid w:val="00074DE7"/>
    <w:rsid w:val="00075119"/>
    <w:rsid w:val="00075622"/>
    <w:rsid w:val="0008107E"/>
    <w:rsid w:val="0008234F"/>
    <w:rsid w:val="000827D4"/>
    <w:rsid w:val="00083F34"/>
    <w:rsid w:val="00084FC3"/>
    <w:rsid w:val="00091A9F"/>
    <w:rsid w:val="00092A88"/>
    <w:rsid w:val="00092C29"/>
    <w:rsid w:val="00092EBE"/>
    <w:rsid w:val="00093100"/>
    <w:rsid w:val="000939C8"/>
    <w:rsid w:val="000939E0"/>
    <w:rsid w:val="00093B12"/>
    <w:rsid w:val="00093C09"/>
    <w:rsid w:val="000943E4"/>
    <w:rsid w:val="00095313"/>
    <w:rsid w:val="000960A6"/>
    <w:rsid w:val="00096586"/>
    <w:rsid w:val="00096A74"/>
    <w:rsid w:val="000A0A38"/>
    <w:rsid w:val="000A324D"/>
    <w:rsid w:val="000A3531"/>
    <w:rsid w:val="000A3BEB"/>
    <w:rsid w:val="000A4839"/>
    <w:rsid w:val="000A79B9"/>
    <w:rsid w:val="000B1D09"/>
    <w:rsid w:val="000B1D35"/>
    <w:rsid w:val="000B224A"/>
    <w:rsid w:val="000B2FFC"/>
    <w:rsid w:val="000B576E"/>
    <w:rsid w:val="000B5F6C"/>
    <w:rsid w:val="000B7246"/>
    <w:rsid w:val="000B785B"/>
    <w:rsid w:val="000C0D0F"/>
    <w:rsid w:val="000C131F"/>
    <w:rsid w:val="000C1473"/>
    <w:rsid w:val="000C1C12"/>
    <w:rsid w:val="000C1CEC"/>
    <w:rsid w:val="000C2374"/>
    <w:rsid w:val="000C2F02"/>
    <w:rsid w:val="000C32BD"/>
    <w:rsid w:val="000C3AB6"/>
    <w:rsid w:val="000C509E"/>
    <w:rsid w:val="000C62F1"/>
    <w:rsid w:val="000C63F8"/>
    <w:rsid w:val="000C7170"/>
    <w:rsid w:val="000D09AC"/>
    <w:rsid w:val="000D0C6C"/>
    <w:rsid w:val="000D55B8"/>
    <w:rsid w:val="000D5957"/>
    <w:rsid w:val="000D5F71"/>
    <w:rsid w:val="000D7D8E"/>
    <w:rsid w:val="000E1C2B"/>
    <w:rsid w:val="000E20D1"/>
    <w:rsid w:val="000E3472"/>
    <w:rsid w:val="000E5491"/>
    <w:rsid w:val="000E683F"/>
    <w:rsid w:val="000F1BF6"/>
    <w:rsid w:val="000F2567"/>
    <w:rsid w:val="000F264A"/>
    <w:rsid w:val="000F2668"/>
    <w:rsid w:val="000F38C5"/>
    <w:rsid w:val="000F3CB4"/>
    <w:rsid w:val="000F3D9B"/>
    <w:rsid w:val="000F4A0D"/>
    <w:rsid w:val="000F51B7"/>
    <w:rsid w:val="000F5C07"/>
    <w:rsid w:val="000F698C"/>
    <w:rsid w:val="000F6A63"/>
    <w:rsid w:val="00100D26"/>
    <w:rsid w:val="00103129"/>
    <w:rsid w:val="00103601"/>
    <w:rsid w:val="00106622"/>
    <w:rsid w:val="00107F31"/>
    <w:rsid w:val="0011247B"/>
    <w:rsid w:val="00115377"/>
    <w:rsid w:val="00115972"/>
    <w:rsid w:val="00116D9A"/>
    <w:rsid w:val="001208CA"/>
    <w:rsid w:val="001212E9"/>
    <w:rsid w:val="0012174F"/>
    <w:rsid w:val="001225E9"/>
    <w:rsid w:val="001234F7"/>
    <w:rsid w:val="00123E91"/>
    <w:rsid w:val="00125544"/>
    <w:rsid w:val="00131D4E"/>
    <w:rsid w:val="001325AB"/>
    <w:rsid w:val="00133AD6"/>
    <w:rsid w:val="001345F8"/>
    <w:rsid w:val="001365D1"/>
    <w:rsid w:val="00142057"/>
    <w:rsid w:val="0014214E"/>
    <w:rsid w:val="00144AB9"/>
    <w:rsid w:val="001465B3"/>
    <w:rsid w:val="001469C8"/>
    <w:rsid w:val="00146A69"/>
    <w:rsid w:val="00146C4D"/>
    <w:rsid w:val="00147293"/>
    <w:rsid w:val="00151060"/>
    <w:rsid w:val="001521A2"/>
    <w:rsid w:val="0015282E"/>
    <w:rsid w:val="00153E7B"/>
    <w:rsid w:val="00153EFA"/>
    <w:rsid w:val="00154878"/>
    <w:rsid w:val="00154C82"/>
    <w:rsid w:val="00155397"/>
    <w:rsid w:val="001569AC"/>
    <w:rsid w:val="00156E0D"/>
    <w:rsid w:val="0016054C"/>
    <w:rsid w:val="001610EE"/>
    <w:rsid w:val="00162C87"/>
    <w:rsid w:val="00163DB2"/>
    <w:rsid w:val="00166F8F"/>
    <w:rsid w:val="00167C7C"/>
    <w:rsid w:val="00167CD8"/>
    <w:rsid w:val="00171A94"/>
    <w:rsid w:val="00171E53"/>
    <w:rsid w:val="00172C05"/>
    <w:rsid w:val="00172CDF"/>
    <w:rsid w:val="00174D51"/>
    <w:rsid w:val="0017693F"/>
    <w:rsid w:val="00177DEA"/>
    <w:rsid w:val="00180DE6"/>
    <w:rsid w:val="00181274"/>
    <w:rsid w:val="001836B6"/>
    <w:rsid w:val="001848AF"/>
    <w:rsid w:val="00184C89"/>
    <w:rsid w:val="001863BC"/>
    <w:rsid w:val="00187880"/>
    <w:rsid w:val="00190064"/>
    <w:rsid w:val="00190C8A"/>
    <w:rsid w:val="0019354C"/>
    <w:rsid w:val="001937CF"/>
    <w:rsid w:val="00193941"/>
    <w:rsid w:val="00193D0B"/>
    <w:rsid w:val="001A1B24"/>
    <w:rsid w:val="001A32A2"/>
    <w:rsid w:val="001A6111"/>
    <w:rsid w:val="001A6C2E"/>
    <w:rsid w:val="001A7785"/>
    <w:rsid w:val="001A78F8"/>
    <w:rsid w:val="001A7B17"/>
    <w:rsid w:val="001B44DB"/>
    <w:rsid w:val="001B6219"/>
    <w:rsid w:val="001B67EC"/>
    <w:rsid w:val="001B79CD"/>
    <w:rsid w:val="001B7A24"/>
    <w:rsid w:val="001C1696"/>
    <w:rsid w:val="001C1B4D"/>
    <w:rsid w:val="001C2A7C"/>
    <w:rsid w:val="001C3469"/>
    <w:rsid w:val="001C3BCA"/>
    <w:rsid w:val="001C429E"/>
    <w:rsid w:val="001C4A21"/>
    <w:rsid w:val="001C560A"/>
    <w:rsid w:val="001C6272"/>
    <w:rsid w:val="001D01C5"/>
    <w:rsid w:val="001D180B"/>
    <w:rsid w:val="001D1FDA"/>
    <w:rsid w:val="001D363C"/>
    <w:rsid w:val="001D3ABD"/>
    <w:rsid w:val="001D4580"/>
    <w:rsid w:val="001D473A"/>
    <w:rsid w:val="001D5DE3"/>
    <w:rsid w:val="001D6491"/>
    <w:rsid w:val="001E0B60"/>
    <w:rsid w:val="001E1146"/>
    <w:rsid w:val="001E3F39"/>
    <w:rsid w:val="001E42CC"/>
    <w:rsid w:val="001E44F4"/>
    <w:rsid w:val="001E6F82"/>
    <w:rsid w:val="001E78B3"/>
    <w:rsid w:val="001F3C4C"/>
    <w:rsid w:val="001F4FB9"/>
    <w:rsid w:val="001F5226"/>
    <w:rsid w:val="001F57A5"/>
    <w:rsid w:val="001F6CB4"/>
    <w:rsid w:val="001F7AF0"/>
    <w:rsid w:val="001F7D79"/>
    <w:rsid w:val="0020064A"/>
    <w:rsid w:val="0020094D"/>
    <w:rsid w:val="00201058"/>
    <w:rsid w:val="00202F56"/>
    <w:rsid w:val="00204439"/>
    <w:rsid w:val="00204982"/>
    <w:rsid w:val="0021013B"/>
    <w:rsid w:val="00212D71"/>
    <w:rsid w:val="00214407"/>
    <w:rsid w:val="0021503F"/>
    <w:rsid w:val="00216660"/>
    <w:rsid w:val="00217E16"/>
    <w:rsid w:val="002208DA"/>
    <w:rsid w:val="00221F22"/>
    <w:rsid w:val="002230E1"/>
    <w:rsid w:val="00223622"/>
    <w:rsid w:val="002249CE"/>
    <w:rsid w:val="002262D3"/>
    <w:rsid w:val="002264F9"/>
    <w:rsid w:val="002267C9"/>
    <w:rsid w:val="00232E42"/>
    <w:rsid w:val="00234053"/>
    <w:rsid w:val="002367C9"/>
    <w:rsid w:val="002374D7"/>
    <w:rsid w:val="00240450"/>
    <w:rsid w:val="0024116D"/>
    <w:rsid w:val="00241659"/>
    <w:rsid w:val="00242956"/>
    <w:rsid w:val="002434BA"/>
    <w:rsid w:val="00245038"/>
    <w:rsid w:val="0024512A"/>
    <w:rsid w:val="002464D7"/>
    <w:rsid w:val="0024685A"/>
    <w:rsid w:val="00246CA3"/>
    <w:rsid w:val="00247187"/>
    <w:rsid w:val="00247E5D"/>
    <w:rsid w:val="00250486"/>
    <w:rsid w:val="00250EF0"/>
    <w:rsid w:val="002520DD"/>
    <w:rsid w:val="00252D25"/>
    <w:rsid w:val="00253290"/>
    <w:rsid w:val="002537CD"/>
    <w:rsid w:val="00256B30"/>
    <w:rsid w:val="00260D15"/>
    <w:rsid w:val="0026116C"/>
    <w:rsid w:val="0026240A"/>
    <w:rsid w:val="002625D9"/>
    <w:rsid w:val="00262F3D"/>
    <w:rsid w:val="00263963"/>
    <w:rsid w:val="002642AF"/>
    <w:rsid w:val="002643B1"/>
    <w:rsid w:val="00265375"/>
    <w:rsid w:val="002668E8"/>
    <w:rsid w:val="002675CB"/>
    <w:rsid w:val="00270061"/>
    <w:rsid w:val="00270166"/>
    <w:rsid w:val="00276043"/>
    <w:rsid w:val="00276E65"/>
    <w:rsid w:val="00276E8E"/>
    <w:rsid w:val="002806A8"/>
    <w:rsid w:val="002814D6"/>
    <w:rsid w:val="0028158A"/>
    <w:rsid w:val="0028269F"/>
    <w:rsid w:val="00282CA4"/>
    <w:rsid w:val="00283DA3"/>
    <w:rsid w:val="002846E2"/>
    <w:rsid w:val="00284ADA"/>
    <w:rsid w:val="00284F5E"/>
    <w:rsid w:val="00285B72"/>
    <w:rsid w:val="00285FD9"/>
    <w:rsid w:val="00287A15"/>
    <w:rsid w:val="00287B36"/>
    <w:rsid w:val="00290DF2"/>
    <w:rsid w:val="00290F73"/>
    <w:rsid w:val="00293DD8"/>
    <w:rsid w:val="00295A44"/>
    <w:rsid w:val="00296F23"/>
    <w:rsid w:val="002A01F5"/>
    <w:rsid w:val="002A1C38"/>
    <w:rsid w:val="002A279E"/>
    <w:rsid w:val="002A2DD4"/>
    <w:rsid w:val="002A2EF9"/>
    <w:rsid w:val="002A3A1F"/>
    <w:rsid w:val="002A40DF"/>
    <w:rsid w:val="002A418F"/>
    <w:rsid w:val="002A507A"/>
    <w:rsid w:val="002A598D"/>
    <w:rsid w:val="002B0FFE"/>
    <w:rsid w:val="002B1117"/>
    <w:rsid w:val="002B199C"/>
    <w:rsid w:val="002B24E4"/>
    <w:rsid w:val="002B7455"/>
    <w:rsid w:val="002C071D"/>
    <w:rsid w:val="002C17DB"/>
    <w:rsid w:val="002C270E"/>
    <w:rsid w:val="002C27C3"/>
    <w:rsid w:val="002C45CD"/>
    <w:rsid w:val="002C5999"/>
    <w:rsid w:val="002C5E47"/>
    <w:rsid w:val="002C643E"/>
    <w:rsid w:val="002C7726"/>
    <w:rsid w:val="002D0E7B"/>
    <w:rsid w:val="002D3020"/>
    <w:rsid w:val="002D3CBE"/>
    <w:rsid w:val="002D48CA"/>
    <w:rsid w:val="002D4EA8"/>
    <w:rsid w:val="002D7349"/>
    <w:rsid w:val="002D7AA1"/>
    <w:rsid w:val="002E015D"/>
    <w:rsid w:val="002E0BED"/>
    <w:rsid w:val="002E298F"/>
    <w:rsid w:val="002E478B"/>
    <w:rsid w:val="002E4D8F"/>
    <w:rsid w:val="002E70C0"/>
    <w:rsid w:val="002E7F0F"/>
    <w:rsid w:val="002F06D8"/>
    <w:rsid w:val="002F2771"/>
    <w:rsid w:val="002F29C2"/>
    <w:rsid w:val="002F2AB1"/>
    <w:rsid w:val="002F36EE"/>
    <w:rsid w:val="002F6A6A"/>
    <w:rsid w:val="00300C88"/>
    <w:rsid w:val="00301551"/>
    <w:rsid w:val="003023F4"/>
    <w:rsid w:val="0030270A"/>
    <w:rsid w:val="0030321E"/>
    <w:rsid w:val="00303F5D"/>
    <w:rsid w:val="00304691"/>
    <w:rsid w:val="00304988"/>
    <w:rsid w:val="00304E4B"/>
    <w:rsid w:val="00305357"/>
    <w:rsid w:val="003075F8"/>
    <w:rsid w:val="00307DA9"/>
    <w:rsid w:val="00311936"/>
    <w:rsid w:val="003125A6"/>
    <w:rsid w:val="00313F31"/>
    <w:rsid w:val="003154CA"/>
    <w:rsid w:val="0032072C"/>
    <w:rsid w:val="0032088C"/>
    <w:rsid w:val="0032185D"/>
    <w:rsid w:val="00324212"/>
    <w:rsid w:val="00326A07"/>
    <w:rsid w:val="00326B13"/>
    <w:rsid w:val="0033114F"/>
    <w:rsid w:val="0033264E"/>
    <w:rsid w:val="003326FA"/>
    <w:rsid w:val="00333369"/>
    <w:rsid w:val="0033354F"/>
    <w:rsid w:val="00335E5C"/>
    <w:rsid w:val="003369E5"/>
    <w:rsid w:val="0033745C"/>
    <w:rsid w:val="003376E0"/>
    <w:rsid w:val="0034038A"/>
    <w:rsid w:val="0034211B"/>
    <w:rsid w:val="00342BE8"/>
    <w:rsid w:val="0034370D"/>
    <w:rsid w:val="00345334"/>
    <w:rsid w:val="00346833"/>
    <w:rsid w:val="00346C36"/>
    <w:rsid w:val="00346D37"/>
    <w:rsid w:val="00347248"/>
    <w:rsid w:val="00347E6B"/>
    <w:rsid w:val="00350140"/>
    <w:rsid w:val="003510F2"/>
    <w:rsid w:val="00351D75"/>
    <w:rsid w:val="003520FC"/>
    <w:rsid w:val="003531B8"/>
    <w:rsid w:val="00353320"/>
    <w:rsid w:val="0035370F"/>
    <w:rsid w:val="00353C71"/>
    <w:rsid w:val="003562E3"/>
    <w:rsid w:val="003565EC"/>
    <w:rsid w:val="003631E7"/>
    <w:rsid w:val="0036382C"/>
    <w:rsid w:val="003651C3"/>
    <w:rsid w:val="00365526"/>
    <w:rsid w:val="00365D29"/>
    <w:rsid w:val="00371E2A"/>
    <w:rsid w:val="00373F07"/>
    <w:rsid w:val="003743B1"/>
    <w:rsid w:val="00374718"/>
    <w:rsid w:val="00375CF3"/>
    <w:rsid w:val="00377252"/>
    <w:rsid w:val="003773F5"/>
    <w:rsid w:val="00377820"/>
    <w:rsid w:val="00377F67"/>
    <w:rsid w:val="00380A38"/>
    <w:rsid w:val="0038224C"/>
    <w:rsid w:val="003826DA"/>
    <w:rsid w:val="00384B6D"/>
    <w:rsid w:val="00384DF1"/>
    <w:rsid w:val="0038533A"/>
    <w:rsid w:val="00386D82"/>
    <w:rsid w:val="003901D6"/>
    <w:rsid w:val="00390C23"/>
    <w:rsid w:val="003911D5"/>
    <w:rsid w:val="0039361D"/>
    <w:rsid w:val="00393CD7"/>
    <w:rsid w:val="0039435D"/>
    <w:rsid w:val="0039665E"/>
    <w:rsid w:val="00397A9B"/>
    <w:rsid w:val="003A02D7"/>
    <w:rsid w:val="003A0390"/>
    <w:rsid w:val="003A2CDE"/>
    <w:rsid w:val="003A40BC"/>
    <w:rsid w:val="003A5BA5"/>
    <w:rsid w:val="003A5E86"/>
    <w:rsid w:val="003A684C"/>
    <w:rsid w:val="003A7776"/>
    <w:rsid w:val="003A78D1"/>
    <w:rsid w:val="003B23F0"/>
    <w:rsid w:val="003B30B9"/>
    <w:rsid w:val="003B4943"/>
    <w:rsid w:val="003B51A4"/>
    <w:rsid w:val="003B65AC"/>
    <w:rsid w:val="003C1844"/>
    <w:rsid w:val="003C2F7F"/>
    <w:rsid w:val="003D1E87"/>
    <w:rsid w:val="003D2190"/>
    <w:rsid w:val="003D2E6F"/>
    <w:rsid w:val="003D3869"/>
    <w:rsid w:val="003D3C8D"/>
    <w:rsid w:val="003D5633"/>
    <w:rsid w:val="003D5CA7"/>
    <w:rsid w:val="003D65C5"/>
    <w:rsid w:val="003D78D0"/>
    <w:rsid w:val="003E1001"/>
    <w:rsid w:val="003E2664"/>
    <w:rsid w:val="003E32A5"/>
    <w:rsid w:val="003E3727"/>
    <w:rsid w:val="003E4876"/>
    <w:rsid w:val="003E5F1E"/>
    <w:rsid w:val="003E6AEA"/>
    <w:rsid w:val="003E7038"/>
    <w:rsid w:val="003F0E00"/>
    <w:rsid w:val="003F1DA4"/>
    <w:rsid w:val="003F2334"/>
    <w:rsid w:val="003F4296"/>
    <w:rsid w:val="003F44CF"/>
    <w:rsid w:val="003F4503"/>
    <w:rsid w:val="003F4CF4"/>
    <w:rsid w:val="003F59F8"/>
    <w:rsid w:val="003F61A7"/>
    <w:rsid w:val="003F6988"/>
    <w:rsid w:val="003F79BF"/>
    <w:rsid w:val="00400643"/>
    <w:rsid w:val="0040141F"/>
    <w:rsid w:val="00403A63"/>
    <w:rsid w:val="00403AF7"/>
    <w:rsid w:val="004048E9"/>
    <w:rsid w:val="00405C8B"/>
    <w:rsid w:val="00406150"/>
    <w:rsid w:val="004068EC"/>
    <w:rsid w:val="0040694E"/>
    <w:rsid w:val="00406FBA"/>
    <w:rsid w:val="00410C21"/>
    <w:rsid w:val="00412369"/>
    <w:rsid w:val="0041382D"/>
    <w:rsid w:val="00413C3B"/>
    <w:rsid w:val="00415C68"/>
    <w:rsid w:val="004164A9"/>
    <w:rsid w:val="00416587"/>
    <w:rsid w:val="00416C50"/>
    <w:rsid w:val="00420DE2"/>
    <w:rsid w:val="00422E44"/>
    <w:rsid w:val="004233E7"/>
    <w:rsid w:val="00423B7A"/>
    <w:rsid w:val="00424CC3"/>
    <w:rsid w:val="00430D6E"/>
    <w:rsid w:val="00431DC9"/>
    <w:rsid w:val="004323CD"/>
    <w:rsid w:val="00433BD8"/>
    <w:rsid w:val="00433C99"/>
    <w:rsid w:val="004344FA"/>
    <w:rsid w:val="00434696"/>
    <w:rsid w:val="00434E5E"/>
    <w:rsid w:val="00435D43"/>
    <w:rsid w:val="00436D39"/>
    <w:rsid w:val="00440867"/>
    <w:rsid w:val="00441247"/>
    <w:rsid w:val="00442299"/>
    <w:rsid w:val="00442699"/>
    <w:rsid w:val="00443315"/>
    <w:rsid w:val="00443B9F"/>
    <w:rsid w:val="00443F1D"/>
    <w:rsid w:val="00444161"/>
    <w:rsid w:val="00444EB9"/>
    <w:rsid w:val="00444FC9"/>
    <w:rsid w:val="00446319"/>
    <w:rsid w:val="004465A7"/>
    <w:rsid w:val="00451BAF"/>
    <w:rsid w:val="004521CD"/>
    <w:rsid w:val="00452358"/>
    <w:rsid w:val="0045307C"/>
    <w:rsid w:val="00453516"/>
    <w:rsid w:val="00454B93"/>
    <w:rsid w:val="00456001"/>
    <w:rsid w:val="00456B61"/>
    <w:rsid w:val="00460A96"/>
    <w:rsid w:val="00460E4C"/>
    <w:rsid w:val="00460EB0"/>
    <w:rsid w:val="004616C5"/>
    <w:rsid w:val="004617FD"/>
    <w:rsid w:val="00461968"/>
    <w:rsid w:val="00462E3A"/>
    <w:rsid w:val="004633A7"/>
    <w:rsid w:val="00464AF4"/>
    <w:rsid w:val="0046566E"/>
    <w:rsid w:val="004663C5"/>
    <w:rsid w:val="00471091"/>
    <w:rsid w:val="0047140F"/>
    <w:rsid w:val="00474B58"/>
    <w:rsid w:val="0047638B"/>
    <w:rsid w:val="0047697F"/>
    <w:rsid w:val="00476A71"/>
    <w:rsid w:val="00476FC4"/>
    <w:rsid w:val="004775C9"/>
    <w:rsid w:val="00480513"/>
    <w:rsid w:val="00480EF2"/>
    <w:rsid w:val="0048130D"/>
    <w:rsid w:val="00481A3C"/>
    <w:rsid w:val="004823C8"/>
    <w:rsid w:val="00485181"/>
    <w:rsid w:val="00487CF6"/>
    <w:rsid w:val="00487E2B"/>
    <w:rsid w:val="00490682"/>
    <w:rsid w:val="004916DC"/>
    <w:rsid w:val="00495339"/>
    <w:rsid w:val="00496479"/>
    <w:rsid w:val="00496D5A"/>
    <w:rsid w:val="00496EB5"/>
    <w:rsid w:val="004978B5"/>
    <w:rsid w:val="004A0420"/>
    <w:rsid w:val="004A4653"/>
    <w:rsid w:val="004A4C6A"/>
    <w:rsid w:val="004A500C"/>
    <w:rsid w:val="004A58F1"/>
    <w:rsid w:val="004A5B01"/>
    <w:rsid w:val="004A655C"/>
    <w:rsid w:val="004A675F"/>
    <w:rsid w:val="004A7ED6"/>
    <w:rsid w:val="004B37FB"/>
    <w:rsid w:val="004B388E"/>
    <w:rsid w:val="004B3C71"/>
    <w:rsid w:val="004B4402"/>
    <w:rsid w:val="004B4CC3"/>
    <w:rsid w:val="004B52D4"/>
    <w:rsid w:val="004B5D09"/>
    <w:rsid w:val="004B744C"/>
    <w:rsid w:val="004B76B0"/>
    <w:rsid w:val="004C0DCD"/>
    <w:rsid w:val="004C2A72"/>
    <w:rsid w:val="004C2A87"/>
    <w:rsid w:val="004C3ADA"/>
    <w:rsid w:val="004C48E5"/>
    <w:rsid w:val="004C5A3C"/>
    <w:rsid w:val="004C5DA0"/>
    <w:rsid w:val="004C6DA9"/>
    <w:rsid w:val="004C7D67"/>
    <w:rsid w:val="004D0596"/>
    <w:rsid w:val="004D0EDE"/>
    <w:rsid w:val="004D0FB9"/>
    <w:rsid w:val="004D196C"/>
    <w:rsid w:val="004D1B9C"/>
    <w:rsid w:val="004D1D43"/>
    <w:rsid w:val="004D1FA3"/>
    <w:rsid w:val="004D256B"/>
    <w:rsid w:val="004D324A"/>
    <w:rsid w:val="004D3998"/>
    <w:rsid w:val="004D541B"/>
    <w:rsid w:val="004D61F3"/>
    <w:rsid w:val="004D741F"/>
    <w:rsid w:val="004D7BF3"/>
    <w:rsid w:val="004E02CD"/>
    <w:rsid w:val="004E0BDE"/>
    <w:rsid w:val="004E14F1"/>
    <w:rsid w:val="004E2F86"/>
    <w:rsid w:val="004E390D"/>
    <w:rsid w:val="004E3F22"/>
    <w:rsid w:val="004E56E0"/>
    <w:rsid w:val="004E78F0"/>
    <w:rsid w:val="004E7F48"/>
    <w:rsid w:val="004F03F5"/>
    <w:rsid w:val="004F0FB4"/>
    <w:rsid w:val="004F1680"/>
    <w:rsid w:val="004F48A7"/>
    <w:rsid w:val="004F5623"/>
    <w:rsid w:val="004F7C11"/>
    <w:rsid w:val="00501F13"/>
    <w:rsid w:val="005021AB"/>
    <w:rsid w:val="0050267C"/>
    <w:rsid w:val="0050359B"/>
    <w:rsid w:val="005039A3"/>
    <w:rsid w:val="00505409"/>
    <w:rsid w:val="005071FC"/>
    <w:rsid w:val="00510DE3"/>
    <w:rsid w:val="00511498"/>
    <w:rsid w:val="005138F5"/>
    <w:rsid w:val="00514CF5"/>
    <w:rsid w:val="00515CDC"/>
    <w:rsid w:val="00520B84"/>
    <w:rsid w:val="00521D22"/>
    <w:rsid w:val="00522D8B"/>
    <w:rsid w:val="00522E47"/>
    <w:rsid w:val="005238F4"/>
    <w:rsid w:val="0052787E"/>
    <w:rsid w:val="00527EA4"/>
    <w:rsid w:val="0053065D"/>
    <w:rsid w:val="0053110D"/>
    <w:rsid w:val="00531B22"/>
    <w:rsid w:val="005320D7"/>
    <w:rsid w:val="00532D8B"/>
    <w:rsid w:val="00534358"/>
    <w:rsid w:val="005343CC"/>
    <w:rsid w:val="00534B45"/>
    <w:rsid w:val="00535D57"/>
    <w:rsid w:val="00536877"/>
    <w:rsid w:val="005374ED"/>
    <w:rsid w:val="00540C25"/>
    <w:rsid w:val="00542271"/>
    <w:rsid w:val="005432DE"/>
    <w:rsid w:val="00545624"/>
    <w:rsid w:val="00545679"/>
    <w:rsid w:val="00545AAA"/>
    <w:rsid w:val="0054620F"/>
    <w:rsid w:val="00546278"/>
    <w:rsid w:val="00546C77"/>
    <w:rsid w:val="00546CED"/>
    <w:rsid w:val="005474EF"/>
    <w:rsid w:val="00547598"/>
    <w:rsid w:val="0055160E"/>
    <w:rsid w:val="00554306"/>
    <w:rsid w:val="005546F1"/>
    <w:rsid w:val="00555643"/>
    <w:rsid w:val="00556B35"/>
    <w:rsid w:val="0056094D"/>
    <w:rsid w:val="005612F2"/>
    <w:rsid w:val="00561627"/>
    <w:rsid w:val="0056175B"/>
    <w:rsid w:val="00562B1C"/>
    <w:rsid w:val="00563E2C"/>
    <w:rsid w:val="00565472"/>
    <w:rsid w:val="00566726"/>
    <w:rsid w:val="00567A05"/>
    <w:rsid w:val="005702DA"/>
    <w:rsid w:val="00570A4B"/>
    <w:rsid w:val="00570D87"/>
    <w:rsid w:val="00572805"/>
    <w:rsid w:val="00573503"/>
    <w:rsid w:val="0057528C"/>
    <w:rsid w:val="00582075"/>
    <w:rsid w:val="00582B70"/>
    <w:rsid w:val="00582CAB"/>
    <w:rsid w:val="00582EC6"/>
    <w:rsid w:val="005831C4"/>
    <w:rsid w:val="005836F8"/>
    <w:rsid w:val="005854F0"/>
    <w:rsid w:val="00587BE6"/>
    <w:rsid w:val="00591D3A"/>
    <w:rsid w:val="00593EAE"/>
    <w:rsid w:val="00594161"/>
    <w:rsid w:val="00594790"/>
    <w:rsid w:val="00594EBA"/>
    <w:rsid w:val="005956CE"/>
    <w:rsid w:val="00597B2C"/>
    <w:rsid w:val="005A201D"/>
    <w:rsid w:val="005A3398"/>
    <w:rsid w:val="005A76C9"/>
    <w:rsid w:val="005B0098"/>
    <w:rsid w:val="005B068E"/>
    <w:rsid w:val="005B1109"/>
    <w:rsid w:val="005B111A"/>
    <w:rsid w:val="005B196C"/>
    <w:rsid w:val="005B2B2C"/>
    <w:rsid w:val="005B2B92"/>
    <w:rsid w:val="005B3DAD"/>
    <w:rsid w:val="005B6442"/>
    <w:rsid w:val="005B6ADE"/>
    <w:rsid w:val="005B732D"/>
    <w:rsid w:val="005C177C"/>
    <w:rsid w:val="005C1FA5"/>
    <w:rsid w:val="005C2741"/>
    <w:rsid w:val="005C2971"/>
    <w:rsid w:val="005C3EF2"/>
    <w:rsid w:val="005C4FA4"/>
    <w:rsid w:val="005C61CF"/>
    <w:rsid w:val="005C637C"/>
    <w:rsid w:val="005C6CCC"/>
    <w:rsid w:val="005C7546"/>
    <w:rsid w:val="005C7F1C"/>
    <w:rsid w:val="005D04A2"/>
    <w:rsid w:val="005D0E29"/>
    <w:rsid w:val="005D16B9"/>
    <w:rsid w:val="005D2408"/>
    <w:rsid w:val="005D38F0"/>
    <w:rsid w:val="005D4D22"/>
    <w:rsid w:val="005D4F4A"/>
    <w:rsid w:val="005D556F"/>
    <w:rsid w:val="005D5D88"/>
    <w:rsid w:val="005D61D2"/>
    <w:rsid w:val="005E2B4F"/>
    <w:rsid w:val="005E33D2"/>
    <w:rsid w:val="005E4F29"/>
    <w:rsid w:val="005E5122"/>
    <w:rsid w:val="005E5168"/>
    <w:rsid w:val="005E516E"/>
    <w:rsid w:val="005E6F47"/>
    <w:rsid w:val="005F0427"/>
    <w:rsid w:val="005F1088"/>
    <w:rsid w:val="005F1133"/>
    <w:rsid w:val="005F1308"/>
    <w:rsid w:val="005F14BB"/>
    <w:rsid w:val="005F15A8"/>
    <w:rsid w:val="005F27B7"/>
    <w:rsid w:val="005F30B5"/>
    <w:rsid w:val="005F3F71"/>
    <w:rsid w:val="005F40B2"/>
    <w:rsid w:val="005F52FA"/>
    <w:rsid w:val="005F5946"/>
    <w:rsid w:val="00603B0D"/>
    <w:rsid w:val="00603E8D"/>
    <w:rsid w:val="0060421C"/>
    <w:rsid w:val="00604824"/>
    <w:rsid w:val="0060536D"/>
    <w:rsid w:val="00606259"/>
    <w:rsid w:val="00606CFC"/>
    <w:rsid w:val="00607522"/>
    <w:rsid w:val="00607F69"/>
    <w:rsid w:val="00612EB9"/>
    <w:rsid w:val="00614201"/>
    <w:rsid w:val="0061482E"/>
    <w:rsid w:val="006151DB"/>
    <w:rsid w:val="0061606E"/>
    <w:rsid w:val="0061647A"/>
    <w:rsid w:val="00616ECA"/>
    <w:rsid w:val="006172D8"/>
    <w:rsid w:val="00617488"/>
    <w:rsid w:val="006178F7"/>
    <w:rsid w:val="00617AB4"/>
    <w:rsid w:val="00620A73"/>
    <w:rsid w:val="00621480"/>
    <w:rsid w:val="00621CB8"/>
    <w:rsid w:val="0062345B"/>
    <w:rsid w:val="00624076"/>
    <w:rsid w:val="00624777"/>
    <w:rsid w:val="00624E69"/>
    <w:rsid w:val="00627CDC"/>
    <w:rsid w:val="00631029"/>
    <w:rsid w:val="00631227"/>
    <w:rsid w:val="00632037"/>
    <w:rsid w:val="00632A4B"/>
    <w:rsid w:val="00632E09"/>
    <w:rsid w:val="0063376F"/>
    <w:rsid w:val="006371F3"/>
    <w:rsid w:val="00637479"/>
    <w:rsid w:val="00640E73"/>
    <w:rsid w:val="00640FCF"/>
    <w:rsid w:val="00642E16"/>
    <w:rsid w:val="00642E76"/>
    <w:rsid w:val="006432AA"/>
    <w:rsid w:val="0064334A"/>
    <w:rsid w:val="006439F3"/>
    <w:rsid w:val="0064422B"/>
    <w:rsid w:val="00645D54"/>
    <w:rsid w:val="00646F8D"/>
    <w:rsid w:val="00652C87"/>
    <w:rsid w:val="00652FF4"/>
    <w:rsid w:val="00654D2A"/>
    <w:rsid w:val="006551EA"/>
    <w:rsid w:val="00656664"/>
    <w:rsid w:val="00656AE2"/>
    <w:rsid w:val="00657175"/>
    <w:rsid w:val="00660334"/>
    <w:rsid w:val="00660AF9"/>
    <w:rsid w:val="00660AFE"/>
    <w:rsid w:val="0066186C"/>
    <w:rsid w:val="00661AC8"/>
    <w:rsid w:val="006634F1"/>
    <w:rsid w:val="00663648"/>
    <w:rsid w:val="006654F9"/>
    <w:rsid w:val="00665933"/>
    <w:rsid w:val="00666CC3"/>
    <w:rsid w:val="00667799"/>
    <w:rsid w:val="00670888"/>
    <w:rsid w:val="00670C53"/>
    <w:rsid w:val="006744BE"/>
    <w:rsid w:val="006777DF"/>
    <w:rsid w:val="00677DEB"/>
    <w:rsid w:val="006802B0"/>
    <w:rsid w:val="00682A72"/>
    <w:rsid w:val="00685582"/>
    <w:rsid w:val="00686DF4"/>
    <w:rsid w:val="00687427"/>
    <w:rsid w:val="00692AE6"/>
    <w:rsid w:val="00693535"/>
    <w:rsid w:val="00694400"/>
    <w:rsid w:val="00695DA4"/>
    <w:rsid w:val="00695FDA"/>
    <w:rsid w:val="00696DC9"/>
    <w:rsid w:val="00697D34"/>
    <w:rsid w:val="006A22CD"/>
    <w:rsid w:val="006A28B8"/>
    <w:rsid w:val="006A2DAD"/>
    <w:rsid w:val="006A3192"/>
    <w:rsid w:val="006A5662"/>
    <w:rsid w:val="006A5CF3"/>
    <w:rsid w:val="006B2A66"/>
    <w:rsid w:val="006B35EF"/>
    <w:rsid w:val="006B3757"/>
    <w:rsid w:val="006B4DEE"/>
    <w:rsid w:val="006B72F8"/>
    <w:rsid w:val="006C02BC"/>
    <w:rsid w:val="006C0B33"/>
    <w:rsid w:val="006C0B4A"/>
    <w:rsid w:val="006C2335"/>
    <w:rsid w:val="006C3206"/>
    <w:rsid w:val="006C3E2B"/>
    <w:rsid w:val="006C4BEC"/>
    <w:rsid w:val="006C5698"/>
    <w:rsid w:val="006C5731"/>
    <w:rsid w:val="006C576E"/>
    <w:rsid w:val="006C57A3"/>
    <w:rsid w:val="006C79D3"/>
    <w:rsid w:val="006D06DC"/>
    <w:rsid w:val="006D180E"/>
    <w:rsid w:val="006D2ED8"/>
    <w:rsid w:val="006D3A36"/>
    <w:rsid w:val="006D5181"/>
    <w:rsid w:val="006D6CF1"/>
    <w:rsid w:val="006D70F6"/>
    <w:rsid w:val="006E01B1"/>
    <w:rsid w:val="006E2D4D"/>
    <w:rsid w:val="006E48E7"/>
    <w:rsid w:val="006E4D78"/>
    <w:rsid w:val="006E58F6"/>
    <w:rsid w:val="006E7E8D"/>
    <w:rsid w:val="006F1D47"/>
    <w:rsid w:val="006F3604"/>
    <w:rsid w:val="006F3620"/>
    <w:rsid w:val="006F37CD"/>
    <w:rsid w:val="006F46AF"/>
    <w:rsid w:val="006F4E09"/>
    <w:rsid w:val="006F6262"/>
    <w:rsid w:val="006F70A5"/>
    <w:rsid w:val="00700421"/>
    <w:rsid w:val="007015C2"/>
    <w:rsid w:val="007027B6"/>
    <w:rsid w:val="00702B97"/>
    <w:rsid w:val="00704ECD"/>
    <w:rsid w:val="007063CE"/>
    <w:rsid w:val="0070710A"/>
    <w:rsid w:val="00710700"/>
    <w:rsid w:val="00710B1A"/>
    <w:rsid w:val="00710CFD"/>
    <w:rsid w:val="00711173"/>
    <w:rsid w:val="00711B0B"/>
    <w:rsid w:val="00711B50"/>
    <w:rsid w:val="00712C4B"/>
    <w:rsid w:val="00714A49"/>
    <w:rsid w:val="0071503F"/>
    <w:rsid w:val="007157A3"/>
    <w:rsid w:val="00716755"/>
    <w:rsid w:val="007168F1"/>
    <w:rsid w:val="00716ADC"/>
    <w:rsid w:val="00717D82"/>
    <w:rsid w:val="0072299C"/>
    <w:rsid w:val="00723C4F"/>
    <w:rsid w:val="007257ED"/>
    <w:rsid w:val="00726C3B"/>
    <w:rsid w:val="00727088"/>
    <w:rsid w:val="00730A58"/>
    <w:rsid w:val="00732384"/>
    <w:rsid w:val="00733861"/>
    <w:rsid w:val="007338F4"/>
    <w:rsid w:val="007338FA"/>
    <w:rsid w:val="00733CBD"/>
    <w:rsid w:val="0073526D"/>
    <w:rsid w:val="0073531B"/>
    <w:rsid w:val="00735C84"/>
    <w:rsid w:val="00736380"/>
    <w:rsid w:val="00737466"/>
    <w:rsid w:val="00737D04"/>
    <w:rsid w:val="0074034B"/>
    <w:rsid w:val="007450AD"/>
    <w:rsid w:val="00745E06"/>
    <w:rsid w:val="00746C37"/>
    <w:rsid w:val="00750074"/>
    <w:rsid w:val="00751293"/>
    <w:rsid w:val="00751F51"/>
    <w:rsid w:val="0075243A"/>
    <w:rsid w:val="00753F9D"/>
    <w:rsid w:val="00754053"/>
    <w:rsid w:val="00754547"/>
    <w:rsid w:val="00755E8B"/>
    <w:rsid w:val="007566BD"/>
    <w:rsid w:val="0076049A"/>
    <w:rsid w:val="00761443"/>
    <w:rsid w:val="00761A5A"/>
    <w:rsid w:val="00762BA3"/>
    <w:rsid w:val="00765240"/>
    <w:rsid w:val="00766C29"/>
    <w:rsid w:val="00766C9D"/>
    <w:rsid w:val="00766D87"/>
    <w:rsid w:val="00766E48"/>
    <w:rsid w:val="00767F74"/>
    <w:rsid w:val="00771B17"/>
    <w:rsid w:val="00771F7D"/>
    <w:rsid w:val="00772C57"/>
    <w:rsid w:val="007734D6"/>
    <w:rsid w:val="00774505"/>
    <w:rsid w:val="00774F56"/>
    <w:rsid w:val="007753AE"/>
    <w:rsid w:val="00776325"/>
    <w:rsid w:val="00776B33"/>
    <w:rsid w:val="007818F0"/>
    <w:rsid w:val="00781CDD"/>
    <w:rsid w:val="007824BB"/>
    <w:rsid w:val="00783A56"/>
    <w:rsid w:val="00787BCC"/>
    <w:rsid w:val="0079023E"/>
    <w:rsid w:val="007939FC"/>
    <w:rsid w:val="00793EDC"/>
    <w:rsid w:val="0079527A"/>
    <w:rsid w:val="00795734"/>
    <w:rsid w:val="0079743C"/>
    <w:rsid w:val="007A050F"/>
    <w:rsid w:val="007A11DE"/>
    <w:rsid w:val="007A2252"/>
    <w:rsid w:val="007A29A6"/>
    <w:rsid w:val="007A2FAF"/>
    <w:rsid w:val="007A3723"/>
    <w:rsid w:val="007B0E5B"/>
    <w:rsid w:val="007B1D86"/>
    <w:rsid w:val="007B22FE"/>
    <w:rsid w:val="007B3595"/>
    <w:rsid w:val="007B3B1F"/>
    <w:rsid w:val="007B3DFA"/>
    <w:rsid w:val="007B4E94"/>
    <w:rsid w:val="007B5D7A"/>
    <w:rsid w:val="007B5F7E"/>
    <w:rsid w:val="007B669B"/>
    <w:rsid w:val="007B753C"/>
    <w:rsid w:val="007B757A"/>
    <w:rsid w:val="007C0524"/>
    <w:rsid w:val="007C0A7B"/>
    <w:rsid w:val="007C25B8"/>
    <w:rsid w:val="007C3E05"/>
    <w:rsid w:val="007D0F9D"/>
    <w:rsid w:val="007D34CD"/>
    <w:rsid w:val="007D4312"/>
    <w:rsid w:val="007D45B4"/>
    <w:rsid w:val="007D67BB"/>
    <w:rsid w:val="007D6E43"/>
    <w:rsid w:val="007D701F"/>
    <w:rsid w:val="007E1423"/>
    <w:rsid w:val="007E1F9C"/>
    <w:rsid w:val="007E6D98"/>
    <w:rsid w:val="007E70A8"/>
    <w:rsid w:val="007E786F"/>
    <w:rsid w:val="007E7C2F"/>
    <w:rsid w:val="007F471C"/>
    <w:rsid w:val="007F4947"/>
    <w:rsid w:val="007F6C1D"/>
    <w:rsid w:val="007F760D"/>
    <w:rsid w:val="007F7E31"/>
    <w:rsid w:val="00807340"/>
    <w:rsid w:val="008107AD"/>
    <w:rsid w:val="00811763"/>
    <w:rsid w:val="0081206F"/>
    <w:rsid w:val="0081368D"/>
    <w:rsid w:val="00816853"/>
    <w:rsid w:val="008171F8"/>
    <w:rsid w:val="0081746F"/>
    <w:rsid w:val="00817763"/>
    <w:rsid w:val="0082048E"/>
    <w:rsid w:val="008205BE"/>
    <w:rsid w:val="00821288"/>
    <w:rsid w:val="008215EB"/>
    <w:rsid w:val="0082355A"/>
    <w:rsid w:val="0082470C"/>
    <w:rsid w:val="00824A83"/>
    <w:rsid w:val="00831842"/>
    <w:rsid w:val="00833A2B"/>
    <w:rsid w:val="008355CF"/>
    <w:rsid w:val="00836E97"/>
    <w:rsid w:val="00842C88"/>
    <w:rsid w:val="00842CA7"/>
    <w:rsid w:val="00844C98"/>
    <w:rsid w:val="008465C8"/>
    <w:rsid w:val="00846AC7"/>
    <w:rsid w:val="00846BCE"/>
    <w:rsid w:val="00847184"/>
    <w:rsid w:val="00850BF5"/>
    <w:rsid w:val="0085116F"/>
    <w:rsid w:val="008516F9"/>
    <w:rsid w:val="00851D7F"/>
    <w:rsid w:val="00851FBA"/>
    <w:rsid w:val="00853DF4"/>
    <w:rsid w:val="008542A2"/>
    <w:rsid w:val="00856999"/>
    <w:rsid w:val="0086076C"/>
    <w:rsid w:val="00860B00"/>
    <w:rsid w:val="00860D30"/>
    <w:rsid w:val="00860F97"/>
    <w:rsid w:val="00861059"/>
    <w:rsid w:val="00861C33"/>
    <w:rsid w:val="008622F6"/>
    <w:rsid w:val="008629D9"/>
    <w:rsid w:val="008642F7"/>
    <w:rsid w:val="00864DD0"/>
    <w:rsid w:val="00865BA9"/>
    <w:rsid w:val="0087202A"/>
    <w:rsid w:val="00872838"/>
    <w:rsid w:val="00872BFC"/>
    <w:rsid w:val="00874F2C"/>
    <w:rsid w:val="00876C8D"/>
    <w:rsid w:val="00877120"/>
    <w:rsid w:val="00877399"/>
    <w:rsid w:val="008801D9"/>
    <w:rsid w:val="00880556"/>
    <w:rsid w:val="00882A29"/>
    <w:rsid w:val="00883749"/>
    <w:rsid w:val="0088523D"/>
    <w:rsid w:val="00885899"/>
    <w:rsid w:val="00886921"/>
    <w:rsid w:val="00886A37"/>
    <w:rsid w:val="00890B97"/>
    <w:rsid w:val="00891B0F"/>
    <w:rsid w:val="0089540E"/>
    <w:rsid w:val="008958F2"/>
    <w:rsid w:val="00895D64"/>
    <w:rsid w:val="00895D7D"/>
    <w:rsid w:val="0089772E"/>
    <w:rsid w:val="008A1695"/>
    <w:rsid w:val="008A2798"/>
    <w:rsid w:val="008A2BEA"/>
    <w:rsid w:val="008A359D"/>
    <w:rsid w:val="008A41DF"/>
    <w:rsid w:val="008A70E4"/>
    <w:rsid w:val="008A74C1"/>
    <w:rsid w:val="008A750E"/>
    <w:rsid w:val="008B021D"/>
    <w:rsid w:val="008B201B"/>
    <w:rsid w:val="008B203C"/>
    <w:rsid w:val="008B2123"/>
    <w:rsid w:val="008B420E"/>
    <w:rsid w:val="008B4F1E"/>
    <w:rsid w:val="008B4FC7"/>
    <w:rsid w:val="008B59EF"/>
    <w:rsid w:val="008B774C"/>
    <w:rsid w:val="008B7A8F"/>
    <w:rsid w:val="008B7B73"/>
    <w:rsid w:val="008B7C37"/>
    <w:rsid w:val="008B7FDE"/>
    <w:rsid w:val="008C20A4"/>
    <w:rsid w:val="008C291A"/>
    <w:rsid w:val="008C31B2"/>
    <w:rsid w:val="008C385E"/>
    <w:rsid w:val="008C4393"/>
    <w:rsid w:val="008C49A0"/>
    <w:rsid w:val="008C4E24"/>
    <w:rsid w:val="008D0770"/>
    <w:rsid w:val="008D08F4"/>
    <w:rsid w:val="008D19B4"/>
    <w:rsid w:val="008D30D6"/>
    <w:rsid w:val="008D3A70"/>
    <w:rsid w:val="008D4644"/>
    <w:rsid w:val="008D4C0B"/>
    <w:rsid w:val="008E187B"/>
    <w:rsid w:val="008E26EB"/>
    <w:rsid w:val="008E27DD"/>
    <w:rsid w:val="008E2E3A"/>
    <w:rsid w:val="008E310D"/>
    <w:rsid w:val="008E4560"/>
    <w:rsid w:val="008E6A43"/>
    <w:rsid w:val="008E7ABE"/>
    <w:rsid w:val="008F024D"/>
    <w:rsid w:val="008F026E"/>
    <w:rsid w:val="008F0DEB"/>
    <w:rsid w:val="008F12EA"/>
    <w:rsid w:val="008F1C51"/>
    <w:rsid w:val="008F2690"/>
    <w:rsid w:val="008F3051"/>
    <w:rsid w:val="008F326A"/>
    <w:rsid w:val="008F3C4E"/>
    <w:rsid w:val="008F5394"/>
    <w:rsid w:val="008F6091"/>
    <w:rsid w:val="008F6421"/>
    <w:rsid w:val="0090328C"/>
    <w:rsid w:val="0090378B"/>
    <w:rsid w:val="00904012"/>
    <w:rsid w:val="00904031"/>
    <w:rsid w:val="009044E8"/>
    <w:rsid w:val="00907343"/>
    <w:rsid w:val="009073E1"/>
    <w:rsid w:val="00907886"/>
    <w:rsid w:val="00910A69"/>
    <w:rsid w:val="0091108A"/>
    <w:rsid w:val="00911827"/>
    <w:rsid w:val="00911F72"/>
    <w:rsid w:val="00913EB8"/>
    <w:rsid w:val="00914FF1"/>
    <w:rsid w:val="00915ABD"/>
    <w:rsid w:val="00915C6E"/>
    <w:rsid w:val="009175B4"/>
    <w:rsid w:val="00917F1F"/>
    <w:rsid w:val="00920717"/>
    <w:rsid w:val="00921D33"/>
    <w:rsid w:val="00921FE9"/>
    <w:rsid w:val="0092200F"/>
    <w:rsid w:val="00922783"/>
    <w:rsid w:val="0092298A"/>
    <w:rsid w:val="00922D7B"/>
    <w:rsid w:val="00923C77"/>
    <w:rsid w:val="00924F20"/>
    <w:rsid w:val="00925198"/>
    <w:rsid w:val="00927735"/>
    <w:rsid w:val="0092784E"/>
    <w:rsid w:val="00927D6C"/>
    <w:rsid w:val="00930DE6"/>
    <w:rsid w:val="009311F3"/>
    <w:rsid w:val="00931266"/>
    <w:rsid w:val="0093239C"/>
    <w:rsid w:val="00932E97"/>
    <w:rsid w:val="0093500A"/>
    <w:rsid w:val="00935D36"/>
    <w:rsid w:val="0093713E"/>
    <w:rsid w:val="0094008F"/>
    <w:rsid w:val="009407D4"/>
    <w:rsid w:val="00940CF6"/>
    <w:rsid w:val="0094138B"/>
    <w:rsid w:val="00941AFF"/>
    <w:rsid w:val="00942312"/>
    <w:rsid w:val="009441F3"/>
    <w:rsid w:val="00944B59"/>
    <w:rsid w:val="00950AC6"/>
    <w:rsid w:val="00950FDF"/>
    <w:rsid w:val="0095252B"/>
    <w:rsid w:val="00952C1C"/>
    <w:rsid w:val="0095355B"/>
    <w:rsid w:val="0095373F"/>
    <w:rsid w:val="0095422E"/>
    <w:rsid w:val="00957823"/>
    <w:rsid w:val="00960A69"/>
    <w:rsid w:val="00961200"/>
    <w:rsid w:val="00961604"/>
    <w:rsid w:val="00961C78"/>
    <w:rsid w:val="0096254D"/>
    <w:rsid w:val="00963E39"/>
    <w:rsid w:val="009640D6"/>
    <w:rsid w:val="0096472F"/>
    <w:rsid w:val="00964A3E"/>
    <w:rsid w:val="0096517A"/>
    <w:rsid w:val="00965671"/>
    <w:rsid w:val="009668E4"/>
    <w:rsid w:val="00967B2C"/>
    <w:rsid w:val="00972664"/>
    <w:rsid w:val="00972F61"/>
    <w:rsid w:val="00976BF5"/>
    <w:rsid w:val="00976CF2"/>
    <w:rsid w:val="0098034C"/>
    <w:rsid w:val="009824E5"/>
    <w:rsid w:val="0098260E"/>
    <w:rsid w:val="009826C1"/>
    <w:rsid w:val="00984414"/>
    <w:rsid w:val="00984DF5"/>
    <w:rsid w:val="00985301"/>
    <w:rsid w:val="00986DC4"/>
    <w:rsid w:val="00990BF7"/>
    <w:rsid w:val="00991313"/>
    <w:rsid w:val="00993640"/>
    <w:rsid w:val="00993F97"/>
    <w:rsid w:val="00993FFD"/>
    <w:rsid w:val="00994E2B"/>
    <w:rsid w:val="009953BB"/>
    <w:rsid w:val="00995906"/>
    <w:rsid w:val="009975B5"/>
    <w:rsid w:val="00997CF2"/>
    <w:rsid w:val="009A0285"/>
    <w:rsid w:val="009A1700"/>
    <w:rsid w:val="009A1C1D"/>
    <w:rsid w:val="009A3650"/>
    <w:rsid w:val="009A4576"/>
    <w:rsid w:val="009A7637"/>
    <w:rsid w:val="009B0856"/>
    <w:rsid w:val="009B20D2"/>
    <w:rsid w:val="009B2207"/>
    <w:rsid w:val="009B5B4A"/>
    <w:rsid w:val="009B6E2B"/>
    <w:rsid w:val="009B720E"/>
    <w:rsid w:val="009B72E3"/>
    <w:rsid w:val="009B7A52"/>
    <w:rsid w:val="009C0D9F"/>
    <w:rsid w:val="009C1877"/>
    <w:rsid w:val="009C200F"/>
    <w:rsid w:val="009C3548"/>
    <w:rsid w:val="009C4F6C"/>
    <w:rsid w:val="009C560C"/>
    <w:rsid w:val="009C6B5F"/>
    <w:rsid w:val="009C77B5"/>
    <w:rsid w:val="009D0478"/>
    <w:rsid w:val="009D0C1E"/>
    <w:rsid w:val="009D14C2"/>
    <w:rsid w:val="009D1A30"/>
    <w:rsid w:val="009D3DA1"/>
    <w:rsid w:val="009D5396"/>
    <w:rsid w:val="009D5605"/>
    <w:rsid w:val="009D623D"/>
    <w:rsid w:val="009D62A5"/>
    <w:rsid w:val="009D6903"/>
    <w:rsid w:val="009D6D50"/>
    <w:rsid w:val="009D7C5E"/>
    <w:rsid w:val="009E29DB"/>
    <w:rsid w:val="009E39B5"/>
    <w:rsid w:val="009E52E9"/>
    <w:rsid w:val="009E68DC"/>
    <w:rsid w:val="009E6E9B"/>
    <w:rsid w:val="009E7366"/>
    <w:rsid w:val="009E74EB"/>
    <w:rsid w:val="009E75FE"/>
    <w:rsid w:val="009E7C7A"/>
    <w:rsid w:val="009E7FB5"/>
    <w:rsid w:val="009F025E"/>
    <w:rsid w:val="009F111B"/>
    <w:rsid w:val="009F1D68"/>
    <w:rsid w:val="009F1FD5"/>
    <w:rsid w:val="009F2343"/>
    <w:rsid w:val="009F2F30"/>
    <w:rsid w:val="009F3229"/>
    <w:rsid w:val="009F4504"/>
    <w:rsid w:val="009F48FC"/>
    <w:rsid w:val="009F4B7E"/>
    <w:rsid w:val="009F5083"/>
    <w:rsid w:val="009F5A6C"/>
    <w:rsid w:val="009F6757"/>
    <w:rsid w:val="009F766C"/>
    <w:rsid w:val="00A01498"/>
    <w:rsid w:val="00A01D3E"/>
    <w:rsid w:val="00A023D0"/>
    <w:rsid w:val="00A044CA"/>
    <w:rsid w:val="00A04FE7"/>
    <w:rsid w:val="00A05B41"/>
    <w:rsid w:val="00A07B96"/>
    <w:rsid w:val="00A07BDD"/>
    <w:rsid w:val="00A120B1"/>
    <w:rsid w:val="00A12C0E"/>
    <w:rsid w:val="00A13EAC"/>
    <w:rsid w:val="00A1411A"/>
    <w:rsid w:val="00A142D4"/>
    <w:rsid w:val="00A1480E"/>
    <w:rsid w:val="00A14F49"/>
    <w:rsid w:val="00A155E2"/>
    <w:rsid w:val="00A157A2"/>
    <w:rsid w:val="00A16065"/>
    <w:rsid w:val="00A20344"/>
    <w:rsid w:val="00A211F9"/>
    <w:rsid w:val="00A225B2"/>
    <w:rsid w:val="00A22B7F"/>
    <w:rsid w:val="00A246CD"/>
    <w:rsid w:val="00A25EAB"/>
    <w:rsid w:val="00A30039"/>
    <w:rsid w:val="00A30C5A"/>
    <w:rsid w:val="00A324DF"/>
    <w:rsid w:val="00A3370E"/>
    <w:rsid w:val="00A34FA7"/>
    <w:rsid w:val="00A3645D"/>
    <w:rsid w:val="00A371A2"/>
    <w:rsid w:val="00A37476"/>
    <w:rsid w:val="00A40F00"/>
    <w:rsid w:val="00A41453"/>
    <w:rsid w:val="00A426A7"/>
    <w:rsid w:val="00A42CCE"/>
    <w:rsid w:val="00A439EA"/>
    <w:rsid w:val="00A43B54"/>
    <w:rsid w:val="00A45024"/>
    <w:rsid w:val="00A45509"/>
    <w:rsid w:val="00A45933"/>
    <w:rsid w:val="00A45AA1"/>
    <w:rsid w:val="00A45BA7"/>
    <w:rsid w:val="00A50137"/>
    <w:rsid w:val="00A51684"/>
    <w:rsid w:val="00A537C3"/>
    <w:rsid w:val="00A55EF0"/>
    <w:rsid w:val="00A5650E"/>
    <w:rsid w:val="00A62DCE"/>
    <w:rsid w:val="00A642A7"/>
    <w:rsid w:val="00A644D4"/>
    <w:rsid w:val="00A66B27"/>
    <w:rsid w:val="00A67B7F"/>
    <w:rsid w:val="00A7178C"/>
    <w:rsid w:val="00A72C14"/>
    <w:rsid w:val="00A77418"/>
    <w:rsid w:val="00A80334"/>
    <w:rsid w:val="00A80A5E"/>
    <w:rsid w:val="00A8265C"/>
    <w:rsid w:val="00A83209"/>
    <w:rsid w:val="00A840DB"/>
    <w:rsid w:val="00A8515F"/>
    <w:rsid w:val="00A854CD"/>
    <w:rsid w:val="00A856CF"/>
    <w:rsid w:val="00A858CC"/>
    <w:rsid w:val="00A86EC5"/>
    <w:rsid w:val="00A8754C"/>
    <w:rsid w:val="00A90AEA"/>
    <w:rsid w:val="00A931A4"/>
    <w:rsid w:val="00A9389D"/>
    <w:rsid w:val="00A94A90"/>
    <w:rsid w:val="00A96E08"/>
    <w:rsid w:val="00A978D7"/>
    <w:rsid w:val="00A97B6D"/>
    <w:rsid w:val="00AA10AD"/>
    <w:rsid w:val="00AA23AA"/>
    <w:rsid w:val="00AA250E"/>
    <w:rsid w:val="00AA2E10"/>
    <w:rsid w:val="00AA333A"/>
    <w:rsid w:val="00AA57E2"/>
    <w:rsid w:val="00AA7267"/>
    <w:rsid w:val="00AB0B48"/>
    <w:rsid w:val="00AB15D6"/>
    <w:rsid w:val="00AB184E"/>
    <w:rsid w:val="00AB4337"/>
    <w:rsid w:val="00AB4CF6"/>
    <w:rsid w:val="00AB52F9"/>
    <w:rsid w:val="00AB65AA"/>
    <w:rsid w:val="00AB68B6"/>
    <w:rsid w:val="00AC0FF7"/>
    <w:rsid w:val="00AC4965"/>
    <w:rsid w:val="00AC67FE"/>
    <w:rsid w:val="00AC7C0D"/>
    <w:rsid w:val="00AD0CCD"/>
    <w:rsid w:val="00AD11AB"/>
    <w:rsid w:val="00AD19CA"/>
    <w:rsid w:val="00AD3345"/>
    <w:rsid w:val="00AD5318"/>
    <w:rsid w:val="00AD533C"/>
    <w:rsid w:val="00AD5779"/>
    <w:rsid w:val="00AD5E60"/>
    <w:rsid w:val="00AD5E6B"/>
    <w:rsid w:val="00AE0289"/>
    <w:rsid w:val="00AE1354"/>
    <w:rsid w:val="00AE21CB"/>
    <w:rsid w:val="00AE2AD7"/>
    <w:rsid w:val="00AE2FDB"/>
    <w:rsid w:val="00AE75B8"/>
    <w:rsid w:val="00AE79E1"/>
    <w:rsid w:val="00AF00DE"/>
    <w:rsid w:val="00AF127E"/>
    <w:rsid w:val="00AF2EF5"/>
    <w:rsid w:val="00AF3C0D"/>
    <w:rsid w:val="00AF66B6"/>
    <w:rsid w:val="00AF74DC"/>
    <w:rsid w:val="00B00552"/>
    <w:rsid w:val="00B03FC8"/>
    <w:rsid w:val="00B06948"/>
    <w:rsid w:val="00B072E9"/>
    <w:rsid w:val="00B103D5"/>
    <w:rsid w:val="00B12CC2"/>
    <w:rsid w:val="00B1364B"/>
    <w:rsid w:val="00B15270"/>
    <w:rsid w:val="00B20A84"/>
    <w:rsid w:val="00B2182A"/>
    <w:rsid w:val="00B21C7B"/>
    <w:rsid w:val="00B21E6E"/>
    <w:rsid w:val="00B22894"/>
    <w:rsid w:val="00B22B06"/>
    <w:rsid w:val="00B230A1"/>
    <w:rsid w:val="00B23332"/>
    <w:rsid w:val="00B2335A"/>
    <w:rsid w:val="00B25274"/>
    <w:rsid w:val="00B2544C"/>
    <w:rsid w:val="00B2564D"/>
    <w:rsid w:val="00B30650"/>
    <w:rsid w:val="00B30F25"/>
    <w:rsid w:val="00B31069"/>
    <w:rsid w:val="00B3589C"/>
    <w:rsid w:val="00B3691D"/>
    <w:rsid w:val="00B371C6"/>
    <w:rsid w:val="00B37CEE"/>
    <w:rsid w:val="00B37DC9"/>
    <w:rsid w:val="00B37DCD"/>
    <w:rsid w:val="00B420B0"/>
    <w:rsid w:val="00B42470"/>
    <w:rsid w:val="00B43DAC"/>
    <w:rsid w:val="00B43DCD"/>
    <w:rsid w:val="00B451F2"/>
    <w:rsid w:val="00B45C88"/>
    <w:rsid w:val="00B47696"/>
    <w:rsid w:val="00B5266A"/>
    <w:rsid w:val="00B56EFB"/>
    <w:rsid w:val="00B63696"/>
    <w:rsid w:val="00B64C4C"/>
    <w:rsid w:val="00B64E8C"/>
    <w:rsid w:val="00B65117"/>
    <w:rsid w:val="00B65F0C"/>
    <w:rsid w:val="00B6660A"/>
    <w:rsid w:val="00B66AD0"/>
    <w:rsid w:val="00B66D21"/>
    <w:rsid w:val="00B67589"/>
    <w:rsid w:val="00B70FC4"/>
    <w:rsid w:val="00B7399F"/>
    <w:rsid w:val="00B73B97"/>
    <w:rsid w:val="00B74BF5"/>
    <w:rsid w:val="00B7587E"/>
    <w:rsid w:val="00B758DA"/>
    <w:rsid w:val="00B75F44"/>
    <w:rsid w:val="00B7769D"/>
    <w:rsid w:val="00B80A68"/>
    <w:rsid w:val="00B8165B"/>
    <w:rsid w:val="00B835AD"/>
    <w:rsid w:val="00B83B7D"/>
    <w:rsid w:val="00B84D6D"/>
    <w:rsid w:val="00B85BDD"/>
    <w:rsid w:val="00B86167"/>
    <w:rsid w:val="00B86ED3"/>
    <w:rsid w:val="00B91397"/>
    <w:rsid w:val="00B93C78"/>
    <w:rsid w:val="00B93D6B"/>
    <w:rsid w:val="00B94129"/>
    <w:rsid w:val="00B94EBA"/>
    <w:rsid w:val="00B9562E"/>
    <w:rsid w:val="00B959FC"/>
    <w:rsid w:val="00B97146"/>
    <w:rsid w:val="00BA01F2"/>
    <w:rsid w:val="00BA0F8E"/>
    <w:rsid w:val="00BA1499"/>
    <w:rsid w:val="00BA1D51"/>
    <w:rsid w:val="00BA2565"/>
    <w:rsid w:val="00BA3FB7"/>
    <w:rsid w:val="00BA7F49"/>
    <w:rsid w:val="00BB03CC"/>
    <w:rsid w:val="00BB0C8F"/>
    <w:rsid w:val="00BB1126"/>
    <w:rsid w:val="00BB1472"/>
    <w:rsid w:val="00BB2EA3"/>
    <w:rsid w:val="00BB5315"/>
    <w:rsid w:val="00BC1117"/>
    <w:rsid w:val="00BC4017"/>
    <w:rsid w:val="00BC5E67"/>
    <w:rsid w:val="00BC6A43"/>
    <w:rsid w:val="00BC6A9A"/>
    <w:rsid w:val="00BD170C"/>
    <w:rsid w:val="00BD35F2"/>
    <w:rsid w:val="00BD4249"/>
    <w:rsid w:val="00BD75F8"/>
    <w:rsid w:val="00BD795D"/>
    <w:rsid w:val="00BE014F"/>
    <w:rsid w:val="00BE1230"/>
    <w:rsid w:val="00BE16BB"/>
    <w:rsid w:val="00BE177B"/>
    <w:rsid w:val="00BF00D5"/>
    <w:rsid w:val="00BF1BD5"/>
    <w:rsid w:val="00BF2D0E"/>
    <w:rsid w:val="00BF40F7"/>
    <w:rsid w:val="00BF4334"/>
    <w:rsid w:val="00BF5043"/>
    <w:rsid w:val="00BF5E5D"/>
    <w:rsid w:val="00BF699B"/>
    <w:rsid w:val="00BF700C"/>
    <w:rsid w:val="00BF7171"/>
    <w:rsid w:val="00BF7DBF"/>
    <w:rsid w:val="00C000CD"/>
    <w:rsid w:val="00C00918"/>
    <w:rsid w:val="00C01153"/>
    <w:rsid w:val="00C02090"/>
    <w:rsid w:val="00C021BA"/>
    <w:rsid w:val="00C031DF"/>
    <w:rsid w:val="00C03A2C"/>
    <w:rsid w:val="00C03CEB"/>
    <w:rsid w:val="00C04E3B"/>
    <w:rsid w:val="00C064F6"/>
    <w:rsid w:val="00C06B95"/>
    <w:rsid w:val="00C07135"/>
    <w:rsid w:val="00C073A9"/>
    <w:rsid w:val="00C107DA"/>
    <w:rsid w:val="00C11189"/>
    <w:rsid w:val="00C11609"/>
    <w:rsid w:val="00C13872"/>
    <w:rsid w:val="00C16937"/>
    <w:rsid w:val="00C17B9B"/>
    <w:rsid w:val="00C20CB8"/>
    <w:rsid w:val="00C247F1"/>
    <w:rsid w:val="00C24B22"/>
    <w:rsid w:val="00C24E97"/>
    <w:rsid w:val="00C25368"/>
    <w:rsid w:val="00C260A9"/>
    <w:rsid w:val="00C27A31"/>
    <w:rsid w:val="00C317D4"/>
    <w:rsid w:val="00C33098"/>
    <w:rsid w:val="00C33B19"/>
    <w:rsid w:val="00C3506E"/>
    <w:rsid w:val="00C35B94"/>
    <w:rsid w:val="00C35CD1"/>
    <w:rsid w:val="00C35FDE"/>
    <w:rsid w:val="00C36F83"/>
    <w:rsid w:val="00C37CC3"/>
    <w:rsid w:val="00C40446"/>
    <w:rsid w:val="00C43F61"/>
    <w:rsid w:val="00C44CE2"/>
    <w:rsid w:val="00C45337"/>
    <w:rsid w:val="00C45526"/>
    <w:rsid w:val="00C45D18"/>
    <w:rsid w:val="00C46007"/>
    <w:rsid w:val="00C46594"/>
    <w:rsid w:val="00C47225"/>
    <w:rsid w:val="00C50006"/>
    <w:rsid w:val="00C511DF"/>
    <w:rsid w:val="00C521AF"/>
    <w:rsid w:val="00C522A6"/>
    <w:rsid w:val="00C525DB"/>
    <w:rsid w:val="00C532AC"/>
    <w:rsid w:val="00C53D2E"/>
    <w:rsid w:val="00C559E0"/>
    <w:rsid w:val="00C57B08"/>
    <w:rsid w:val="00C63FC0"/>
    <w:rsid w:val="00C64178"/>
    <w:rsid w:val="00C6670B"/>
    <w:rsid w:val="00C668DA"/>
    <w:rsid w:val="00C711CC"/>
    <w:rsid w:val="00C72276"/>
    <w:rsid w:val="00C72908"/>
    <w:rsid w:val="00C74B87"/>
    <w:rsid w:val="00C7548C"/>
    <w:rsid w:val="00C76420"/>
    <w:rsid w:val="00C80B2D"/>
    <w:rsid w:val="00C80CB5"/>
    <w:rsid w:val="00C81ABB"/>
    <w:rsid w:val="00C8271D"/>
    <w:rsid w:val="00C848AA"/>
    <w:rsid w:val="00C853DE"/>
    <w:rsid w:val="00C86C59"/>
    <w:rsid w:val="00C870C2"/>
    <w:rsid w:val="00C872B2"/>
    <w:rsid w:val="00C87BEA"/>
    <w:rsid w:val="00C907EE"/>
    <w:rsid w:val="00C90EF4"/>
    <w:rsid w:val="00C9246C"/>
    <w:rsid w:val="00C934EA"/>
    <w:rsid w:val="00C935A7"/>
    <w:rsid w:val="00C93790"/>
    <w:rsid w:val="00C93ADD"/>
    <w:rsid w:val="00C955DF"/>
    <w:rsid w:val="00C958B5"/>
    <w:rsid w:val="00C95A43"/>
    <w:rsid w:val="00C967B1"/>
    <w:rsid w:val="00C9772C"/>
    <w:rsid w:val="00CA0DDF"/>
    <w:rsid w:val="00CA3F8A"/>
    <w:rsid w:val="00CA40E8"/>
    <w:rsid w:val="00CA435E"/>
    <w:rsid w:val="00CA5FAA"/>
    <w:rsid w:val="00CA642B"/>
    <w:rsid w:val="00CB0E99"/>
    <w:rsid w:val="00CB1C5A"/>
    <w:rsid w:val="00CB1DEA"/>
    <w:rsid w:val="00CB3154"/>
    <w:rsid w:val="00CB396F"/>
    <w:rsid w:val="00CB3D33"/>
    <w:rsid w:val="00CB5270"/>
    <w:rsid w:val="00CB5879"/>
    <w:rsid w:val="00CB66A3"/>
    <w:rsid w:val="00CB7457"/>
    <w:rsid w:val="00CC0AAF"/>
    <w:rsid w:val="00CC1F8B"/>
    <w:rsid w:val="00CC29E9"/>
    <w:rsid w:val="00CC44C9"/>
    <w:rsid w:val="00CD0AD3"/>
    <w:rsid w:val="00CD0CF8"/>
    <w:rsid w:val="00CD136A"/>
    <w:rsid w:val="00CD396A"/>
    <w:rsid w:val="00CD3A7C"/>
    <w:rsid w:val="00CD4722"/>
    <w:rsid w:val="00CD4D8F"/>
    <w:rsid w:val="00CD54B6"/>
    <w:rsid w:val="00CD57D4"/>
    <w:rsid w:val="00CD5D2F"/>
    <w:rsid w:val="00CD626B"/>
    <w:rsid w:val="00CD6F96"/>
    <w:rsid w:val="00CD7A91"/>
    <w:rsid w:val="00CE1314"/>
    <w:rsid w:val="00CE14F4"/>
    <w:rsid w:val="00CE36B0"/>
    <w:rsid w:val="00CE373D"/>
    <w:rsid w:val="00CE4836"/>
    <w:rsid w:val="00CE49AB"/>
    <w:rsid w:val="00CE4AC3"/>
    <w:rsid w:val="00CE4B50"/>
    <w:rsid w:val="00CE4EF3"/>
    <w:rsid w:val="00CE7BA9"/>
    <w:rsid w:val="00CF070C"/>
    <w:rsid w:val="00CF1573"/>
    <w:rsid w:val="00CF20CF"/>
    <w:rsid w:val="00CF265E"/>
    <w:rsid w:val="00CF38C8"/>
    <w:rsid w:val="00CF3EB9"/>
    <w:rsid w:val="00CF6C03"/>
    <w:rsid w:val="00CF7AD1"/>
    <w:rsid w:val="00D006B4"/>
    <w:rsid w:val="00D020BF"/>
    <w:rsid w:val="00D0484D"/>
    <w:rsid w:val="00D0495D"/>
    <w:rsid w:val="00D04D94"/>
    <w:rsid w:val="00D0642D"/>
    <w:rsid w:val="00D112E2"/>
    <w:rsid w:val="00D1599B"/>
    <w:rsid w:val="00D15BC4"/>
    <w:rsid w:val="00D15F8A"/>
    <w:rsid w:val="00D1721F"/>
    <w:rsid w:val="00D20248"/>
    <w:rsid w:val="00D21093"/>
    <w:rsid w:val="00D21B29"/>
    <w:rsid w:val="00D2263E"/>
    <w:rsid w:val="00D23C69"/>
    <w:rsid w:val="00D2721E"/>
    <w:rsid w:val="00D27543"/>
    <w:rsid w:val="00D27877"/>
    <w:rsid w:val="00D30F5E"/>
    <w:rsid w:val="00D323AA"/>
    <w:rsid w:val="00D330E2"/>
    <w:rsid w:val="00D336A7"/>
    <w:rsid w:val="00D3545B"/>
    <w:rsid w:val="00D35B7E"/>
    <w:rsid w:val="00D37702"/>
    <w:rsid w:val="00D37ACE"/>
    <w:rsid w:val="00D41F54"/>
    <w:rsid w:val="00D43746"/>
    <w:rsid w:val="00D4468C"/>
    <w:rsid w:val="00D4521C"/>
    <w:rsid w:val="00D45F72"/>
    <w:rsid w:val="00D47296"/>
    <w:rsid w:val="00D50B1D"/>
    <w:rsid w:val="00D5147F"/>
    <w:rsid w:val="00D520CA"/>
    <w:rsid w:val="00D55788"/>
    <w:rsid w:val="00D557B6"/>
    <w:rsid w:val="00D558B9"/>
    <w:rsid w:val="00D55EFD"/>
    <w:rsid w:val="00D562B5"/>
    <w:rsid w:val="00D60D5C"/>
    <w:rsid w:val="00D61571"/>
    <w:rsid w:val="00D61899"/>
    <w:rsid w:val="00D6323C"/>
    <w:rsid w:val="00D64A42"/>
    <w:rsid w:val="00D65B0C"/>
    <w:rsid w:val="00D66286"/>
    <w:rsid w:val="00D67552"/>
    <w:rsid w:val="00D701B4"/>
    <w:rsid w:val="00D70790"/>
    <w:rsid w:val="00D71436"/>
    <w:rsid w:val="00D73672"/>
    <w:rsid w:val="00D75F1A"/>
    <w:rsid w:val="00D76A5C"/>
    <w:rsid w:val="00D774EC"/>
    <w:rsid w:val="00D807B9"/>
    <w:rsid w:val="00D81A1F"/>
    <w:rsid w:val="00D8215D"/>
    <w:rsid w:val="00D8243B"/>
    <w:rsid w:val="00D84067"/>
    <w:rsid w:val="00D8551E"/>
    <w:rsid w:val="00D858DC"/>
    <w:rsid w:val="00D865B5"/>
    <w:rsid w:val="00D868FB"/>
    <w:rsid w:val="00D86D4C"/>
    <w:rsid w:val="00D870A5"/>
    <w:rsid w:val="00D87313"/>
    <w:rsid w:val="00D91EE3"/>
    <w:rsid w:val="00D93892"/>
    <w:rsid w:val="00D943E0"/>
    <w:rsid w:val="00D944C4"/>
    <w:rsid w:val="00D94553"/>
    <w:rsid w:val="00D9546C"/>
    <w:rsid w:val="00D97CAC"/>
    <w:rsid w:val="00D97EEE"/>
    <w:rsid w:val="00DA08BD"/>
    <w:rsid w:val="00DA0C01"/>
    <w:rsid w:val="00DA2D5A"/>
    <w:rsid w:val="00DA2F02"/>
    <w:rsid w:val="00DA43C0"/>
    <w:rsid w:val="00DA5F0C"/>
    <w:rsid w:val="00DA6CD9"/>
    <w:rsid w:val="00DA7537"/>
    <w:rsid w:val="00DA79F0"/>
    <w:rsid w:val="00DB2FBE"/>
    <w:rsid w:val="00DB39B0"/>
    <w:rsid w:val="00DB698E"/>
    <w:rsid w:val="00DC00FC"/>
    <w:rsid w:val="00DC0960"/>
    <w:rsid w:val="00DC138E"/>
    <w:rsid w:val="00DC5C38"/>
    <w:rsid w:val="00DC65A9"/>
    <w:rsid w:val="00DC78E5"/>
    <w:rsid w:val="00DD093C"/>
    <w:rsid w:val="00DD10C9"/>
    <w:rsid w:val="00DD1824"/>
    <w:rsid w:val="00DD192F"/>
    <w:rsid w:val="00DD3F49"/>
    <w:rsid w:val="00DD4103"/>
    <w:rsid w:val="00DD4A6D"/>
    <w:rsid w:val="00DE25CF"/>
    <w:rsid w:val="00DE2F5D"/>
    <w:rsid w:val="00DE5AF3"/>
    <w:rsid w:val="00DE72DA"/>
    <w:rsid w:val="00DE74D3"/>
    <w:rsid w:val="00DE7918"/>
    <w:rsid w:val="00DF004A"/>
    <w:rsid w:val="00DF2580"/>
    <w:rsid w:val="00DF2F39"/>
    <w:rsid w:val="00DF34ED"/>
    <w:rsid w:val="00DF35B8"/>
    <w:rsid w:val="00DF3B8F"/>
    <w:rsid w:val="00DF46AE"/>
    <w:rsid w:val="00DF5F2D"/>
    <w:rsid w:val="00DF666C"/>
    <w:rsid w:val="00DF7572"/>
    <w:rsid w:val="00E0013D"/>
    <w:rsid w:val="00E00F65"/>
    <w:rsid w:val="00E02F7D"/>
    <w:rsid w:val="00E05DB5"/>
    <w:rsid w:val="00E05FC3"/>
    <w:rsid w:val="00E0771A"/>
    <w:rsid w:val="00E10EE9"/>
    <w:rsid w:val="00E12AEC"/>
    <w:rsid w:val="00E12E7D"/>
    <w:rsid w:val="00E13E4E"/>
    <w:rsid w:val="00E140A3"/>
    <w:rsid w:val="00E146FF"/>
    <w:rsid w:val="00E14D89"/>
    <w:rsid w:val="00E15263"/>
    <w:rsid w:val="00E1556C"/>
    <w:rsid w:val="00E156C6"/>
    <w:rsid w:val="00E213B3"/>
    <w:rsid w:val="00E2144D"/>
    <w:rsid w:val="00E2198B"/>
    <w:rsid w:val="00E21AE7"/>
    <w:rsid w:val="00E221EB"/>
    <w:rsid w:val="00E2252E"/>
    <w:rsid w:val="00E2336F"/>
    <w:rsid w:val="00E240C0"/>
    <w:rsid w:val="00E269A1"/>
    <w:rsid w:val="00E3010F"/>
    <w:rsid w:val="00E302AE"/>
    <w:rsid w:val="00E3138F"/>
    <w:rsid w:val="00E3146A"/>
    <w:rsid w:val="00E3231A"/>
    <w:rsid w:val="00E32997"/>
    <w:rsid w:val="00E32A82"/>
    <w:rsid w:val="00E3328C"/>
    <w:rsid w:val="00E359A0"/>
    <w:rsid w:val="00E4021F"/>
    <w:rsid w:val="00E40B35"/>
    <w:rsid w:val="00E41854"/>
    <w:rsid w:val="00E41BC6"/>
    <w:rsid w:val="00E430D3"/>
    <w:rsid w:val="00E4310F"/>
    <w:rsid w:val="00E432C2"/>
    <w:rsid w:val="00E437A5"/>
    <w:rsid w:val="00E44C1E"/>
    <w:rsid w:val="00E45FB3"/>
    <w:rsid w:val="00E46656"/>
    <w:rsid w:val="00E468D0"/>
    <w:rsid w:val="00E47D62"/>
    <w:rsid w:val="00E47F82"/>
    <w:rsid w:val="00E506FE"/>
    <w:rsid w:val="00E51451"/>
    <w:rsid w:val="00E514B8"/>
    <w:rsid w:val="00E527B6"/>
    <w:rsid w:val="00E52AEC"/>
    <w:rsid w:val="00E52F91"/>
    <w:rsid w:val="00E545BA"/>
    <w:rsid w:val="00E5494A"/>
    <w:rsid w:val="00E54E1D"/>
    <w:rsid w:val="00E55256"/>
    <w:rsid w:val="00E552F9"/>
    <w:rsid w:val="00E55995"/>
    <w:rsid w:val="00E559EF"/>
    <w:rsid w:val="00E55D42"/>
    <w:rsid w:val="00E56BE6"/>
    <w:rsid w:val="00E5715C"/>
    <w:rsid w:val="00E57391"/>
    <w:rsid w:val="00E614A1"/>
    <w:rsid w:val="00E61CCE"/>
    <w:rsid w:val="00E62B56"/>
    <w:rsid w:val="00E65519"/>
    <w:rsid w:val="00E66C71"/>
    <w:rsid w:val="00E67030"/>
    <w:rsid w:val="00E707B4"/>
    <w:rsid w:val="00E717E5"/>
    <w:rsid w:val="00E724D7"/>
    <w:rsid w:val="00E72636"/>
    <w:rsid w:val="00E77659"/>
    <w:rsid w:val="00E802DB"/>
    <w:rsid w:val="00E804A6"/>
    <w:rsid w:val="00E82F72"/>
    <w:rsid w:val="00E85F69"/>
    <w:rsid w:val="00E86E17"/>
    <w:rsid w:val="00E87D53"/>
    <w:rsid w:val="00E91463"/>
    <w:rsid w:val="00E93133"/>
    <w:rsid w:val="00E9350A"/>
    <w:rsid w:val="00E935BC"/>
    <w:rsid w:val="00E956C8"/>
    <w:rsid w:val="00E95786"/>
    <w:rsid w:val="00E97543"/>
    <w:rsid w:val="00E97757"/>
    <w:rsid w:val="00E97C4A"/>
    <w:rsid w:val="00EA20C5"/>
    <w:rsid w:val="00EA2846"/>
    <w:rsid w:val="00EA3851"/>
    <w:rsid w:val="00EA485C"/>
    <w:rsid w:val="00EA4D8C"/>
    <w:rsid w:val="00EA5283"/>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34B9"/>
    <w:rsid w:val="00EC3F8A"/>
    <w:rsid w:val="00EC4487"/>
    <w:rsid w:val="00EC5540"/>
    <w:rsid w:val="00EC5690"/>
    <w:rsid w:val="00EC5775"/>
    <w:rsid w:val="00EC75D3"/>
    <w:rsid w:val="00ED03D8"/>
    <w:rsid w:val="00ED3135"/>
    <w:rsid w:val="00ED3F10"/>
    <w:rsid w:val="00ED465F"/>
    <w:rsid w:val="00ED5AD4"/>
    <w:rsid w:val="00ED72D8"/>
    <w:rsid w:val="00ED7564"/>
    <w:rsid w:val="00EE0CE3"/>
    <w:rsid w:val="00EE1DE8"/>
    <w:rsid w:val="00EE3878"/>
    <w:rsid w:val="00EE4965"/>
    <w:rsid w:val="00EE6E3C"/>
    <w:rsid w:val="00EF3637"/>
    <w:rsid w:val="00EF5A51"/>
    <w:rsid w:val="00EF5BE4"/>
    <w:rsid w:val="00EF5C62"/>
    <w:rsid w:val="00EF654B"/>
    <w:rsid w:val="00EF6BDD"/>
    <w:rsid w:val="00EF6C39"/>
    <w:rsid w:val="00EF7171"/>
    <w:rsid w:val="00EF738F"/>
    <w:rsid w:val="00EF7818"/>
    <w:rsid w:val="00F00AC6"/>
    <w:rsid w:val="00F0167D"/>
    <w:rsid w:val="00F0231C"/>
    <w:rsid w:val="00F03B08"/>
    <w:rsid w:val="00F03C43"/>
    <w:rsid w:val="00F05EE0"/>
    <w:rsid w:val="00F07245"/>
    <w:rsid w:val="00F1137E"/>
    <w:rsid w:val="00F13804"/>
    <w:rsid w:val="00F14605"/>
    <w:rsid w:val="00F14DFB"/>
    <w:rsid w:val="00F16A45"/>
    <w:rsid w:val="00F20936"/>
    <w:rsid w:val="00F20DE1"/>
    <w:rsid w:val="00F2331E"/>
    <w:rsid w:val="00F234E6"/>
    <w:rsid w:val="00F23B36"/>
    <w:rsid w:val="00F2412C"/>
    <w:rsid w:val="00F25095"/>
    <w:rsid w:val="00F2541E"/>
    <w:rsid w:val="00F2643C"/>
    <w:rsid w:val="00F305CA"/>
    <w:rsid w:val="00F315C7"/>
    <w:rsid w:val="00F32659"/>
    <w:rsid w:val="00F341C6"/>
    <w:rsid w:val="00F34A01"/>
    <w:rsid w:val="00F34A95"/>
    <w:rsid w:val="00F36363"/>
    <w:rsid w:val="00F36C2A"/>
    <w:rsid w:val="00F41B7B"/>
    <w:rsid w:val="00F41C94"/>
    <w:rsid w:val="00F42A68"/>
    <w:rsid w:val="00F43ACE"/>
    <w:rsid w:val="00F46617"/>
    <w:rsid w:val="00F46851"/>
    <w:rsid w:val="00F502A0"/>
    <w:rsid w:val="00F50CF7"/>
    <w:rsid w:val="00F50D52"/>
    <w:rsid w:val="00F537B9"/>
    <w:rsid w:val="00F5445B"/>
    <w:rsid w:val="00F547C7"/>
    <w:rsid w:val="00F55440"/>
    <w:rsid w:val="00F55DB1"/>
    <w:rsid w:val="00F56603"/>
    <w:rsid w:val="00F567D5"/>
    <w:rsid w:val="00F57D34"/>
    <w:rsid w:val="00F57E1A"/>
    <w:rsid w:val="00F612E8"/>
    <w:rsid w:val="00F62B0F"/>
    <w:rsid w:val="00F641DB"/>
    <w:rsid w:val="00F64986"/>
    <w:rsid w:val="00F65D1B"/>
    <w:rsid w:val="00F66001"/>
    <w:rsid w:val="00F66881"/>
    <w:rsid w:val="00F7102E"/>
    <w:rsid w:val="00F7165B"/>
    <w:rsid w:val="00F72D5D"/>
    <w:rsid w:val="00F73EA4"/>
    <w:rsid w:val="00F768BA"/>
    <w:rsid w:val="00F76FC7"/>
    <w:rsid w:val="00F773EF"/>
    <w:rsid w:val="00F82FA0"/>
    <w:rsid w:val="00F8331D"/>
    <w:rsid w:val="00F84118"/>
    <w:rsid w:val="00F842A4"/>
    <w:rsid w:val="00F843B2"/>
    <w:rsid w:val="00F862EA"/>
    <w:rsid w:val="00F86656"/>
    <w:rsid w:val="00F8755D"/>
    <w:rsid w:val="00F87A73"/>
    <w:rsid w:val="00F90A84"/>
    <w:rsid w:val="00F90BE0"/>
    <w:rsid w:val="00F90E01"/>
    <w:rsid w:val="00F913DD"/>
    <w:rsid w:val="00F946F0"/>
    <w:rsid w:val="00F949BE"/>
    <w:rsid w:val="00F96548"/>
    <w:rsid w:val="00F96D67"/>
    <w:rsid w:val="00F97EC8"/>
    <w:rsid w:val="00FA0075"/>
    <w:rsid w:val="00FA05CD"/>
    <w:rsid w:val="00FA0C38"/>
    <w:rsid w:val="00FA463B"/>
    <w:rsid w:val="00FA67D9"/>
    <w:rsid w:val="00FB59F1"/>
    <w:rsid w:val="00FB6FC9"/>
    <w:rsid w:val="00FC12AE"/>
    <w:rsid w:val="00FC2DC7"/>
    <w:rsid w:val="00FC37F6"/>
    <w:rsid w:val="00FC40C9"/>
    <w:rsid w:val="00FC4405"/>
    <w:rsid w:val="00FC4D89"/>
    <w:rsid w:val="00FC5F98"/>
    <w:rsid w:val="00FC63BF"/>
    <w:rsid w:val="00FC6721"/>
    <w:rsid w:val="00FC6E91"/>
    <w:rsid w:val="00FC6FB8"/>
    <w:rsid w:val="00FD21ED"/>
    <w:rsid w:val="00FD2F24"/>
    <w:rsid w:val="00FD407A"/>
    <w:rsid w:val="00FD475E"/>
    <w:rsid w:val="00FD5548"/>
    <w:rsid w:val="00FD7E80"/>
    <w:rsid w:val="00FE3DD7"/>
    <w:rsid w:val="00FE43F4"/>
    <w:rsid w:val="00FE4E57"/>
    <w:rsid w:val="00FE62FA"/>
    <w:rsid w:val="00FE6859"/>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9D"/>
  </w:style>
  <w:style w:type="paragraph" w:styleId="Titre3">
    <w:name w:val="heading 3"/>
    <w:basedOn w:val="Normal"/>
    <w:link w:val="Titre3Car"/>
    <w:uiPriority w:val="9"/>
    <w:qFormat/>
    <w:rsid w:val="007D0F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D0F9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7D0F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D0F9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D0F9D"/>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semiHidden/>
    <w:rsid w:val="007D0F9D"/>
    <w:rPr>
      <w:rFonts w:asciiTheme="majorHAnsi" w:eastAsiaTheme="majorEastAsia" w:hAnsiTheme="majorHAnsi" w:cstheme="majorBidi"/>
      <w:color w:val="243F60" w:themeColor="accent1" w:themeShade="7F"/>
    </w:rPr>
  </w:style>
  <w:style w:type="character" w:styleId="lev">
    <w:name w:val="Strong"/>
    <w:basedOn w:val="Policepardfaut"/>
    <w:uiPriority w:val="22"/>
    <w:qFormat/>
    <w:rsid w:val="007D0F9D"/>
    <w:rPr>
      <w:b/>
      <w:bCs/>
    </w:rPr>
  </w:style>
  <w:style w:type="paragraph" w:styleId="NormalWeb">
    <w:name w:val="Normal (Web)"/>
    <w:basedOn w:val="Normal"/>
    <w:uiPriority w:val="99"/>
    <w:unhideWhenUsed/>
    <w:rsid w:val="007D0F9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7293</Characters>
  <Application>Microsoft Office Word</Application>
  <DocSecurity>0</DocSecurity>
  <Lines>60</Lines>
  <Paragraphs>17</Paragraphs>
  <ScaleCrop>false</ScaleCrop>
  <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1</cp:revision>
  <dcterms:created xsi:type="dcterms:W3CDTF">2026-03-05T21:49:00Z</dcterms:created>
  <dcterms:modified xsi:type="dcterms:W3CDTF">2026-03-05T21:57:00Z</dcterms:modified>
</cp:coreProperties>
</file>