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BEE" w:rsidRPr="00D3578F" w:rsidRDefault="005D0BEE" w:rsidP="005D0BEE">
      <w:pPr>
        <w:pStyle w:val="Titre3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3578F">
        <w:rPr>
          <w:rStyle w:val="lev"/>
          <w:rFonts w:asciiTheme="majorBidi" w:eastAsiaTheme="majorEastAsia" w:hAnsiTheme="majorBidi"/>
          <w:b/>
          <w:bCs/>
          <w:sz w:val="24"/>
          <w:szCs w:val="24"/>
        </w:rPr>
        <w:t>Cours 8 : Approches comparatives et études de cas internationaux en didactique interdisciplinaire</w:t>
      </w:r>
    </w:p>
    <w:p w:rsidR="005D0BEE" w:rsidRDefault="005D0BEE" w:rsidP="005D0BEE">
      <w:pPr>
        <w:pStyle w:val="Titre4"/>
        <w:spacing w:before="0" w:beforeAutospacing="0" w:after="0" w:afterAutospacing="0" w:line="360" w:lineRule="auto"/>
        <w:jc w:val="both"/>
        <w:rPr>
          <w:rStyle w:val="lev"/>
          <w:rFonts w:asciiTheme="majorBidi" w:eastAsiaTheme="majorEastAsia" w:hAnsiTheme="majorBidi"/>
          <w:b/>
          <w:bCs/>
        </w:rPr>
      </w:pPr>
    </w:p>
    <w:p w:rsidR="005D0BEE" w:rsidRPr="00D3578F" w:rsidRDefault="005D0BEE" w:rsidP="005D0BEE">
      <w:pPr>
        <w:pStyle w:val="Titre4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Style w:val="lev"/>
          <w:rFonts w:asciiTheme="majorBidi" w:eastAsiaTheme="majorEastAsia" w:hAnsiTheme="majorBidi"/>
          <w:b/>
          <w:bCs/>
        </w:rPr>
        <w:t xml:space="preserve">Introduction </w:t>
      </w:r>
    </w:p>
    <w:p w:rsidR="005D0BEE" w:rsidRPr="00D3578F" w:rsidRDefault="005D0BEE" w:rsidP="005D0BEE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L’interdisciplinarité, en tant que démarche de pensée, de recherche et d’enseignement, ne se déploie pas uniformément à travers le monde. Chaque système éducatif la conçoit, la structure et la met en œuvre selon sa propre </w:t>
      </w:r>
      <w:r w:rsidRPr="00D3578F">
        <w:rPr>
          <w:rStyle w:val="lev"/>
          <w:rFonts w:asciiTheme="majorBidi" w:eastAsiaTheme="majorEastAsia" w:hAnsiTheme="majorBidi"/>
        </w:rPr>
        <w:t>culture scolaire</w:t>
      </w:r>
      <w:r w:rsidRPr="00D3578F">
        <w:rPr>
          <w:rFonts w:asciiTheme="majorBidi" w:hAnsiTheme="majorBidi" w:cstheme="majorBidi"/>
        </w:rPr>
        <w:t xml:space="preserve">, ses </w:t>
      </w:r>
      <w:r w:rsidRPr="00D3578F">
        <w:rPr>
          <w:rStyle w:val="lev"/>
          <w:rFonts w:asciiTheme="majorBidi" w:eastAsiaTheme="majorEastAsia" w:hAnsiTheme="majorBidi"/>
        </w:rPr>
        <w:t>orientations politiques</w:t>
      </w:r>
      <w:r w:rsidRPr="00D3578F">
        <w:rPr>
          <w:rFonts w:asciiTheme="majorBidi" w:hAnsiTheme="majorBidi" w:cstheme="majorBidi"/>
        </w:rPr>
        <w:t xml:space="preserve">, ses </w:t>
      </w:r>
      <w:r w:rsidRPr="00D3578F">
        <w:rPr>
          <w:rStyle w:val="lev"/>
          <w:rFonts w:asciiTheme="majorBidi" w:eastAsiaTheme="majorEastAsia" w:hAnsiTheme="majorBidi"/>
        </w:rPr>
        <w:t>finalités éducatives</w:t>
      </w:r>
      <w:r w:rsidRPr="00D3578F">
        <w:rPr>
          <w:rFonts w:asciiTheme="majorBidi" w:hAnsiTheme="majorBidi" w:cstheme="majorBidi"/>
        </w:rPr>
        <w:t xml:space="preserve"> et ses </w:t>
      </w:r>
      <w:r w:rsidRPr="00D3578F">
        <w:rPr>
          <w:rStyle w:val="lev"/>
          <w:rFonts w:asciiTheme="majorBidi" w:eastAsiaTheme="majorEastAsia" w:hAnsiTheme="majorBidi"/>
        </w:rPr>
        <w:t>cadres institutionnels</w:t>
      </w:r>
      <w:r w:rsidRPr="00D3578F">
        <w:rPr>
          <w:rFonts w:asciiTheme="majorBidi" w:hAnsiTheme="majorBidi" w:cstheme="majorBidi"/>
        </w:rPr>
        <w:t xml:space="preserve">. Étudier les approches internationales permet non seulement d’enrichir la compréhension théorique du phénomène, mais aussi d’en tirer des </w:t>
      </w:r>
      <w:r w:rsidRPr="00D3578F">
        <w:rPr>
          <w:rStyle w:val="lev"/>
          <w:rFonts w:asciiTheme="majorBidi" w:eastAsiaTheme="majorEastAsia" w:hAnsiTheme="majorBidi"/>
        </w:rPr>
        <w:t>modèles transférables</w:t>
      </w:r>
      <w:r w:rsidRPr="00D3578F">
        <w:rPr>
          <w:rFonts w:asciiTheme="majorBidi" w:hAnsiTheme="majorBidi" w:cstheme="majorBidi"/>
        </w:rPr>
        <w:t xml:space="preserve">, des </w:t>
      </w:r>
      <w:r w:rsidRPr="00D3578F">
        <w:rPr>
          <w:rStyle w:val="lev"/>
          <w:rFonts w:asciiTheme="majorBidi" w:eastAsiaTheme="majorEastAsia" w:hAnsiTheme="majorBidi"/>
        </w:rPr>
        <w:t>leçons pratiques</w:t>
      </w:r>
      <w:r w:rsidRPr="00D3578F">
        <w:rPr>
          <w:rFonts w:asciiTheme="majorBidi" w:hAnsiTheme="majorBidi" w:cstheme="majorBidi"/>
        </w:rPr>
        <w:t xml:space="preserve"> et des </w:t>
      </w:r>
      <w:r w:rsidRPr="00D3578F">
        <w:rPr>
          <w:rStyle w:val="lev"/>
          <w:rFonts w:asciiTheme="majorBidi" w:eastAsiaTheme="majorEastAsia" w:hAnsiTheme="majorBidi"/>
        </w:rPr>
        <w:t>pistes d’innovation</w:t>
      </w:r>
      <w:r w:rsidRPr="00D3578F">
        <w:rPr>
          <w:rFonts w:asciiTheme="majorBidi" w:hAnsiTheme="majorBidi" w:cstheme="majorBidi"/>
        </w:rPr>
        <w:t xml:space="preserve"> pour le contexte local.</w:t>
      </w:r>
    </w:p>
    <w:p w:rsidR="005D0BEE" w:rsidRPr="00D3578F" w:rsidRDefault="005D0BEE" w:rsidP="005D0BEE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Ce dixième et dernier cours du module vise ainsi à explorer la </w:t>
      </w:r>
      <w:r w:rsidRPr="00D3578F">
        <w:rPr>
          <w:rStyle w:val="lev"/>
          <w:rFonts w:asciiTheme="majorBidi" w:eastAsiaTheme="majorEastAsia" w:hAnsiTheme="majorBidi"/>
        </w:rPr>
        <w:t>diversité des politiques et pratiques interdisciplinaires</w:t>
      </w:r>
      <w:r w:rsidRPr="00D3578F">
        <w:rPr>
          <w:rFonts w:asciiTheme="majorBidi" w:hAnsiTheme="majorBidi" w:cstheme="majorBidi"/>
        </w:rPr>
        <w:t xml:space="preserve"> dans divers pays, à analyser leurs </w:t>
      </w:r>
      <w:r w:rsidRPr="00D3578F">
        <w:rPr>
          <w:rStyle w:val="lev"/>
          <w:rFonts w:asciiTheme="majorBidi" w:eastAsiaTheme="majorEastAsia" w:hAnsiTheme="majorBidi"/>
        </w:rPr>
        <w:t>fondements didactiques et épistémologiques</w:t>
      </w:r>
      <w:r w:rsidRPr="00D3578F">
        <w:rPr>
          <w:rFonts w:asciiTheme="majorBidi" w:hAnsiTheme="majorBidi" w:cstheme="majorBidi"/>
        </w:rPr>
        <w:t xml:space="preserve">, et à identifier les </w:t>
      </w:r>
      <w:r w:rsidRPr="00D3578F">
        <w:rPr>
          <w:rStyle w:val="lev"/>
          <w:rFonts w:asciiTheme="majorBidi" w:eastAsiaTheme="majorEastAsia" w:hAnsiTheme="majorBidi"/>
        </w:rPr>
        <w:t>facteurs de réussite ou d’échec</w:t>
      </w:r>
      <w:r w:rsidRPr="00D3578F">
        <w:rPr>
          <w:rFonts w:asciiTheme="majorBidi" w:hAnsiTheme="majorBidi" w:cstheme="majorBidi"/>
        </w:rPr>
        <w:t xml:space="preserve"> de ces dispositifs. Par une approche comparative, l’étudiant est invité à construire une </w:t>
      </w:r>
      <w:r w:rsidRPr="00D3578F">
        <w:rPr>
          <w:rStyle w:val="lev"/>
          <w:rFonts w:asciiTheme="majorBidi" w:eastAsiaTheme="majorEastAsia" w:hAnsiTheme="majorBidi"/>
        </w:rPr>
        <w:t>lecture critique et contextualisée</w:t>
      </w:r>
      <w:r w:rsidRPr="00D3578F">
        <w:rPr>
          <w:rFonts w:asciiTheme="majorBidi" w:hAnsiTheme="majorBidi" w:cstheme="majorBidi"/>
        </w:rPr>
        <w:t xml:space="preserve"> de l’interdisciplinarité, en la situant dans le champ plus large des réformes éducatives contemporaines.</w:t>
      </w:r>
    </w:p>
    <w:p w:rsidR="005D0BEE" w:rsidRPr="00D3578F" w:rsidRDefault="005D0BEE" w:rsidP="005D0BE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D0BEE" w:rsidRPr="00D3578F" w:rsidRDefault="005D0BEE" w:rsidP="005D0BEE">
      <w:pPr>
        <w:pStyle w:val="Titre4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Style w:val="lev"/>
          <w:rFonts w:asciiTheme="majorBidi" w:eastAsiaTheme="majorEastAsia" w:hAnsiTheme="majorBidi"/>
          <w:b/>
          <w:bCs/>
        </w:rPr>
        <w:t>1. Les fondements de la didactique comparée appliquée à l’interdisciplinarité</w:t>
      </w:r>
    </w:p>
    <w:p w:rsidR="005D0BEE" w:rsidRPr="00D3578F" w:rsidRDefault="005D0BEE" w:rsidP="005D0BEE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La </w:t>
      </w:r>
      <w:r w:rsidRPr="00D3578F">
        <w:rPr>
          <w:rStyle w:val="lev"/>
          <w:rFonts w:asciiTheme="majorBidi" w:eastAsiaTheme="majorEastAsia" w:hAnsiTheme="majorBidi"/>
        </w:rPr>
        <w:t>didactique comparée</w:t>
      </w:r>
      <w:r w:rsidRPr="00D3578F">
        <w:rPr>
          <w:rFonts w:asciiTheme="majorBidi" w:hAnsiTheme="majorBidi" w:cstheme="majorBidi"/>
        </w:rPr>
        <w:t xml:space="preserve"> constitue un cadre méthodologique essentiel pour comprendre les spécificités nationales et culturelles de l’enseignement interdisciplinaire. Selon </w:t>
      </w:r>
      <w:proofErr w:type="spellStart"/>
      <w:r w:rsidRPr="00D3578F">
        <w:rPr>
          <w:rFonts w:asciiTheme="majorBidi" w:hAnsiTheme="majorBidi" w:cstheme="majorBidi"/>
        </w:rPr>
        <w:t>Sensevy</w:t>
      </w:r>
      <w:proofErr w:type="spellEnd"/>
      <w:r w:rsidRPr="00D3578F">
        <w:rPr>
          <w:rFonts w:asciiTheme="majorBidi" w:hAnsiTheme="majorBidi" w:cstheme="majorBidi"/>
        </w:rPr>
        <w:t xml:space="preserve"> (2011) et Mercier (2002), elle vise à </w:t>
      </w:r>
      <w:r w:rsidRPr="00D3578F">
        <w:rPr>
          <w:rStyle w:val="lev"/>
          <w:rFonts w:asciiTheme="majorBidi" w:eastAsiaTheme="majorEastAsia" w:hAnsiTheme="majorBidi"/>
        </w:rPr>
        <w:t>analyser les logiques disciplinaires et les modes d’organisation du savoir</w:t>
      </w:r>
      <w:r w:rsidRPr="00D3578F">
        <w:rPr>
          <w:rFonts w:asciiTheme="majorBidi" w:hAnsiTheme="majorBidi" w:cstheme="majorBidi"/>
        </w:rPr>
        <w:t xml:space="preserve"> dans différents contextes éducatifs, en mettant en lumière à la fois les </w:t>
      </w:r>
      <w:r w:rsidRPr="00D3578F">
        <w:rPr>
          <w:rStyle w:val="lev"/>
          <w:rFonts w:asciiTheme="majorBidi" w:eastAsiaTheme="majorEastAsia" w:hAnsiTheme="majorBidi"/>
        </w:rPr>
        <w:t>points de convergence</w:t>
      </w:r>
      <w:r w:rsidRPr="00D3578F">
        <w:rPr>
          <w:rFonts w:asciiTheme="majorBidi" w:hAnsiTheme="majorBidi" w:cstheme="majorBidi"/>
        </w:rPr>
        <w:t xml:space="preserve"> et les </w:t>
      </w:r>
      <w:r w:rsidRPr="00D3578F">
        <w:rPr>
          <w:rStyle w:val="lev"/>
          <w:rFonts w:asciiTheme="majorBidi" w:eastAsiaTheme="majorEastAsia" w:hAnsiTheme="majorBidi"/>
        </w:rPr>
        <w:t>divergences structurelles</w:t>
      </w:r>
      <w:r w:rsidRPr="00D3578F">
        <w:rPr>
          <w:rFonts w:asciiTheme="majorBidi" w:hAnsiTheme="majorBidi" w:cstheme="majorBidi"/>
        </w:rPr>
        <w:t>.</w:t>
      </w:r>
    </w:p>
    <w:p w:rsidR="005D0BEE" w:rsidRPr="00D3578F" w:rsidRDefault="005D0BEE" w:rsidP="005D0BEE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>Appliquée à l’interdisciplinarité, cette approche permet de :</w:t>
      </w:r>
    </w:p>
    <w:p w:rsidR="005D0BEE" w:rsidRPr="00D3578F" w:rsidRDefault="005D0BEE" w:rsidP="005D0BEE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repérer </w:t>
      </w:r>
      <w:r w:rsidRPr="00D3578F">
        <w:rPr>
          <w:rStyle w:val="lev"/>
          <w:rFonts w:asciiTheme="majorBidi" w:eastAsiaTheme="majorEastAsia" w:hAnsiTheme="majorBidi"/>
        </w:rPr>
        <w:t>les conditions institutionnelles</w:t>
      </w:r>
      <w:r w:rsidRPr="00D3578F">
        <w:rPr>
          <w:rFonts w:asciiTheme="majorBidi" w:hAnsiTheme="majorBidi" w:cstheme="majorBidi"/>
        </w:rPr>
        <w:t xml:space="preserve"> favorisant l’intégration des disciplines ;</w:t>
      </w:r>
    </w:p>
    <w:p w:rsidR="005D0BEE" w:rsidRPr="00D3578F" w:rsidRDefault="005D0BEE" w:rsidP="005D0BEE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comparer </w:t>
      </w:r>
      <w:r w:rsidRPr="00D3578F">
        <w:rPr>
          <w:rStyle w:val="lev"/>
          <w:rFonts w:asciiTheme="majorBidi" w:eastAsiaTheme="majorEastAsia" w:hAnsiTheme="majorBidi"/>
        </w:rPr>
        <w:t>les modèles curriculaires</w:t>
      </w:r>
      <w:r w:rsidRPr="00D3578F">
        <w:rPr>
          <w:rFonts w:asciiTheme="majorBidi" w:hAnsiTheme="majorBidi" w:cstheme="majorBidi"/>
        </w:rPr>
        <w:t xml:space="preserve"> (intégrés, modulaires, transversaux) adoptés dans différents pays ;</w:t>
      </w:r>
    </w:p>
    <w:p w:rsidR="005D0BEE" w:rsidRPr="00D3578F" w:rsidRDefault="005D0BEE" w:rsidP="005D0BEE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identifier </w:t>
      </w:r>
      <w:r w:rsidRPr="00D3578F">
        <w:rPr>
          <w:rStyle w:val="lev"/>
          <w:rFonts w:asciiTheme="majorBidi" w:eastAsiaTheme="majorEastAsia" w:hAnsiTheme="majorBidi"/>
        </w:rPr>
        <w:t>les valeurs éducatives et les conceptions du savoir</w:t>
      </w:r>
      <w:r w:rsidRPr="00D3578F">
        <w:rPr>
          <w:rFonts w:asciiTheme="majorBidi" w:hAnsiTheme="majorBidi" w:cstheme="majorBidi"/>
        </w:rPr>
        <w:t xml:space="preserve"> qui sous-tendent les choix pédagogiques.</w:t>
      </w:r>
    </w:p>
    <w:p w:rsidR="005D0BEE" w:rsidRPr="00D3578F" w:rsidRDefault="005D0BEE" w:rsidP="005D0BEE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>Cette perspective comparée suppose une analyse à trois niveaux :</w:t>
      </w:r>
    </w:p>
    <w:p w:rsidR="005D0BEE" w:rsidRPr="00D3578F" w:rsidRDefault="005D0BEE" w:rsidP="005D0BEE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Style w:val="lev"/>
          <w:rFonts w:asciiTheme="majorBidi" w:eastAsiaTheme="majorEastAsia" w:hAnsiTheme="majorBidi"/>
        </w:rPr>
        <w:t>Le niveau macro</w:t>
      </w:r>
      <w:r w:rsidRPr="00D3578F">
        <w:rPr>
          <w:rFonts w:asciiTheme="majorBidi" w:hAnsiTheme="majorBidi" w:cstheme="majorBidi"/>
        </w:rPr>
        <w:t>, correspondant aux politiques éducatives et aux orientations curriculaires nationales.</w:t>
      </w:r>
    </w:p>
    <w:p w:rsidR="005D0BEE" w:rsidRPr="00D3578F" w:rsidRDefault="005D0BEE" w:rsidP="005D0BEE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Style w:val="lev"/>
          <w:rFonts w:asciiTheme="majorBidi" w:eastAsiaTheme="majorEastAsia" w:hAnsiTheme="majorBidi"/>
        </w:rPr>
        <w:t>Le niveau méso</w:t>
      </w:r>
      <w:r w:rsidRPr="00D3578F">
        <w:rPr>
          <w:rFonts w:asciiTheme="majorBidi" w:hAnsiTheme="majorBidi" w:cstheme="majorBidi"/>
        </w:rPr>
        <w:t>, qui examine les dispositifs institutionnels (programmes, projets, formation des enseignants).</w:t>
      </w:r>
    </w:p>
    <w:p w:rsidR="005D0BEE" w:rsidRPr="00D3578F" w:rsidRDefault="005D0BEE" w:rsidP="005D0BEE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Style w:val="lev"/>
          <w:rFonts w:asciiTheme="majorBidi" w:eastAsiaTheme="majorEastAsia" w:hAnsiTheme="majorBidi"/>
        </w:rPr>
        <w:t>Le niveau micro</w:t>
      </w:r>
      <w:r w:rsidRPr="00D3578F">
        <w:rPr>
          <w:rFonts w:asciiTheme="majorBidi" w:hAnsiTheme="majorBidi" w:cstheme="majorBidi"/>
        </w:rPr>
        <w:t>, centré sur les pratiques de classe et les interactions pédagogiques.</w:t>
      </w:r>
    </w:p>
    <w:p w:rsidR="005D0BEE" w:rsidRPr="00D3578F" w:rsidRDefault="005D0BEE" w:rsidP="005D0BEE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lastRenderedPageBreak/>
        <w:t xml:space="preserve">L’objectif est de comprendre comment, dans chaque système, l’interdisciplinarité est pensée : comme un </w:t>
      </w:r>
      <w:r w:rsidRPr="00D3578F">
        <w:rPr>
          <w:rStyle w:val="lev"/>
          <w:rFonts w:asciiTheme="majorBidi" w:eastAsiaTheme="majorEastAsia" w:hAnsiTheme="majorBidi"/>
        </w:rPr>
        <w:t>objectif de formation</w:t>
      </w:r>
      <w:r w:rsidRPr="00D3578F">
        <w:rPr>
          <w:rFonts w:asciiTheme="majorBidi" w:hAnsiTheme="majorBidi" w:cstheme="majorBidi"/>
        </w:rPr>
        <w:t xml:space="preserve">, une </w:t>
      </w:r>
      <w:r w:rsidRPr="00D3578F">
        <w:rPr>
          <w:rStyle w:val="lev"/>
          <w:rFonts w:asciiTheme="majorBidi" w:eastAsiaTheme="majorEastAsia" w:hAnsiTheme="majorBidi"/>
        </w:rPr>
        <w:t>méthode d’enseignement</w:t>
      </w:r>
      <w:r w:rsidRPr="00D3578F">
        <w:rPr>
          <w:rFonts w:asciiTheme="majorBidi" w:hAnsiTheme="majorBidi" w:cstheme="majorBidi"/>
        </w:rPr>
        <w:t xml:space="preserve">, ou un </w:t>
      </w:r>
      <w:r w:rsidRPr="00D3578F">
        <w:rPr>
          <w:rStyle w:val="lev"/>
          <w:rFonts w:asciiTheme="majorBidi" w:eastAsiaTheme="majorEastAsia" w:hAnsiTheme="majorBidi"/>
        </w:rPr>
        <w:t>idéal épistémologique</w:t>
      </w:r>
      <w:r w:rsidRPr="00D3578F">
        <w:rPr>
          <w:rFonts w:asciiTheme="majorBidi" w:hAnsiTheme="majorBidi" w:cstheme="majorBidi"/>
        </w:rPr>
        <w:t>.</w:t>
      </w:r>
    </w:p>
    <w:p w:rsidR="005D0BEE" w:rsidRPr="00D3578F" w:rsidRDefault="005D0BEE" w:rsidP="005D0BEE">
      <w:pPr>
        <w:pStyle w:val="Titre4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Style w:val="lev"/>
          <w:rFonts w:asciiTheme="majorBidi" w:eastAsiaTheme="majorEastAsia" w:hAnsiTheme="majorBidi"/>
          <w:b/>
          <w:bCs/>
        </w:rPr>
        <w:t>2. Études de cas internationaux : diversité des modèles éducatifs</w:t>
      </w:r>
    </w:p>
    <w:p w:rsidR="005D0BEE" w:rsidRDefault="005D0BEE" w:rsidP="005D0BEE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>L’étude comparée de différents contextes nationaux permet d’illustrer la pluralité des conceptions de l’interdisciplinarité. Nous examinerons ici quelques cas emblématiques.</w:t>
      </w:r>
    </w:p>
    <w:p w:rsidR="005D0BEE" w:rsidRPr="00D3578F" w:rsidRDefault="005D0BEE" w:rsidP="005D0BEE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</w:p>
    <w:p w:rsidR="005D0BEE" w:rsidRPr="001C252D" w:rsidRDefault="005D0BEE" w:rsidP="005D0BEE">
      <w:pPr>
        <w:pStyle w:val="Titre5"/>
        <w:spacing w:before="0" w:line="360" w:lineRule="auto"/>
        <w:jc w:val="both"/>
        <w:rPr>
          <w:rFonts w:asciiTheme="majorBidi" w:hAnsiTheme="majorBidi"/>
          <w:color w:val="auto"/>
          <w:sz w:val="24"/>
          <w:szCs w:val="24"/>
        </w:rPr>
      </w:pPr>
      <w:r w:rsidRPr="001C252D">
        <w:rPr>
          <w:rStyle w:val="lev"/>
          <w:rFonts w:asciiTheme="majorBidi" w:hAnsiTheme="majorBidi"/>
          <w:color w:val="auto"/>
          <w:sz w:val="24"/>
          <w:szCs w:val="24"/>
        </w:rPr>
        <w:t>2.1. La Finlande : un modèle d’intégration curriculaire systémique</w:t>
      </w:r>
    </w:p>
    <w:p w:rsidR="005D0BEE" w:rsidRPr="00D3578F" w:rsidRDefault="005D0BEE" w:rsidP="005D0BEE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La Finlande est souvent citée comme un modèle de réussite éducative, notamment pour sa capacité à </w:t>
      </w:r>
      <w:r w:rsidRPr="00D3578F">
        <w:rPr>
          <w:rStyle w:val="lev"/>
          <w:rFonts w:asciiTheme="majorBidi" w:eastAsiaTheme="majorEastAsia" w:hAnsiTheme="majorBidi"/>
        </w:rPr>
        <w:t>articuler interdisciplinarité et équité</w:t>
      </w:r>
      <w:r w:rsidRPr="00D3578F">
        <w:rPr>
          <w:rFonts w:asciiTheme="majorBidi" w:hAnsiTheme="majorBidi" w:cstheme="majorBidi"/>
        </w:rPr>
        <w:t xml:space="preserve">. Depuis la réforme de 2016, le curriculum national finlandais introduit les </w:t>
      </w:r>
      <w:proofErr w:type="spellStart"/>
      <w:r w:rsidRPr="00D3578F">
        <w:rPr>
          <w:rStyle w:val="Accentuation"/>
          <w:rFonts w:asciiTheme="majorBidi" w:eastAsiaTheme="majorEastAsia" w:hAnsiTheme="majorBidi" w:cstheme="majorBidi"/>
        </w:rPr>
        <w:t>Phenomenon</w:t>
      </w:r>
      <w:proofErr w:type="spellEnd"/>
      <w:r w:rsidRPr="00D3578F">
        <w:rPr>
          <w:rStyle w:val="Accentuation"/>
          <w:rFonts w:asciiTheme="majorBidi" w:eastAsiaTheme="majorEastAsia" w:hAnsiTheme="majorBidi" w:cstheme="majorBidi"/>
        </w:rPr>
        <w:t>-</w:t>
      </w:r>
      <w:proofErr w:type="spellStart"/>
      <w:r w:rsidRPr="00D3578F">
        <w:rPr>
          <w:rStyle w:val="Accentuation"/>
          <w:rFonts w:asciiTheme="majorBidi" w:eastAsiaTheme="majorEastAsia" w:hAnsiTheme="majorBidi" w:cstheme="majorBidi"/>
        </w:rPr>
        <w:t>Based</w:t>
      </w:r>
      <w:proofErr w:type="spellEnd"/>
      <w:r w:rsidRPr="00D3578F">
        <w:rPr>
          <w:rStyle w:val="Accentuation"/>
          <w:rFonts w:asciiTheme="majorBidi" w:eastAsiaTheme="majorEastAsia" w:hAnsiTheme="majorBidi" w:cstheme="majorBidi"/>
        </w:rPr>
        <w:t xml:space="preserve"> Learning Modules</w:t>
      </w:r>
      <w:r w:rsidRPr="00D3578F">
        <w:rPr>
          <w:rFonts w:asciiTheme="majorBidi" w:hAnsiTheme="majorBidi" w:cstheme="majorBidi"/>
        </w:rPr>
        <w:t xml:space="preserve"> (PBLM), ou « apprentissage par phénomènes », qui remplacent partiellement les cours traditionnels.</w:t>
      </w:r>
      <w:r w:rsidRPr="00D3578F">
        <w:rPr>
          <w:rFonts w:asciiTheme="majorBidi" w:hAnsiTheme="majorBidi" w:cstheme="majorBidi"/>
        </w:rPr>
        <w:br/>
        <w:t xml:space="preserve">Les élèves travaillent sur des </w:t>
      </w:r>
      <w:r w:rsidRPr="00D3578F">
        <w:rPr>
          <w:rStyle w:val="lev"/>
          <w:rFonts w:asciiTheme="majorBidi" w:eastAsiaTheme="majorEastAsia" w:hAnsiTheme="majorBidi"/>
        </w:rPr>
        <w:t>thèmes transversaux</w:t>
      </w:r>
      <w:r w:rsidRPr="00D3578F">
        <w:rPr>
          <w:rFonts w:asciiTheme="majorBidi" w:hAnsiTheme="majorBidi" w:cstheme="majorBidi"/>
        </w:rPr>
        <w:t xml:space="preserve"> (environnement, médias, société numérique) mobilisant plusieurs disciplines simultanément.</w:t>
      </w:r>
    </w:p>
    <w:p w:rsidR="005D0BEE" w:rsidRPr="00D3578F" w:rsidRDefault="005D0BEE" w:rsidP="005D0BEE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>Ce modèle repose sur trois piliers :</w:t>
      </w:r>
    </w:p>
    <w:p w:rsidR="005D0BEE" w:rsidRPr="00D3578F" w:rsidRDefault="005D0BEE" w:rsidP="005D0BEE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une </w:t>
      </w:r>
      <w:r w:rsidRPr="00D3578F">
        <w:rPr>
          <w:rStyle w:val="lev"/>
          <w:rFonts w:asciiTheme="majorBidi" w:eastAsiaTheme="majorEastAsia" w:hAnsiTheme="majorBidi"/>
        </w:rPr>
        <w:t>autonomie pédagogique élevée</w:t>
      </w:r>
      <w:r w:rsidRPr="00D3578F">
        <w:rPr>
          <w:rFonts w:asciiTheme="majorBidi" w:hAnsiTheme="majorBidi" w:cstheme="majorBidi"/>
        </w:rPr>
        <w:t xml:space="preserve"> des enseignants, libres de concevoir des projets interdisciplinaires selon les besoins des élèves ;</w:t>
      </w:r>
    </w:p>
    <w:p w:rsidR="005D0BEE" w:rsidRPr="00D3578F" w:rsidRDefault="005D0BEE" w:rsidP="005D0BEE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une </w:t>
      </w:r>
      <w:r w:rsidRPr="00D3578F">
        <w:rPr>
          <w:rStyle w:val="lev"/>
          <w:rFonts w:asciiTheme="majorBidi" w:eastAsiaTheme="majorEastAsia" w:hAnsiTheme="majorBidi"/>
        </w:rPr>
        <w:t>formation continue axée sur la recherche</w:t>
      </w:r>
      <w:r w:rsidRPr="00D3578F">
        <w:rPr>
          <w:rFonts w:asciiTheme="majorBidi" w:hAnsiTheme="majorBidi" w:cstheme="majorBidi"/>
        </w:rPr>
        <w:t>, favorisant la créativité didactique ;</w:t>
      </w:r>
    </w:p>
    <w:p w:rsidR="005D0BEE" w:rsidRPr="00D3578F" w:rsidRDefault="005D0BEE" w:rsidP="005D0BEE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une </w:t>
      </w:r>
      <w:r w:rsidRPr="00D3578F">
        <w:rPr>
          <w:rStyle w:val="lev"/>
          <w:rFonts w:asciiTheme="majorBidi" w:eastAsiaTheme="majorEastAsia" w:hAnsiTheme="majorBidi"/>
        </w:rPr>
        <w:t>culture de la coopération</w:t>
      </w:r>
      <w:r w:rsidRPr="00D3578F">
        <w:rPr>
          <w:rFonts w:asciiTheme="majorBidi" w:hAnsiTheme="majorBidi" w:cstheme="majorBidi"/>
        </w:rPr>
        <w:t xml:space="preserve"> entre enseignants et établissements.</w:t>
      </w:r>
    </w:p>
    <w:p w:rsidR="005D0BEE" w:rsidRDefault="005D0BEE" w:rsidP="005D0BEE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>L’interdisciplinarité devient ainsi une composante structurelle de l’école finlandaise, et non un simple supplément méthodologique.</w:t>
      </w:r>
    </w:p>
    <w:p w:rsidR="005D0BEE" w:rsidRPr="00D3578F" w:rsidRDefault="005D0BEE" w:rsidP="005D0BEE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</w:p>
    <w:p w:rsidR="005D0BEE" w:rsidRPr="001C252D" w:rsidRDefault="005D0BEE" w:rsidP="005D0BEE">
      <w:pPr>
        <w:pStyle w:val="Titre5"/>
        <w:spacing w:before="0" w:line="360" w:lineRule="auto"/>
        <w:jc w:val="both"/>
        <w:rPr>
          <w:rFonts w:asciiTheme="majorBidi" w:hAnsiTheme="majorBidi"/>
          <w:color w:val="auto"/>
          <w:sz w:val="24"/>
          <w:szCs w:val="24"/>
        </w:rPr>
      </w:pPr>
      <w:r w:rsidRPr="001C252D">
        <w:rPr>
          <w:rStyle w:val="lev"/>
          <w:rFonts w:asciiTheme="majorBidi" w:hAnsiTheme="majorBidi"/>
          <w:color w:val="auto"/>
          <w:sz w:val="24"/>
          <w:szCs w:val="24"/>
        </w:rPr>
        <w:t>2.2. Le Canada (Québec) : la transversalité par les compétences</w:t>
      </w:r>
    </w:p>
    <w:p w:rsidR="005D0BEE" w:rsidRPr="00D3578F" w:rsidRDefault="005D0BEE" w:rsidP="005D0BEE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Le Québec a adopté dès les années 2000 une </w:t>
      </w:r>
      <w:r w:rsidRPr="00D3578F">
        <w:rPr>
          <w:rStyle w:val="lev"/>
          <w:rFonts w:asciiTheme="majorBidi" w:eastAsiaTheme="majorEastAsia" w:hAnsiTheme="majorBidi"/>
        </w:rPr>
        <w:t>approche par compétences</w:t>
      </w:r>
      <w:r w:rsidRPr="00D3578F">
        <w:rPr>
          <w:rFonts w:asciiTheme="majorBidi" w:hAnsiTheme="majorBidi" w:cstheme="majorBidi"/>
        </w:rPr>
        <w:t xml:space="preserve"> intégrant la transversalité</w:t>
      </w:r>
      <w:r>
        <w:rPr>
          <w:rFonts w:asciiTheme="majorBidi" w:hAnsiTheme="majorBidi" w:cstheme="majorBidi"/>
        </w:rPr>
        <w:t xml:space="preserve"> dans l’ensemble du curriculum. </w:t>
      </w:r>
      <w:r w:rsidRPr="00D3578F">
        <w:rPr>
          <w:rFonts w:asciiTheme="majorBidi" w:hAnsiTheme="majorBidi" w:cstheme="majorBidi"/>
        </w:rPr>
        <w:t xml:space="preserve">Les compétences clés </w:t>
      </w:r>
      <w:r>
        <w:rPr>
          <w:rFonts w:asciiTheme="majorBidi" w:hAnsiTheme="majorBidi" w:cstheme="majorBidi"/>
        </w:rPr>
        <w:t xml:space="preserve">- </w:t>
      </w:r>
      <w:r w:rsidRPr="00D3578F">
        <w:rPr>
          <w:rFonts w:asciiTheme="majorBidi" w:hAnsiTheme="majorBidi" w:cstheme="majorBidi"/>
        </w:rPr>
        <w:t>comme la résolution de problèmes, la communication ou la citoyen</w:t>
      </w:r>
      <w:r>
        <w:rPr>
          <w:rFonts w:asciiTheme="majorBidi" w:hAnsiTheme="majorBidi" w:cstheme="majorBidi"/>
        </w:rPr>
        <w:t xml:space="preserve">neté - </w:t>
      </w:r>
      <w:r w:rsidRPr="00D3578F">
        <w:rPr>
          <w:rFonts w:asciiTheme="majorBidi" w:hAnsiTheme="majorBidi" w:cstheme="majorBidi"/>
        </w:rPr>
        <w:t xml:space="preserve">sont conçues comme </w:t>
      </w:r>
      <w:r w:rsidRPr="00D3578F">
        <w:rPr>
          <w:rStyle w:val="lev"/>
          <w:rFonts w:asciiTheme="majorBidi" w:eastAsiaTheme="majorEastAsia" w:hAnsiTheme="majorBidi"/>
        </w:rPr>
        <w:t>transdisciplinaires</w:t>
      </w:r>
      <w:r w:rsidRPr="00D3578F">
        <w:rPr>
          <w:rFonts w:asciiTheme="majorBidi" w:hAnsiTheme="majorBidi" w:cstheme="majorBidi"/>
        </w:rPr>
        <w:t>, mobilisant simultanément les savoirs de plusieurs domaines.</w:t>
      </w:r>
    </w:p>
    <w:p w:rsidR="005D0BEE" w:rsidRPr="00D3578F" w:rsidRDefault="005D0BEE" w:rsidP="005D0BEE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Les projets éducatifs sont souvent ancrés dans la </w:t>
      </w:r>
      <w:r w:rsidRPr="00D3578F">
        <w:rPr>
          <w:rStyle w:val="lev"/>
          <w:rFonts w:asciiTheme="majorBidi" w:eastAsiaTheme="majorEastAsia" w:hAnsiTheme="majorBidi"/>
        </w:rPr>
        <w:t>vie communautaire et citoyenne</w:t>
      </w:r>
      <w:r w:rsidRPr="00D3578F">
        <w:rPr>
          <w:rFonts w:asciiTheme="majorBidi" w:hAnsiTheme="majorBidi" w:cstheme="majorBidi"/>
        </w:rPr>
        <w:t xml:space="preserve">, reliant les apprentissages scolaires à des problématiques sociales </w:t>
      </w:r>
      <w:r>
        <w:rPr>
          <w:rFonts w:asciiTheme="majorBidi" w:hAnsiTheme="majorBidi" w:cstheme="majorBidi"/>
        </w:rPr>
        <w:t xml:space="preserve">réelles. </w:t>
      </w:r>
      <w:r w:rsidRPr="00D3578F">
        <w:rPr>
          <w:rFonts w:asciiTheme="majorBidi" w:hAnsiTheme="majorBidi" w:cstheme="majorBidi"/>
        </w:rPr>
        <w:t xml:space="preserve">Les enseignants travaillent en </w:t>
      </w:r>
      <w:r w:rsidRPr="00D3578F">
        <w:rPr>
          <w:rStyle w:val="lev"/>
          <w:rFonts w:asciiTheme="majorBidi" w:eastAsiaTheme="majorEastAsia" w:hAnsiTheme="majorBidi"/>
        </w:rPr>
        <w:t>équipes pluridisciplinaires</w:t>
      </w:r>
      <w:r w:rsidRPr="00D3578F">
        <w:rPr>
          <w:rFonts w:asciiTheme="majorBidi" w:hAnsiTheme="majorBidi" w:cstheme="majorBidi"/>
        </w:rPr>
        <w:t xml:space="preserve">, et les dispositifs d’évaluation privilégient </w:t>
      </w:r>
      <w:r w:rsidRPr="00D3578F">
        <w:rPr>
          <w:rStyle w:val="lev"/>
          <w:rFonts w:asciiTheme="majorBidi" w:eastAsiaTheme="majorEastAsia" w:hAnsiTheme="majorBidi"/>
        </w:rPr>
        <w:t>les productions complexes</w:t>
      </w:r>
      <w:r w:rsidRPr="00D3578F">
        <w:rPr>
          <w:rFonts w:asciiTheme="majorBidi" w:hAnsiTheme="majorBidi" w:cstheme="majorBidi"/>
        </w:rPr>
        <w:t xml:space="preserve"> (dossiers, projets collectifs, simulations).</w:t>
      </w:r>
    </w:p>
    <w:p w:rsidR="005D0BEE" w:rsidRPr="00D3578F" w:rsidRDefault="005D0BEE" w:rsidP="005D0BEE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Ce modèle met en lumière l’importance de la </w:t>
      </w:r>
      <w:r w:rsidRPr="00D3578F">
        <w:rPr>
          <w:rStyle w:val="lev"/>
          <w:rFonts w:asciiTheme="majorBidi" w:eastAsiaTheme="majorEastAsia" w:hAnsiTheme="majorBidi"/>
        </w:rPr>
        <w:t>formation collaborative</w:t>
      </w:r>
      <w:r w:rsidRPr="00D3578F">
        <w:rPr>
          <w:rFonts w:asciiTheme="majorBidi" w:hAnsiTheme="majorBidi" w:cstheme="majorBidi"/>
        </w:rPr>
        <w:t xml:space="preserve"> des enseignants et du </w:t>
      </w:r>
      <w:r w:rsidRPr="00D3578F">
        <w:rPr>
          <w:rStyle w:val="lev"/>
          <w:rFonts w:asciiTheme="majorBidi" w:eastAsiaTheme="majorEastAsia" w:hAnsiTheme="majorBidi"/>
        </w:rPr>
        <w:t>leadership pédagogique</w:t>
      </w:r>
      <w:r w:rsidRPr="00D3578F">
        <w:rPr>
          <w:rFonts w:asciiTheme="majorBidi" w:hAnsiTheme="majorBidi" w:cstheme="majorBidi"/>
        </w:rPr>
        <w:t xml:space="preserve"> des directions d’établissement pour garantir la cohérence des pratiques.</w:t>
      </w:r>
    </w:p>
    <w:p w:rsidR="005D0BEE" w:rsidRPr="00D3578F" w:rsidRDefault="005D0BEE" w:rsidP="005D0BEE">
      <w:pPr>
        <w:pStyle w:val="Titre5"/>
        <w:spacing w:before="0" w:line="360" w:lineRule="auto"/>
        <w:jc w:val="both"/>
        <w:rPr>
          <w:rFonts w:asciiTheme="majorBidi" w:hAnsiTheme="majorBidi"/>
          <w:sz w:val="24"/>
          <w:szCs w:val="24"/>
        </w:rPr>
      </w:pPr>
      <w:r w:rsidRPr="00D3578F">
        <w:rPr>
          <w:rStyle w:val="lev"/>
          <w:rFonts w:asciiTheme="majorBidi" w:hAnsiTheme="majorBidi"/>
          <w:b w:val="0"/>
          <w:bCs w:val="0"/>
          <w:sz w:val="24"/>
          <w:szCs w:val="24"/>
        </w:rPr>
        <w:lastRenderedPageBreak/>
        <w:t>2.3. La France : une interdisciplinarité sous tension</w:t>
      </w:r>
    </w:p>
    <w:p w:rsidR="005D0BEE" w:rsidRDefault="005D0BEE" w:rsidP="005D0BEE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En France, l’interdisciplinarité a fait l’objet de nombreuses expérimentations, souvent liées à des réformes curriculaires successives (notamment les </w:t>
      </w:r>
      <w:r w:rsidRPr="00D3578F">
        <w:rPr>
          <w:rStyle w:val="lev"/>
          <w:rFonts w:asciiTheme="majorBidi" w:eastAsiaTheme="majorEastAsia" w:hAnsiTheme="majorBidi"/>
        </w:rPr>
        <w:t>EPI – Enseignements Pratiques Interdisciplinaires</w:t>
      </w:r>
      <w:r w:rsidRPr="00D3578F">
        <w:rPr>
          <w:rFonts w:asciiTheme="majorBidi" w:hAnsiTheme="majorBidi" w:cstheme="majorBidi"/>
        </w:rPr>
        <w:t xml:space="preserve"> introduits en 2016 au collège).</w:t>
      </w:r>
    </w:p>
    <w:p w:rsidR="005D0BEE" w:rsidRPr="00D3578F" w:rsidRDefault="005D0BEE" w:rsidP="005D0BEE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>Ces dispositifs visent à relier les savoirs scolaires à des problématiques de société, tout en développant l’autonomie et la motivation des élèves.</w:t>
      </w:r>
    </w:p>
    <w:p w:rsidR="005D0BEE" w:rsidRPr="00D3578F" w:rsidRDefault="005D0BEE" w:rsidP="005D0BEE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Cependant, la mise en œuvre a révélé plusieurs </w:t>
      </w:r>
      <w:r w:rsidRPr="00D3578F">
        <w:rPr>
          <w:rStyle w:val="lev"/>
          <w:rFonts w:asciiTheme="majorBidi" w:eastAsiaTheme="majorEastAsia" w:hAnsiTheme="majorBidi"/>
        </w:rPr>
        <w:t>tensions structurelles</w:t>
      </w:r>
      <w:r w:rsidRPr="00D3578F">
        <w:rPr>
          <w:rFonts w:asciiTheme="majorBidi" w:hAnsiTheme="majorBidi" w:cstheme="majorBidi"/>
        </w:rPr>
        <w:t xml:space="preserve"> :</w:t>
      </w:r>
    </w:p>
    <w:p w:rsidR="005D0BEE" w:rsidRPr="00D3578F" w:rsidRDefault="005D0BEE" w:rsidP="005D0BEE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le </w:t>
      </w:r>
      <w:r w:rsidRPr="00D3578F">
        <w:rPr>
          <w:rStyle w:val="lev"/>
          <w:rFonts w:asciiTheme="majorBidi" w:eastAsiaTheme="majorEastAsia" w:hAnsiTheme="majorBidi"/>
        </w:rPr>
        <w:t>poids de la culture disciplinaire</w:t>
      </w:r>
      <w:r w:rsidRPr="00D3578F">
        <w:rPr>
          <w:rFonts w:asciiTheme="majorBidi" w:hAnsiTheme="majorBidi" w:cstheme="majorBidi"/>
        </w:rPr>
        <w:t xml:space="preserve"> héritée de l’université et des concours ;</w:t>
      </w:r>
    </w:p>
    <w:p w:rsidR="005D0BEE" w:rsidRPr="00D3578F" w:rsidRDefault="005D0BEE" w:rsidP="005D0BEE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le </w:t>
      </w:r>
      <w:r w:rsidRPr="00D3578F">
        <w:rPr>
          <w:rStyle w:val="lev"/>
          <w:rFonts w:asciiTheme="majorBidi" w:eastAsiaTheme="majorEastAsia" w:hAnsiTheme="majorBidi"/>
        </w:rPr>
        <w:t>manque de temps institutionnel</w:t>
      </w:r>
      <w:r w:rsidRPr="00D3578F">
        <w:rPr>
          <w:rFonts w:asciiTheme="majorBidi" w:hAnsiTheme="majorBidi" w:cstheme="majorBidi"/>
        </w:rPr>
        <w:t xml:space="preserve"> pour la concertation interdisciplinaire ;</w:t>
      </w:r>
    </w:p>
    <w:p w:rsidR="005D0BEE" w:rsidRPr="00D3578F" w:rsidRDefault="005D0BEE" w:rsidP="005D0BEE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et des </w:t>
      </w:r>
      <w:r w:rsidRPr="00D3578F">
        <w:rPr>
          <w:rStyle w:val="lev"/>
          <w:rFonts w:asciiTheme="majorBidi" w:eastAsiaTheme="majorEastAsia" w:hAnsiTheme="majorBidi"/>
        </w:rPr>
        <w:t>résistances identitaires</w:t>
      </w:r>
      <w:r w:rsidRPr="00D3578F">
        <w:rPr>
          <w:rFonts w:asciiTheme="majorBidi" w:hAnsiTheme="majorBidi" w:cstheme="majorBidi"/>
        </w:rPr>
        <w:t xml:space="preserve"> des enseignants, soucieux de préserver leur champ d’expertise.</w:t>
      </w:r>
    </w:p>
    <w:p w:rsidR="005D0BEE" w:rsidRDefault="005D0BEE" w:rsidP="005D0BEE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Le cas français illustre ainsi la difficulté à </w:t>
      </w:r>
      <w:r w:rsidRPr="00D3578F">
        <w:rPr>
          <w:rStyle w:val="lev"/>
          <w:rFonts w:asciiTheme="majorBidi" w:eastAsiaTheme="majorEastAsia" w:hAnsiTheme="majorBidi"/>
        </w:rPr>
        <w:t>institutionnaliser l’interdisciplinarité dans un système fortement hiérarchisé par disciplines</w:t>
      </w:r>
      <w:r w:rsidRPr="00D3578F">
        <w:rPr>
          <w:rFonts w:asciiTheme="majorBidi" w:hAnsiTheme="majorBidi" w:cstheme="majorBidi"/>
        </w:rPr>
        <w:t>, tout en montrant la richesse des initiatives locales et la créativité pédagogique qui peut en émerger.</w:t>
      </w:r>
    </w:p>
    <w:p w:rsidR="005D0BEE" w:rsidRPr="00D3578F" w:rsidRDefault="005D0BEE" w:rsidP="005D0BEE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</w:p>
    <w:p w:rsidR="005D0BEE" w:rsidRPr="001C252D" w:rsidRDefault="005D0BEE" w:rsidP="005D0BEE">
      <w:pPr>
        <w:pStyle w:val="Titre5"/>
        <w:spacing w:before="0" w:line="360" w:lineRule="auto"/>
        <w:jc w:val="both"/>
        <w:rPr>
          <w:rFonts w:asciiTheme="majorBidi" w:hAnsiTheme="majorBidi"/>
          <w:color w:val="auto"/>
          <w:sz w:val="24"/>
          <w:szCs w:val="24"/>
        </w:rPr>
      </w:pPr>
      <w:r w:rsidRPr="001C252D">
        <w:rPr>
          <w:rStyle w:val="lev"/>
          <w:rFonts w:asciiTheme="majorBidi" w:hAnsiTheme="majorBidi"/>
          <w:color w:val="auto"/>
          <w:sz w:val="24"/>
          <w:szCs w:val="24"/>
        </w:rPr>
        <w:t>2.4. L’Algérie : un potentiel en émergence</w:t>
      </w:r>
    </w:p>
    <w:p w:rsidR="005D0BEE" w:rsidRPr="00D3578F" w:rsidRDefault="005D0BEE" w:rsidP="005D0BEE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Dans le contexte algérien, l’interdisciplinarité reste un </w:t>
      </w:r>
      <w:r w:rsidRPr="00D3578F">
        <w:rPr>
          <w:rStyle w:val="lev"/>
          <w:rFonts w:asciiTheme="majorBidi" w:eastAsiaTheme="majorEastAsia" w:hAnsiTheme="majorBidi"/>
        </w:rPr>
        <w:t>objectif éducatif en construction</w:t>
      </w:r>
      <w:r w:rsidRPr="00D3578F">
        <w:rPr>
          <w:rFonts w:asciiTheme="majorBidi" w:hAnsiTheme="majorBidi" w:cstheme="majorBidi"/>
        </w:rPr>
        <w:t>.</w:t>
      </w:r>
      <w:r w:rsidRPr="00D3578F">
        <w:rPr>
          <w:rFonts w:asciiTheme="majorBidi" w:hAnsiTheme="majorBidi" w:cstheme="majorBidi"/>
        </w:rPr>
        <w:br/>
        <w:t xml:space="preserve">Si les réformes de l’école fondamentale et du secondaire ont introduit des </w:t>
      </w:r>
      <w:r w:rsidRPr="00D3578F">
        <w:rPr>
          <w:rStyle w:val="lev"/>
          <w:rFonts w:asciiTheme="majorBidi" w:eastAsiaTheme="majorEastAsia" w:hAnsiTheme="majorBidi"/>
        </w:rPr>
        <w:t>approches par compétences</w:t>
      </w:r>
      <w:r w:rsidRPr="00D3578F">
        <w:rPr>
          <w:rFonts w:asciiTheme="majorBidi" w:hAnsiTheme="majorBidi" w:cstheme="majorBidi"/>
        </w:rPr>
        <w:t xml:space="preserve"> et des </w:t>
      </w:r>
      <w:r w:rsidRPr="00D3578F">
        <w:rPr>
          <w:rStyle w:val="lev"/>
          <w:rFonts w:asciiTheme="majorBidi" w:eastAsiaTheme="majorEastAsia" w:hAnsiTheme="majorBidi"/>
        </w:rPr>
        <w:t>projets pédagogiques transversaux</w:t>
      </w:r>
      <w:r w:rsidRPr="00D3578F">
        <w:rPr>
          <w:rFonts w:asciiTheme="majorBidi" w:hAnsiTheme="majorBidi" w:cstheme="majorBidi"/>
        </w:rPr>
        <w:t>, leur mise en œuvre demeure souvent limitée par :</w:t>
      </w:r>
    </w:p>
    <w:p w:rsidR="005D0BEE" w:rsidRPr="00D3578F" w:rsidRDefault="005D0BEE" w:rsidP="005D0BEE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la </w:t>
      </w:r>
      <w:r w:rsidRPr="00D3578F">
        <w:rPr>
          <w:rStyle w:val="lev"/>
          <w:rFonts w:asciiTheme="majorBidi" w:eastAsiaTheme="majorEastAsia" w:hAnsiTheme="majorBidi"/>
        </w:rPr>
        <w:t>rigidité curriculaire</w:t>
      </w:r>
      <w:r w:rsidRPr="00D3578F">
        <w:rPr>
          <w:rFonts w:asciiTheme="majorBidi" w:hAnsiTheme="majorBidi" w:cstheme="majorBidi"/>
        </w:rPr>
        <w:t xml:space="preserve"> et la surcharge horaire des disciplines ;</w:t>
      </w:r>
    </w:p>
    <w:p w:rsidR="005D0BEE" w:rsidRPr="00D3578F" w:rsidRDefault="005D0BEE" w:rsidP="005D0BEE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le </w:t>
      </w:r>
      <w:r w:rsidRPr="00D3578F">
        <w:rPr>
          <w:rStyle w:val="lev"/>
          <w:rFonts w:asciiTheme="majorBidi" w:eastAsiaTheme="majorEastAsia" w:hAnsiTheme="majorBidi"/>
        </w:rPr>
        <w:t>manque de formation interdisciplinaire</w:t>
      </w:r>
      <w:r w:rsidRPr="00D3578F">
        <w:rPr>
          <w:rFonts w:asciiTheme="majorBidi" w:hAnsiTheme="majorBidi" w:cstheme="majorBidi"/>
        </w:rPr>
        <w:t xml:space="preserve"> des enseignants ;</w:t>
      </w:r>
    </w:p>
    <w:p w:rsidR="005D0BEE" w:rsidRPr="00D3578F" w:rsidRDefault="005D0BEE" w:rsidP="005D0BEE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et la </w:t>
      </w:r>
      <w:r w:rsidRPr="00D3578F">
        <w:rPr>
          <w:rStyle w:val="lev"/>
          <w:rFonts w:asciiTheme="majorBidi" w:eastAsiaTheme="majorEastAsia" w:hAnsiTheme="majorBidi"/>
        </w:rPr>
        <w:t>faible articulation entre recherche didactique et pratiques pédagogiques</w:t>
      </w:r>
      <w:r w:rsidRPr="00D3578F">
        <w:rPr>
          <w:rFonts w:asciiTheme="majorBidi" w:hAnsiTheme="majorBidi" w:cstheme="majorBidi"/>
        </w:rPr>
        <w:t>.</w:t>
      </w:r>
    </w:p>
    <w:p w:rsidR="005D0BEE" w:rsidRPr="00D3578F" w:rsidRDefault="005D0BEE" w:rsidP="005D0BEE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Cependant, plusieurs expériences innovantes se développent dans les universités, notamment dans les </w:t>
      </w:r>
      <w:r w:rsidRPr="00D3578F">
        <w:rPr>
          <w:rStyle w:val="lev"/>
          <w:rFonts w:asciiTheme="majorBidi" w:eastAsiaTheme="majorEastAsia" w:hAnsiTheme="majorBidi"/>
        </w:rPr>
        <w:t>masters de didactique et de sciences du langage</w:t>
      </w:r>
      <w:r w:rsidRPr="00D3578F">
        <w:rPr>
          <w:rFonts w:asciiTheme="majorBidi" w:hAnsiTheme="majorBidi" w:cstheme="majorBidi"/>
        </w:rPr>
        <w:t xml:space="preserve">, où des dispositifs de </w:t>
      </w:r>
      <w:r w:rsidRPr="00D3578F">
        <w:rPr>
          <w:rStyle w:val="lev"/>
          <w:rFonts w:asciiTheme="majorBidi" w:eastAsiaTheme="majorEastAsia" w:hAnsiTheme="majorBidi"/>
        </w:rPr>
        <w:t>projets intégrés</w:t>
      </w:r>
      <w:r w:rsidRPr="00D3578F">
        <w:rPr>
          <w:rFonts w:asciiTheme="majorBidi" w:hAnsiTheme="majorBidi" w:cstheme="majorBidi"/>
        </w:rPr>
        <w:t xml:space="preserve"> encouragent la collaboration entre disciplines linguistiques, pédagogiques et technologiques.</w:t>
      </w:r>
    </w:p>
    <w:p w:rsidR="005D0BEE" w:rsidRPr="00D3578F" w:rsidRDefault="005D0BEE" w:rsidP="005D0BEE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L’enjeu pour le système algérien est désormais de </w:t>
      </w:r>
      <w:r w:rsidRPr="00D3578F">
        <w:rPr>
          <w:rStyle w:val="lev"/>
          <w:rFonts w:asciiTheme="majorBidi" w:eastAsiaTheme="majorEastAsia" w:hAnsiTheme="majorBidi"/>
        </w:rPr>
        <w:t>faire dialoguer la recherche et la pratique</w:t>
      </w:r>
      <w:r w:rsidRPr="00D3578F">
        <w:rPr>
          <w:rFonts w:asciiTheme="majorBidi" w:hAnsiTheme="majorBidi" w:cstheme="majorBidi"/>
        </w:rPr>
        <w:t xml:space="preserve">, afin d’installer l’interdisciplinarité comme </w:t>
      </w:r>
      <w:r w:rsidRPr="00D3578F">
        <w:rPr>
          <w:rStyle w:val="lev"/>
          <w:rFonts w:asciiTheme="majorBidi" w:eastAsiaTheme="majorEastAsia" w:hAnsiTheme="majorBidi"/>
        </w:rPr>
        <w:t>culture éducative durable</w:t>
      </w:r>
      <w:r w:rsidRPr="00D3578F">
        <w:rPr>
          <w:rFonts w:asciiTheme="majorBidi" w:hAnsiTheme="majorBidi" w:cstheme="majorBidi"/>
        </w:rPr>
        <w:t xml:space="preserve"> et non comme simple expérimentation ponctuelle.</w:t>
      </w:r>
    </w:p>
    <w:p w:rsidR="005D0BEE" w:rsidRPr="00D3578F" w:rsidRDefault="005D0BEE" w:rsidP="005D0BE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D0BEE" w:rsidRPr="00D3578F" w:rsidRDefault="005D0BEE" w:rsidP="005D0BEE">
      <w:pPr>
        <w:pStyle w:val="Titre4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Style w:val="lev"/>
          <w:rFonts w:asciiTheme="majorBidi" w:eastAsiaTheme="majorEastAsia" w:hAnsiTheme="majorBidi"/>
          <w:b/>
          <w:bCs/>
        </w:rPr>
        <w:t>3. Les facteurs de réussite et les obstacles institutionnels</w:t>
      </w:r>
    </w:p>
    <w:p w:rsidR="005D0BEE" w:rsidRPr="00D3578F" w:rsidRDefault="005D0BEE" w:rsidP="005D0BEE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L’analyse comparée de ces modèles met en lumière plusieurs </w:t>
      </w:r>
      <w:r w:rsidRPr="00D3578F">
        <w:rPr>
          <w:rStyle w:val="lev"/>
          <w:rFonts w:asciiTheme="majorBidi" w:eastAsiaTheme="majorEastAsia" w:hAnsiTheme="majorBidi"/>
        </w:rPr>
        <w:t>facteurs favorables</w:t>
      </w:r>
      <w:r w:rsidRPr="00D3578F">
        <w:rPr>
          <w:rFonts w:asciiTheme="majorBidi" w:hAnsiTheme="majorBidi" w:cstheme="majorBidi"/>
        </w:rPr>
        <w:t xml:space="preserve"> à la réussite de l’interdisciplinarité :</w:t>
      </w:r>
    </w:p>
    <w:p w:rsidR="005D0BEE" w:rsidRPr="00D3578F" w:rsidRDefault="005D0BEE" w:rsidP="005D0BEE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une </w:t>
      </w:r>
      <w:r w:rsidRPr="00D3578F">
        <w:rPr>
          <w:rStyle w:val="lev"/>
          <w:rFonts w:asciiTheme="majorBidi" w:eastAsiaTheme="majorEastAsia" w:hAnsiTheme="majorBidi"/>
        </w:rPr>
        <w:t>formation initiale et continue</w:t>
      </w:r>
      <w:r w:rsidRPr="00D3578F">
        <w:rPr>
          <w:rFonts w:asciiTheme="majorBidi" w:hAnsiTheme="majorBidi" w:cstheme="majorBidi"/>
        </w:rPr>
        <w:t xml:space="preserve"> solide des enseignants à la pensée complexe et à la collaboration ;</w:t>
      </w:r>
    </w:p>
    <w:p w:rsidR="005D0BEE" w:rsidRPr="00D3578F" w:rsidRDefault="005D0BEE" w:rsidP="005D0BEE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lastRenderedPageBreak/>
        <w:t xml:space="preserve">des </w:t>
      </w:r>
      <w:r w:rsidRPr="00D3578F">
        <w:rPr>
          <w:rStyle w:val="lev"/>
          <w:rFonts w:asciiTheme="majorBidi" w:eastAsiaTheme="majorEastAsia" w:hAnsiTheme="majorBidi"/>
        </w:rPr>
        <w:t>structures organisationnelles flexibles</w:t>
      </w:r>
      <w:r w:rsidRPr="00D3578F">
        <w:rPr>
          <w:rFonts w:asciiTheme="majorBidi" w:hAnsiTheme="majorBidi" w:cstheme="majorBidi"/>
        </w:rPr>
        <w:t xml:space="preserve">, favorisant le travail collectif et la </w:t>
      </w:r>
      <w:proofErr w:type="spellStart"/>
      <w:r w:rsidRPr="00D3578F">
        <w:rPr>
          <w:rFonts w:asciiTheme="majorBidi" w:hAnsiTheme="majorBidi" w:cstheme="majorBidi"/>
        </w:rPr>
        <w:t>co</w:t>
      </w:r>
      <w:proofErr w:type="spellEnd"/>
      <w:r w:rsidRPr="00D3578F">
        <w:rPr>
          <w:rFonts w:asciiTheme="majorBidi" w:hAnsiTheme="majorBidi" w:cstheme="majorBidi"/>
        </w:rPr>
        <w:t>-construction des contenus ;</w:t>
      </w:r>
    </w:p>
    <w:p w:rsidR="005D0BEE" w:rsidRPr="00D3578F" w:rsidRDefault="005D0BEE" w:rsidP="005D0BEE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une </w:t>
      </w:r>
      <w:r w:rsidRPr="00D3578F">
        <w:rPr>
          <w:rStyle w:val="lev"/>
          <w:rFonts w:asciiTheme="majorBidi" w:eastAsiaTheme="majorEastAsia" w:hAnsiTheme="majorBidi"/>
        </w:rPr>
        <w:t>culture de l’autonomie professionnelle</w:t>
      </w:r>
      <w:r w:rsidRPr="00D3578F">
        <w:rPr>
          <w:rFonts w:asciiTheme="majorBidi" w:hAnsiTheme="majorBidi" w:cstheme="majorBidi"/>
        </w:rPr>
        <w:t xml:space="preserve"> et de la confiance institutionnelle ;</w:t>
      </w:r>
    </w:p>
    <w:p w:rsidR="005D0BEE" w:rsidRPr="00D3578F" w:rsidRDefault="005D0BEE" w:rsidP="005D0BEE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et une </w:t>
      </w:r>
      <w:r w:rsidRPr="00D3578F">
        <w:rPr>
          <w:rStyle w:val="lev"/>
          <w:rFonts w:asciiTheme="majorBidi" w:eastAsiaTheme="majorEastAsia" w:hAnsiTheme="majorBidi"/>
        </w:rPr>
        <w:t>évaluation formative</w:t>
      </w:r>
      <w:r w:rsidRPr="00D3578F">
        <w:rPr>
          <w:rFonts w:asciiTheme="majorBidi" w:hAnsiTheme="majorBidi" w:cstheme="majorBidi"/>
        </w:rPr>
        <w:t xml:space="preserve"> valorisant les processus autant que les résultats.</w:t>
      </w:r>
    </w:p>
    <w:p w:rsidR="005D0BEE" w:rsidRPr="00D3578F" w:rsidRDefault="005D0BEE" w:rsidP="005D0BEE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À l’inverse, les </w:t>
      </w:r>
      <w:r w:rsidRPr="00D3578F">
        <w:rPr>
          <w:rStyle w:val="lev"/>
          <w:rFonts w:asciiTheme="majorBidi" w:eastAsiaTheme="majorEastAsia" w:hAnsiTheme="majorBidi"/>
        </w:rPr>
        <w:t>obstacles récurrents</w:t>
      </w:r>
      <w:r w:rsidRPr="00D3578F">
        <w:rPr>
          <w:rFonts w:asciiTheme="majorBidi" w:hAnsiTheme="majorBidi" w:cstheme="majorBidi"/>
        </w:rPr>
        <w:t xml:space="preserve"> identifiés dans la plupart des contextes incluent :</w:t>
      </w:r>
    </w:p>
    <w:p w:rsidR="005D0BEE" w:rsidRPr="00D3578F" w:rsidRDefault="005D0BEE" w:rsidP="005D0BEE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la </w:t>
      </w:r>
      <w:r w:rsidRPr="00D3578F">
        <w:rPr>
          <w:rStyle w:val="lev"/>
          <w:rFonts w:asciiTheme="majorBidi" w:eastAsiaTheme="majorEastAsia" w:hAnsiTheme="majorBidi"/>
        </w:rPr>
        <w:t>résistance des cultures disciplinaires</w:t>
      </w:r>
      <w:r w:rsidRPr="00D3578F">
        <w:rPr>
          <w:rFonts w:asciiTheme="majorBidi" w:hAnsiTheme="majorBidi" w:cstheme="majorBidi"/>
        </w:rPr>
        <w:t xml:space="preserve"> et la crainte de dilution des savoirs spécifiques ;</w:t>
      </w:r>
    </w:p>
    <w:p w:rsidR="005D0BEE" w:rsidRPr="00D3578F" w:rsidRDefault="005D0BEE" w:rsidP="005D0BEE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la </w:t>
      </w:r>
      <w:r w:rsidRPr="00D3578F">
        <w:rPr>
          <w:rStyle w:val="lev"/>
          <w:rFonts w:asciiTheme="majorBidi" w:eastAsiaTheme="majorEastAsia" w:hAnsiTheme="majorBidi"/>
        </w:rPr>
        <w:t>centralisation excessive</w:t>
      </w:r>
      <w:r w:rsidRPr="00D3578F">
        <w:rPr>
          <w:rFonts w:asciiTheme="majorBidi" w:hAnsiTheme="majorBidi" w:cstheme="majorBidi"/>
        </w:rPr>
        <w:t xml:space="preserve"> des curricula et le manque d’espaces de concertation ;</w:t>
      </w:r>
    </w:p>
    <w:p w:rsidR="005D0BEE" w:rsidRPr="00D3578F" w:rsidRDefault="005D0BEE" w:rsidP="005D0BEE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le </w:t>
      </w:r>
      <w:r w:rsidRPr="00D3578F">
        <w:rPr>
          <w:rStyle w:val="lev"/>
          <w:rFonts w:asciiTheme="majorBidi" w:eastAsiaTheme="majorEastAsia" w:hAnsiTheme="majorBidi"/>
        </w:rPr>
        <w:t>déficit de recherche-action</w:t>
      </w:r>
      <w:r w:rsidRPr="00D3578F">
        <w:rPr>
          <w:rFonts w:asciiTheme="majorBidi" w:hAnsiTheme="majorBidi" w:cstheme="majorBidi"/>
        </w:rPr>
        <w:t xml:space="preserve"> reliant directement les innovations de terrain à la formation universitaire ;</w:t>
      </w:r>
    </w:p>
    <w:p w:rsidR="005D0BEE" w:rsidRPr="00D3578F" w:rsidRDefault="005D0BEE" w:rsidP="005D0BEE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et enfin, la </w:t>
      </w:r>
      <w:r w:rsidRPr="00D3578F">
        <w:rPr>
          <w:rStyle w:val="lev"/>
          <w:rFonts w:asciiTheme="majorBidi" w:eastAsiaTheme="majorEastAsia" w:hAnsiTheme="majorBidi"/>
        </w:rPr>
        <w:t>difficulté d’évaluer les apprentissages interdisciplinaires</w:t>
      </w:r>
      <w:r w:rsidRPr="00D3578F">
        <w:rPr>
          <w:rFonts w:asciiTheme="majorBidi" w:hAnsiTheme="majorBidi" w:cstheme="majorBidi"/>
        </w:rPr>
        <w:t>, encore peu stabilisée sur le plan méthodologique.</w:t>
      </w:r>
    </w:p>
    <w:p w:rsidR="005D0BEE" w:rsidRPr="00D3578F" w:rsidRDefault="005D0BEE" w:rsidP="005D0BEE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Ces constats invitent à repenser l’interdisciplinarité comme un </w:t>
      </w:r>
      <w:r w:rsidRPr="00D3578F">
        <w:rPr>
          <w:rStyle w:val="lev"/>
          <w:rFonts w:asciiTheme="majorBidi" w:eastAsiaTheme="majorEastAsia" w:hAnsiTheme="majorBidi"/>
        </w:rPr>
        <w:t>projet systémique</w:t>
      </w:r>
      <w:r w:rsidRPr="00D3578F">
        <w:rPr>
          <w:rFonts w:asciiTheme="majorBidi" w:hAnsiTheme="majorBidi" w:cstheme="majorBidi"/>
        </w:rPr>
        <w:t xml:space="preserve">, mobilisant l’ensemble des acteurs éducatifs </w:t>
      </w:r>
      <w:r>
        <w:rPr>
          <w:rFonts w:asciiTheme="majorBidi" w:hAnsiTheme="majorBidi" w:cstheme="majorBidi"/>
        </w:rPr>
        <w:t xml:space="preserve">- </w:t>
      </w:r>
      <w:r w:rsidRPr="00D3578F">
        <w:rPr>
          <w:rFonts w:asciiTheme="majorBidi" w:hAnsiTheme="majorBidi" w:cstheme="majorBidi"/>
        </w:rPr>
        <w:t xml:space="preserve">enseignants, chercheurs, formateurs, décideurs </w:t>
      </w:r>
      <w:r>
        <w:rPr>
          <w:rFonts w:asciiTheme="majorBidi" w:hAnsiTheme="majorBidi" w:cstheme="majorBidi"/>
        </w:rPr>
        <w:t xml:space="preserve">- </w:t>
      </w:r>
      <w:r w:rsidRPr="00D3578F">
        <w:rPr>
          <w:rFonts w:asciiTheme="majorBidi" w:hAnsiTheme="majorBidi" w:cstheme="majorBidi"/>
        </w:rPr>
        <w:t>dans une logique d’innovation partagée.</w:t>
      </w:r>
    </w:p>
    <w:p w:rsidR="005D0BEE" w:rsidRPr="00D3578F" w:rsidRDefault="005D0BEE" w:rsidP="005D0BE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D0BEE" w:rsidRPr="00D3578F" w:rsidRDefault="005D0BEE" w:rsidP="005D0BEE">
      <w:pPr>
        <w:pStyle w:val="Titre4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Style w:val="lev"/>
          <w:rFonts w:asciiTheme="majorBidi" w:eastAsiaTheme="majorEastAsia" w:hAnsiTheme="majorBidi"/>
          <w:b/>
          <w:bCs/>
        </w:rPr>
        <w:t>4. Vers une lecture critique et prospective de l’interdisciplinarité mondiale</w:t>
      </w:r>
    </w:p>
    <w:p w:rsidR="005D0BEE" w:rsidRDefault="005D0BEE" w:rsidP="005D0BEE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L’approche comparative ne se réduit pas à juxtaposer des modèles : elle permet de </w:t>
      </w:r>
      <w:r w:rsidRPr="00D3578F">
        <w:rPr>
          <w:rStyle w:val="lev"/>
          <w:rFonts w:asciiTheme="majorBidi" w:eastAsiaTheme="majorEastAsia" w:hAnsiTheme="majorBidi"/>
        </w:rPr>
        <w:t>développer une pensée critique sur les finalités éducatives contemporaines</w:t>
      </w:r>
      <w:r>
        <w:rPr>
          <w:rFonts w:asciiTheme="majorBidi" w:hAnsiTheme="majorBidi" w:cstheme="majorBidi"/>
        </w:rPr>
        <w:t>.</w:t>
      </w:r>
    </w:p>
    <w:p w:rsidR="005D0BEE" w:rsidRPr="00D3578F" w:rsidRDefault="005D0BEE" w:rsidP="005D0BEE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Derrière les pratiques observées se profilent des </w:t>
      </w:r>
      <w:r w:rsidRPr="00D3578F">
        <w:rPr>
          <w:rStyle w:val="lev"/>
          <w:rFonts w:asciiTheme="majorBidi" w:eastAsiaTheme="majorEastAsia" w:hAnsiTheme="majorBidi"/>
        </w:rPr>
        <w:t>visions du monde différentes</w:t>
      </w:r>
      <w:r w:rsidRPr="00D3578F">
        <w:rPr>
          <w:rFonts w:asciiTheme="majorBidi" w:hAnsiTheme="majorBidi" w:cstheme="majorBidi"/>
        </w:rPr>
        <w:t xml:space="preserve"> :</w:t>
      </w:r>
    </w:p>
    <w:p w:rsidR="005D0BEE" w:rsidRPr="00D3578F" w:rsidRDefault="005D0BEE" w:rsidP="005D0BEE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certaines visent la </w:t>
      </w:r>
      <w:r w:rsidRPr="00D3578F">
        <w:rPr>
          <w:rStyle w:val="lev"/>
          <w:rFonts w:asciiTheme="majorBidi" w:eastAsiaTheme="majorEastAsia" w:hAnsiTheme="majorBidi"/>
        </w:rPr>
        <w:t>construction d’un citoyen réflexif et solidaire</w:t>
      </w:r>
      <w:r w:rsidRPr="00D3578F">
        <w:rPr>
          <w:rFonts w:asciiTheme="majorBidi" w:hAnsiTheme="majorBidi" w:cstheme="majorBidi"/>
        </w:rPr>
        <w:t xml:space="preserve"> (Finlande, Québec) ;</w:t>
      </w:r>
    </w:p>
    <w:p w:rsidR="005D0BEE" w:rsidRPr="00D3578F" w:rsidRDefault="005D0BEE" w:rsidP="005D0BEE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d’autres tendent vers la </w:t>
      </w:r>
      <w:r w:rsidRPr="00D3578F">
        <w:rPr>
          <w:rStyle w:val="lev"/>
          <w:rFonts w:asciiTheme="majorBidi" w:eastAsiaTheme="majorEastAsia" w:hAnsiTheme="majorBidi"/>
        </w:rPr>
        <w:t>rationalisation technocratique</w:t>
      </w:r>
      <w:r w:rsidRPr="00D3578F">
        <w:rPr>
          <w:rFonts w:asciiTheme="majorBidi" w:hAnsiTheme="majorBidi" w:cstheme="majorBidi"/>
        </w:rPr>
        <w:t xml:space="preserve"> de l’école, où l’interdisciplinarité devient un instrument d’efficacité plutôt qu’un espace de sens.</w:t>
      </w:r>
    </w:p>
    <w:p w:rsidR="005D0BEE" w:rsidRDefault="005D0BEE" w:rsidP="005D0BEE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Dans ce cadre, la didactique interdisciplinaire doit se positionner comme </w:t>
      </w:r>
      <w:r w:rsidRPr="00D3578F">
        <w:rPr>
          <w:rStyle w:val="lev"/>
          <w:rFonts w:asciiTheme="majorBidi" w:eastAsiaTheme="majorEastAsia" w:hAnsiTheme="majorBidi"/>
        </w:rPr>
        <w:t>une science de la relation</w:t>
      </w:r>
      <w:r w:rsidRPr="00D3578F">
        <w:rPr>
          <w:rFonts w:asciiTheme="majorBidi" w:hAnsiTheme="majorBidi" w:cstheme="majorBidi"/>
        </w:rPr>
        <w:t xml:space="preserve"> : relation entre savoirs, entre acte</w:t>
      </w:r>
      <w:r>
        <w:rPr>
          <w:rFonts w:asciiTheme="majorBidi" w:hAnsiTheme="majorBidi" w:cstheme="majorBidi"/>
        </w:rPr>
        <w:t>urs, entre cultures éducatives.</w:t>
      </w:r>
    </w:p>
    <w:p w:rsidR="005D0BEE" w:rsidRPr="00D3578F" w:rsidRDefault="005D0BEE" w:rsidP="005D0BEE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Elle invite à dépasser les frontières pour penser une </w:t>
      </w:r>
      <w:r w:rsidRPr="00D3578F">
        <w:rPr>
          <w:rStyle w:val="lev"/>
          <w:rFonts w:asciiTheme="majorBidi" w:eastAsiaTheme="majorEastAsia" w:hAnsiTheme="majorBidi"/>
        </w:rPr>
        <w:t>éducation globale</w:t>
      </w:r>
      <w:r w:rsidRPr="00D3578F">
        <w:rPr>
          <w:rFonts w:asciiTheme="majorBidi" w:hAnsiTheme="majorBidi" w:cstheme="majorBidi"/>
        </w:rPr>
        <w:t xml:space="preserve">, où l’élève apprend non seulement à connaître, mais à </w:t>
      </w:r>
      <w:r w:rsidRPr="00D3578F">
        <w:rPr>
          <w:rStyle w:val="lev"/>
          <w:rFonts w:asciiTheme="majorBidi" w:eastAsiaTheme="majorEastAsia" w:hAnsiTheme="majorBidi"/>
        </w:rPr>
        <w:t>relier, interpréter et transformer le réel</w:t>
      </w:r>
      <w:r w:rsidRPr="00D3578F">
        <w:rPr>
          <w:rFonts w:asciiTheme="majorBidi" w:hAnsiTheme="majorBidi" w:cstheme="majorBidi"/>
        </w:rPr>
        <w:t>.</w:t>
      </w:r>
    </w:p>
    <w:p w:rsidR="005D0BEE" w:rsidRPr="00D3578F" w:rsidRDefault="005D0BEE" w:rsidP="005D0BEE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>Cette vision rejoint la pensée d’Edgar Morin, pour qui l’école du XXIᵉ siècle doit enseigner à « relier les connaissances » plutôt qu’à les fragmenter, en vue de former des esprits capables de comprendre la complexité du monde.</w:t>
      </w:r>
    </w:p>
    <w:p w:rsidR="005D0BEE" w:rsidRPr="00D3578F" w:rsidRDefault="005D0BEE" w:rsidP="005D0BE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D0BEE" w:rsidRPr="00D3578F" w:rsidRDefault="005D0BEE" w:rsidP="005D0BEE">
      <w:pPr>
        <w:pStyle w:val="Titre4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Style w:val="lev"/>
          <w:rFonts w:asciiTheme="majorBidi" w:eastAsiaTheme="majorEastAsia" w:hAnsiTheme="majorBidi"/>
          <w:b/>
          <w:bCs/>
        </w:rPr>
        <w:t>Conclusion</w:t>
      </w:r>
    </w:p>
    <w:p w:rsidR="005D0BEE" w:rsidRDefault="005D0BEE" w:rsidP="005D0BEE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Ce dernier cours du module propose une </w:t>
      </w:r>
      <w:r w:rsidRPr="00D3578F">
        <w:rPr>
          <w:rStyle w:val="lev"/>
          <w:rFonts w:asciiTheme="majorBidi" w:eastAsiaTheme="majorEastAsia" w:hAnsiTheme="majorBidi"/>
        </w:rPr>
        <w:t>ouverture internationale et réflexive</w:t>
      </w:r>
      <w:r w:rsidRPr="00D3578F">
        <w:rPr>
          <w:rFonts w:asciiTheme="majorBidi" w:hAnsiTheme="majorBidi" w:cstheme="majorBidi"/>
        </w:rPr>
        <w:t xml:space="preserve"> sur l’interdisciplinarité, considérée non comme une tendance passagère, mais comme un </w:t>
      </w:r>
      <w:r w:rsidRPr="00D3578F">
        <w:rPr>
          <w:rStyle w:val="lev"/>
          <w:rFonts w:asciiTheme="majorBidi" w:eastAsiaTheme="majorEastAsia" w:hAnsiTheme="majorBidi"/>
        </w:rPr>
        <w:t>mouvement de fond de la modernité éducative</w:t>
      </w:r>
      <w:r>
        <w:rPr>
          <w:rFonts w:asciiTheme="majorBidi" w:hAnsiTheme="majorBidi" w:cstheme="majorBidi"/>
        </w:rPr>
        <w:t>.</w:t>
      </w:r>
    </w:p>
    <w:p w:rsidR="005D0BEE" w:rsidRPr="00D3578F" w:rsidRDefault="005D0BEE" w:rsidP="005D0BEE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lastRenderedPageBreak/>
        <w:t xml:space="preserve">L’analyse comparée montre que, malgré la diversité des contextes, les systèmes éducatifs convergent vers une même exigence : </w:t>
      </w:r>
      <w:r w:rsidRPr="00D3578F">
        <w:rPr>
          <w:rStyle w:val="lev"/>
          <w:rFonts w:asciiTheme="majorBidi" w:eastAsiaTheme="majorEastAsia" w:hAnsiTheme="majorBidi"/>
        </w:rPr>
        <w:t>former des individus capables de penser, d’agir et de collaborer dans la complexité</w:t>
      </w:r>
      <w:r w:rsidRPr="00D3578F">
        <w:rPr>
          <w:rFonts w:asciiTheme="majorBidi" w:hAnsiTheme="majorBidi" w:cstheme="majorBidi"/>
        </w:rPr>
        <w:t>.</w:t>
      </w:r>
    </w:p>
    <w:p w:rsidR="005D0BEE" w:rsidRPr="00D3578F" w:rsidRDefault="005D0BEE" w:rsidP="005D0BEE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Pour le futur enseignant-chercheur, cette étude internationale constitue une </w:t>
      </w:r>
      <w:r w:rsidRPr="00D3578F">
        <w:rPr>
          <w:rStyle w:val="lev"/>
          <w:rFonts w:asciiTheme="majorBidi" w:eastAsiaTheme="majorEastAsia" w:hAnsiTheme="majorBidi"/>
        </w:rPr>
        <w:t>source d’inspiration critique</w:t>
      </w:r>
      <w:r w:rsidRPr="00D3578F">
        <w:rPr>
          <w:rFonts w:asciiTheme="majorBidi" w:hAnsiTheme="majorBidi" w:cstheme="majorBidi"/>
        </w:rPr>
        <w:t xml:space="preserve"> : elle lui permet d’identifier les conditions de réussite de l’interdisciplinarité, d’en anticiper les obstacles, et surtout, de </w:t>
      </w:r>
      <w:r w:rsidRPr="00D3578F">
        <w:rPr>
          <w:rStyle w:val="lev"/>
          <w:rFonts w:asciiTheme="majorBidi" w:eastAsiaTheme="majorEastAsia" w:hAnsiTheme="majorBidi"/>
        </w:rPr>
        <w:t>transposer les bonnes pratiques</w:t>
      </w:r>
      <w:r w:rsidRPr="00D3578F">
        <w:rPr>
          <w:rFonts w:asciiTheme="majorBidi" w:hAnsiTheme="majorBidi" w:cstheme="majorBidi"/>
        </w:rPr>
        <w:t xml:space="preserve"> dans son propre contexte professionnel.</w:t>
      </w:r>
    </w:p>
    <w:p w:rsidR="005D0BEE" w:rsidRPr="00D3578F" w:rsidRDefault="005D0BEE" w:rsidP="005D0BEE">
      <w:pPr>
        <w:pStyle w:val="NormalWeb"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D3578F">
        <w:rPr>
          <w:rFonts w:asciiTheme="majorBidi" w:hAnsiTheme="majorBidi" w:cstheme="majorBidi"/>
        </w:rPr>
        <w:t xml:space="preserve">Ainsi se clôt le module : sur une ouverture, un appel à la recherche, à l’innovation et à la réflexion collective. L’interdisciplinarité n’est pas un état, mais un </w:t>
      </w:r>
      <w:r w:rsidRPr="00D3578F">
        <w:rPr>
          <w:rStyle w:val="lev"/>
          <w:rFonts w:asciiTheme="majorBidi" w:eastAsiaTheme="majorEastAsia" w:hAnsiTheme="majorBidi"/>
        </w:rPr>
        <w:t>cheminement intellectuel et pédagogique</w:t>
      </w:r>
      <w:r w:rsidRPr="00D3578F">
        <w:rPr>
          <w:rFonts w:asciiTheme="majorBidi" w:hAnsiTheme="majorBidi" w:cstheme="majorBidi"/>
        </w:rPr>
        <w:t xml:space="preserve"> qui invite chaque éducateur à devenir </w:t>
      </w:r>
      <w:r w:rsidRPr="00D3578F">
        <w:rPr>
          <w:rStyle w:val="lev"/>
          <w:rFonts w:asciiTheme="majorBidi" w:eastAsiaTheme="majorEastAsia" w:hAnsiTheme="majorBidi"/>
        </w:rPr>
        <w:t>passeur entre les savoirs</w:t>
      </w:r>
      <w:r w:rsidRPr="00D3578F">
        <w:rPr>
          <w:rFonts w:asciiTheme="majorBidi" w:hAnsiTheme="majorBidi" w:cstheme="majorBidi"/>
        </w:rPr>
        <w:t xml:space="preserve"> et </w:t>
      </w:r>
      <w:r w:rsidRPr="00D3578F">
        <w:rPr>
          <w:rStyle w:val="lev"/>
          <w:rFonts w:asciiTheme="majorBidi" w:eastAsiaTheme="majorEastAsia" w:hAnsiTheme="majorBidi"/>
        </w:rPr>
        <w:t>constructeur de sens</w:t>
      </w:r>
      <w:r w:rsidRPr="00D3578F">
        <w:rPr>
          <w:rFonts w:asciiTheme="majorBidi" w:hAnsiTheme="majorBidi" w:cstheme="majorBidi"/>
        </w:rPr>
        <w:t xml:space="preserve"> dans un monde en mutation.</w:t>
      </w:r>
    </w:p>
    <w:p w:rsidR="005C4FA4" w:rsidRDefault="005C4FA4"/>
    <w:sectPr w:rsidR="005C4FA4" w:rsidSect="00A14F49">
      <w:pgSz w:w="11910" w:h="16840"/>
      <w:pgMar w:top="1134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472D9"/>
    <w:multiLevelType w:val="multilevel"/>
    <w:tmpl w:val="8180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D2D78"/>
    <w:multiLevelType w:val="multilevel"/>
    <w:tmpl w:val="24F2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7134A5"/>
    <w:multiLevelType w:val="multilevel"/>
    <w:tmpl w:val="B97C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D80261"/>
    <w:multiLevelType w:val="multilevel"/>
    <w:tmpl w:val="E8327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123FD3"/>
    <w:multiLevelType w:val="multilevel"/>
    <w:tmpl w:val="9B6A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0F0D28"/>
    <w:multiLevelType w:val="multilevel"/>
    <w:tmpl w:val="D816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0B0D5E"/>
    <w:multiLevelType w:val="multilevel"/>
    <w:tmpl w:val="0644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0931E9"/>
    <w:multiLevelType w:val="multilevel"/>
    <w:tmpl w:val="C932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5D0BEE"/>
    <w:rsid w:val="00002679"/>
    <w:rsid w:val="00003C8D"/>
    <w:rsid w:val="00006A57"/>
    <w:rsid w:val="00006F2F"/>
    <w:rsid w:val="00007083"/>
    <w:rsid w:val="00007577"/>
    <w:rsid w:val="000128EF"/>
    <w:rsid w:val="0001419F"/>
    <w:rsid w:val="000157CB"/>
    <w:rsid w:val="00016357"/>
    <w:rsid w:val="00017424"/>
    <w:rsid w:val="00017AB3"/>
    <w:rsid w:val="00017B82"/>
    <w:rsid w:val="0002126E"/>
    <w:rsid w:val="00022116"/>
    <w:rsid w:val="00027747"/>
    <w:rsid w:val="00027EBD"/>
    <w:rsid w:val="00030CBC"/>
    <w:rsid w:val="00030E74"/>
    <w:rsid w:val="00032690"/>
    <w:rsid w:val="00033726"/>
    <w:rsid w:val="0003397D"/>
    <w:rsid w:val="0003577E"/>
    <w:rsid w:val="000369F3"/>
    <w:rsid w:val="000374D0"/>
    <w:rsid w:val="000406D4"/>
    <w:rsid w:val="000410E4"/>
    <w:rsid w:val="000438C8"/>
    <w:rsid w:val="00043B27"/>
    <w:rsid w:val="000448AB"/>
    <w:rsid w:val="00045452"/>
    <w:rsid w:val="00045C34"/>
    <w:rsid w:val="0005009E"/>
    <w:rsid w:val="00050525"/>
    <w:rsid w:val="00050C41"/>
    <w:rsid w:val="0005123D"/>
    <w:rsid w:val="000532F3"/>
    <w:rsid w:val="0005363F"/>
    <w:rsid w:val="0005514B"/>
    <w:rsid w:val="00055C92"/>
    <w:rsid w:val="00056D25"/>
    <w:rsid w:val="00057746"/>
    <w:rsid w:val="00060E35"/>
    <w:rsid w:val="00061FDC"/>
    <w:rsid w:val="00063A11"/>
    <w:rsid w:val="00063C48"/>
    <w:rsid w:val="00065AEB"/>
    <w:rsid w:val="000671F8"/>
    <w:rsid w:val="00067A9A"/>
    <w:rsid w:val="000720C3"/>
    <w:rsid w:val="00074DE7"/>
    <w:rsid w:val="00075119"/>
    <w:rsid w:val="00075622"/>
    <w:rsid w:val="0008107E"/>
    <w:rsid w:val="0008234F"/>
    <w:rsid w:val="000827D4"/>
    <w:rsid w:val="00083F34"/>
    <w:rsid w:val="00084FC3"/>
    <w:rsid w:val="00091A9F"/>
    <w:rsid w:val="00092A88"/>
    <w:rsid w:val="00092C29"/>
    <w:rsid w:val="00092EBE"/>
    <w:rsid w:val="00093100"/>
    <w:rsid w:val="000939C8"/>
    <w:rsid w:val="000939E0"/>
    <w:rsid w:val="00093B12"/>
    <w:rsid w:val="00093C09"/>
    <w:rsid w:val="000943E4"/>
    <w:rsid w:val="00095313"/>
    <w:rsid w:val="000960A6"/>
    <w:rsid w:val="00096586"/>
    <w:rsid w:val="00096A74"/>
    <w:rsid w:val="000A0A38"/>
    <w:rsid w:val="000A324D"/>
    <w:rsid w:val="000A3531"/>
    <w:rsid w:val="000A3BEB"/>
    <w:rsid w:val="000A4839"/>
    <w:rsid w:val="000A79B9"/>
    <w:rsid w:val="000B1D09"/>
    <w:rsid w:val="000B1D35"/>
    <w:rsid w:val="000B224A"/>
    <w:rsid w:val="000B2FFC"/>
    <w:rsid w:val="000B576E"/>
    <w:rsid w:val="000B5F6C"/>
    <w:rsid w:val="000B7246"/>
    <w:rsid w:val="000B785B"/>
    <w:rsid w:val="000C0D0F"/>
    <w:rsid w:val="000C131F"/>
    <w:rsid w:val="000C1473"/>
    <w:rsid w:val="000C1C12"/>
    <w:rsid w:val="000C1CEC"/>
    <w:rsid w:val="000C2374"/>
    <w:rsid w:val="000C2F02"/>
    <w:rsid w:val="000C32BD"/>
    <w:rsid w:val="000C3AB6"/>
    <w:rsid w:val="000C509E"/>
    <w:rsid w:val="000C62F1"/>
    <w:rsid w:val="000C63F8"/>
    <w:rsid w:val="000C7170"/>
    <w:rsid w:val="000D09AC"/>
    <w:rsid w:val="000D0C6C"/>
    <w:rsid w:val="000D55B8"/>
    <w:rsid w:val="000D5957"/>
    <w:rsid w:val="000D5F71"/>
    <w:rsid w:val="000D7D8E"/>
    <w:rsid w:val="000E1C2B"/>
    <w:rsid w:val="000E20D1"/>
    <w:rsid w:val="000E3472"/>
    <w:rsid w:val="000E5491"/>
    <w:rsid w:val="000E683F"/>
    <w:rsid w:val="000F1BF6"/>
    <w:rsid w:val="000F2567"/>
    <w:rsid w:val="000F264A"/>
    <w:rsid w:val="000F2668"/>
    <w:rsid w:val="000F38C5"/>
    <w:rsid w:val="000F3CB4"/>
    <w:rsid w:val="000F3D9B"/>
    <w:rsid w:val="000F4A0D"/>
    <w:rsid w:val="000F51B7"/>
    <w:rsid w:val="000F5C07"/>
    <w:rsid w:val="000F698C"/>
    <w:rsid w:val="000F6A63"/>
    <w:rsid w:val="00100D26"/>
    <w:rsid w:val="00103129"/>
    <w:rsid w:val="00103601"/>
    <w:rsid w:val="00106622"/>
    <w:rsid w:val="00107F31"/>
    <w:rsid w:val="0011247B"/>
    <w:rsid w:val="00115377"/>
    <w:rsid w:val="00115972"/>
    <w:rsid w:val="00116D9A"/>
    <w:rsid w:val="001208CA"/>
    <w:rsid w:val="001212E9"/>
    <w:rsid w:val="0012174F"/>
    <w:rsid w:val="001225E9"/>
    <w:rsid w:val="001234F7"/>
    <w:rsid w:val="00123E91"/>
    <w:rsid w:val="00125544"/>
    <w:rsid w:val="00131D4E"/>
    <w:rsid w:val="001325AB"/>
    <w:rsid w:val="00133AD6"/>
    <w:rsid w:val="001345F8"/>
    <w:rsid w:val="001365D1"/>
    <w:rsid w:val="00142057"/>
    <w:rsid w:val="0014214E"/>
    <w:rsid w:val="00144AB9"/>
    <w:rsid w:val="001465B3"/>
    <w:rsid w:val="001469C8"/>
    <w:rsid w:val="00146A69"/>
    <w:rsid w:val="00146C4D"/>
    <w:rsid w:val="00147293"/>
    <w:rsid w:val="00151060"/>
    <w:rsid w:val="001521A2"/>
    <w:rsid w:val="0015282E"/>
    <w:rsid w:val="00153E7B"/>
    <w:rsid w:val="00153EFA"/>
    <w:rsid w:val="00154878"/>
    <w:rsid w:val="00154C82"/>
    <w:rsid w:val="00155397"/>
    <w:rsid w:val="001569AC"/>
    <w:rsid w:val="00156E0D"/>
    <w:rsid w:val="0016054C"/>
    <w:rsid w:val="001610EE"/>
    <w:rsid w:val="00162C87"/>
    <w:rsid w:val="00163DB2"/>
    <w:rsid w:val="00166F8F"/>
    <w:rsid w:val="00167C7C"/>
    <w:rsid w:val="00167CD8"/>
    <w:rsid w:val="00171A94"/>
    <w:rsid w:val="00171E53"/>
    <w:rsid w:val="00172C05"/>
    <w:rsid w:val="00172CDF"/>
    <w:rsid w:val="00174D51"/>
    <w:rsid w:val="0017693F"/>
    <w:rsid w:val="00177DEA"/>
    <w:rsid w:val="00180DE6"/>
    <w:rsid w:val="00181274"/>
    <w:rsid w:val="001836B6"/>
    <w:rsid w:val="001848AF"/>
    <w:rsid w:val="00184C89"/>
    <w:rsid w:val="001863BC"/>
    <w:rsid w:val="00187880"/>
    <w:rsid w:val="00190064"/>
    <w:rsid w:val="00190C8A"/>
    <w:rsid w:val="0019354C"/>
    <w:rsid w:val="001937CF"/>
    <w:rsid w:val="00193941"/>
    <w:rsid w:val="00193D0B"/>
    <w:rsid w:val="001A1B24"/>
    <w:rsid w:val="001A32A2"/>
    <w:rsid w:val="001A6111"/>
    <w:rsid w:val="001A6C2E"/>
    <w:rsid w:val="001A7785"/>
    <w:rsid w:val="001A78F8"/>
    <w:rsid w:val="001A7B17"/>
    <w:rsid w:val="001B44DB"/>
    <w:rsid w:val="001B6219"/>
    <w:rsid w:val="001B67EC"/>
    <w:rsid w:val="001B79CD"/>
    <w:rsid w:val="001B7A24"/>
    <w:rsid w:val="001C1696"/>
    <w:rsid w:val="001C1B4D"/>
    <w:rsid w:val="001C2A7C"/>
    <w:rsid w:val="001C3469"/>
    <w:rsid w:val="001C3BCA"/>
    <w:rsid w:val="001C429E"/>
    <w:rsid w:val="001C4A21"/>
    <w:rsid w:val="001C560A"/>
    <w:rsid w:val="001C6272"/>
    <w:rsid w:val="001D01C5"/>
    <w:rsid w:val="001D180B"/>
    <w:rsid w:val="001D1FDA"/>
    <w:rsid w:val="001D363C"/>
    <w:rsid w:val="001D3ABD"/>
    <w:rsid w:val="001D4580"/>
    <w:rsid w:val="001D473A"/>
    <w:rsid w:val="001D5DE3"/>
    <w:rsid w:val="001D6491"/>
    <w:rsid w:val="001E0B60"/>
    <w:rsid w:val="001E1146"/>
    <w:rsid w:val="001E3F39"/>
    <w:rsid w:val="001E42CC"/>
    <w:rsid w:val="001E44F4"/>
    <w:rsid w:val="001E6F82"/>
    <w:rsid w:val="001E78B3"/>
    <w:rsid w:val="001F3C4C"/>
    <w:rsid w:val="001F4FB9"/>
    <w:rsid w:val="001F5226"/>
    <w:rsid w:val="001F57A5"/>
    <w:rsid w:val="001F6CB4"/>
    <w:rsid w:val="001F7AF0"/>
    <w:rsid w:val="001F7D79"/>
    <w:rsid w:val="0020064A"/>
    <w:rsid w:val="0020094D"/>
    <w:rsid w:val="00201058"/>
    <w:rsid w:val="00202F56"/>
    <w:rsid w:val="00204439"/>
    <w:rsid w:val="00204982"/>
    <w:rsid w:val="0021013B"/>
    <w:rsid w:val="00212D71"/>
    <w:rsid w:val="00214407"/>
    <w:rsid w:val="0021503F"/>
    <w:rsid w:val="00216660"/>
    <w:rsid w:val="00217E16"/>
    <w:rsid w:val="002208DA"/>
    <w:rsid w:val="00221F22"/>
    <w:rsid w:val="002230E1"/>
    <w:rsid w:val="00223622"/>
    <w:rsid w:val="002249CE"/>
    <w:rsid w:val="002262D3"/>
    <w:rsid w:val="002264F9"/>
    <w:rsid w:val="002267C9"/>
    <w:rsid w:val="00232E42"/>
    <w:rsid w:val="00234053"/>
    <w:rsid w:val="002367C9"/>
    <w:rsid w:val="002374D7"/>
    <w:rsid w:val="00240450"/>
    <w:rsid w:val="0024116D"/>
    <w:rsid w:val="00241659"/>
    <w:rsid w:val="00242956"/>
    <w:rsid w:val="002434BA"/>
    <w:rsid w:val="00245038"/>
    <w:rsid w:val="0024512A"/>
    <w:rsid w:val="002464D7"/>
    <w:rsid w:val="0024685A"/>
    <w:rsid w:val="00246CA3"/>
    <w:rsid w:val="00247187"/>
    <w:rsid w:val="00247E5D"/>
    <w:rsid w:val="00250486"/>
    <w:rsid w:val="00250EF0"/>
    <w:rsid w:val="002520DD"/>
    <w:rsid w:val="00252D25"/>
    <w:rsid w:val="00253290"/>
    <w:rsid w:val="002537CD"/>
    <w:rsid w:val="00256B30"/>
    <w:rsid w:val="00260D15"/>
    <w:rsid w:val="0026116C"/>
    <w:rsid w:val="0026240A"/>
    <w:rsid w:val="002625D9"/>
    <w:rsid w:val="00262F3D"/>
    <w:rsid w:val="00263963"/>
    <w:rsid w:val="002642AF"/>
    <w:rsid w:val="002643B1"/>
    <w:rsid w:val="00265375"/>
    <w:rsid w:val="002668E8"/>
    <w:rsid w:val="002675CB"/>
    <w:rsid w:val="00270061"/>
    <w:rsid w:val="00270166"/>
    <w:rsid w:val="00276043"/>
    <w:rsid w:val="00276E65"/>
    <w:rsid w:val="00276E8E"/>
    <w:rsid w:val="002806A8"/>
    <w:rsid w:val="002814D6"/>
    <w:rsid w:val="0028158A"/>
    <w:rsid w:val="0028269F"/>
    <w:rsid w:val="00282CA4"/>
    <w:rsid w:val="00283DA3"/>
    <w:rsid w:val="002846E2"/>
    <w:rsid w:val="00284ADA"/>
    <w:rsid w:val="00284F5E"/>
    <w:rsid w:val="00285B72"/>
    <w:rsid w:val="00285FD9"/>
    <w:rsid w:val="00287A15"/>
    <w:rsid w:val="00287B36"/>
    <w:rsid w:val="00290DF2"/>
    <w:rsid w:val="00290F73"/>
    <w:rsid w:val="00293DD8"/>
    <w:rsid w:val="00295A44"/>
    <w:rsid w:val="00296F23"/>
    <w:rsid w:val="002A01F5"/>
    <w:rsid w:val="002A1C38"/>
    <w:rsid w:val="002A279E"/>
    <w:rsid w:val="002A2DD4"/>
    <w:rsid w:val="002A2EF9"/>
    <w:rsid w:val="002A3A1F"/>
    <w:rsid w:val="002A40DF"/>
    <w:rsid w:val="002A418F"/>
    <w:rsid w:val="002A507A"/>
    <w:rsid w:val="002A598D"/>
    <w:rsid w:val="002B0FFE"/>
    <w:rsid w:val="002B1117"/>
    <w:rsid w:val="002B199C"/>
    <w:rsid w:val="002B24E4"/>
    <w:rsid w:val="002B7455"/>
    <w:rsid w:val="002C071D"/>
    <w:rsid w:val="002C17DB"/>
    <w:rsid w:val="002C270E"/>
    <w:rsid w:val="002C27C3"/>
    <w:rsid w:val="002C45CD"/>
    <w:rsid w:val="002C5999"/>
    <w:rsid w:val="002C5E47"/>
    <w:rsid w:val="002C643E"/>
    <w:rsid w:val="002C7726"/>
    <w:rsid w:val="002D0E7B"/>
    <w:rsid w:val="002D3020"/>
    <w:rsid w:val="002D3CBE"/>
    <w:rsid w:val="002D48CA"/>
    <w:rsid w:val="002D4EA8"/>
    <w:rsid w:val="002D7349"/>
    <w:rsid w:val="002D7AA1"/>
    <w:rsid w:val="002E015D"/>
    <w:rsid w:val="002E0BED"/>
    <w:rsid w:val="002E298F"/>
    <w:rsid w:val="002E478B"/>
    <w:rsid w:val="002E4D8F"/>
    <w:rsid w:val="002E70C0"/>
    <w:rsid w:val="002E7F0F"/>
    <w:rsid w:val="002F06D8"/>
    <w:rsid w:val="002F2771"/>
    <w:rsid w:val="002F29C2"/>
    <w:rsid w:val="002F2AB1"/>
    <w:rsid w:val="002F36EE"/>
    <w:rsid w:val="002F6A6A"/>
    <w:rsid w:val="00300C88"/>
    <w:rsid w:val="00301551"/>
    <w:rsid w:val="003023F4"/>
    <w:rsid w:val="0030270A"/>
    <w:rsid w:val="0030321E"/>
    <w:rsid w:val="00303F5D"/>
    <w:rsid w:val="00304691"/>
    <w:rsid w:val="00304988"/>
    <w:rsid w:val="00304E4B"/>
    <w:rsid w:val="00305357"/>
    <w:rsid w:val="003075F8"/>
    <w:rsid w:val="00307DA9"/>
    <w:rsid w:val="00311936"/>
    <w:rsid w:val="003125A6"/>
    <w:rsid w:val="00313F31"/>
    <w:rsid w:val="003154CA"/>
    <w:rsid w:val="0032072C"/>
    <w:rsid w:val="0032088C"/>
    <w:rsid w:val="0032185D"/>
    <w:rsid w:val="00324212"/>
    <w:rsid w:val="00326A07"/>
    <w:rsid w:val="00326B13"/>
    <w:rsid w:val="0033114F"/>
    <w:rsid w:val="0033264E"/>
    <w:rsid w:val="003326FA"/>
    <w:rsid w:val="00333369"/>
    <w:rsid w:val="0033354F"/>
    <w:rsid w:val="00335E5C"/>
    <w:rsid w:val="003369E5"/>
    <w:rsid w:val="0033745C"/>
    <w:rsid w:val="003376E0"/>
    <w:rsid w:val="0034038A"/>
    <w:rsid w:val="0034211B"/>
    <w:rsid w:val="00342BE8"/>
    <w:rsid w:val="0034370D"/>
    <w:rsid w:val="00345334"/>
    <w:rsid w:val="00346833"/>
    <w:rsid w:val="00346C36"/>
    <w:rsid w:val="00346D37"/>
    <w:rsid w:val="00347248"/>
    <w:rsid w:val="00347E6B"/>
    <w:rsid w:val="00350140"/>
    <w:rsid w:val="003510F2"/>
    <w:rsid w:val="00351D75"/>
    <w:rsid w:val="003520FC"/>
    <w:rsid w:val="003531B8"/>
    <w:rsid w:val="00353320"/>
    <w:rsid w:val="0035370F"/>
    <w:rsid w:val="00353C71"/>
    <w:rsid w:val="003562E3"/>
    <w:rsid w:val="003565EC"/>
    <w:rsid w:val="003631E7"/>
    <w:rsid w:val="0036382C"/>
    <w:rsid w:val="003651C3"/>
    <w:rsid w:val="00365526"/>
    <w:rsid w:val="00365D29"/>
    <w:rsid w:val="00371E2A"/>
    <w:rsid w:val="00373F07"/>
    <w:rsid w:val="003743B1"/>
    <w:rsid w:val="00374718"/>
    <w:rsid w:val="00375CF3"/>
    <w:rsid w:val="00377252"/>
    <w:rsid w:val="003773F5"/>
    <w:rsid w:val="00377820"/>
    <w:rsid w:val="00377F67"/>
    <w:rsid w:val="00380A38"/>
    <w:rsid w:val="0038224C"/>
    <w:rsid w:val="003826DA"/>
    <w:rsid w:val="00384B6D"/>
    <w:rsid w:val="00384DF1"/>
    <w:rsid w:val="0038533A"/>
    <w:rsid w:val="00386D82"/>
    <w:rsid w:val="003901D6"/>
    <w:rsid w:val="00390C23"/>
    <w:rsid w:val="003911D5"/>
    <w:rsid w:val="0039361D"/>
    <w:rsid w:val="00393CD7"/>
    <w:rsid w:val="0039435D"/>
    <w:rsid w:val="0039665E"/>
    <w:rsid w:val="00397A9B"/>
    <w:rsid w:val="003A02D7"/>
    <w:rsid w:val="003A0390"/>
    <w:rsid w:val="003A2CDE"/>
    <w:rsid w:val="003A40BC"/>
    <w:rsid w:val="003A5BA5"/>
    <w:rsid w:val="003A5E86"/>
    <w:rsid w:val="003A684C"/>
    <w:rsid w:val="003A7776"/>
    <w:rsid w:val="003A78D1"/>
    <w:rsid w:val="003B23F0"/>
    <w:rsid w:val="003B30B9"/>
    <w:rsid w:val="003B4943"/>
    <w:rsid w:val="003B51A4"/>
    <w:rsid w:val="003B65AC"/>
    <w:rsid w:val="003C1844"/>
    <w:rsid w:val="003C2F7F"/>
    <w:rsid w:val="003D1E87"/>
    <w:rsid w:val="003D2190"/>
    <w:rsid w:val="003D2E6F"/>
    <w:rsid w:val="003D3869"/>
    <w:rsid w:val="003D3C8D"/>
    <w:rsid w:val="003D5633"/>
    <w:rsid w:val="003D5CA7"/>
    <w:rsid w:val="003D65C5"/>
    <w:rsid w:val="003D78D0"/>
    <w:rsid w:val="003E1001"/>
    <w:rsid w:val="003E2664"/>
    <w:rsid w:val="003E32A5"/>
    <w:rsid w:val="003E3727"/>
    <w:rsid w:val="003E4876"/>
    <w:rsid w:val="003E5F1E"/>
    <w:rsid w:val="003E6AEA"/>
    <w:rsid w:val="003E7038"/>
    <w:rsid w:val="003F0E00"/>
    <w:rsid w:val="003F1DA4"/>
    <w:rsid w:val="003F2334"/>
    <w:rsid w:val="003F4296"/>
    <w:rsid w:val="003F44CF"/>
    <w:rsid w:val="003F4503"/>
    <w:rsid w:val="003F4CF4"/>
    <w:rsid w:val="003F59F8"/>
    <w:rsid w:val="003F61A7"/>
    <w:rsid w:val="003F6988"/>
    <w:rsid w:val="003F79BF"/>
    <w:rsid w:val="00400643"/>
    <w:rsid w:val="0040141F"/>
    <w:rsid w:val="00403A63"/>
    <w:rsid w:val="00403AF7"/>
    <w:rsid w:val="004048E9"/>
    <w:rsid w:val="00405C8B"/>
    <w:rsid w:val="00406150"/>
    <w:rsid w:val="004068EC"/>
    <w:rsid w:val="0040694E"/>
    <w:rsid w:val="00406FBA"/>
    <w:rsid w:val="00410C21"/>
    <w:rsid w:val="00412369"/>
    <w:rsid w:val="0041382D"/>
    <w:rsid w:val="00413C3B"/>
    <w:rsid w:val="00415C68"/>
    <w:rsid w:val="004164A9"/>
    <w:rsid w:val="00416587"/>
    <w:rsid w:val="00416C50"/>
    <w:rsid w:val="00420DE2"/>
    <w:rsid w:val="00422E44"/>
    <w:rsid w:val="004233E7"/>
    <w:rsid w:val="00423B7A"/>
    <w:rsid w:val="00424CC3"/>
    <w:rsid w:val="00430D6E"/>
    <w:rsid w:val="00431DC9"/>
    <w:rsid w:val="004323CD"/>
    <w:rsid w:val="00433BD8"/>
    <w:rsid w:val="00433C99"/>
    <w:rsid w:val="004344FA"/>
    <w:rsid w:val="00434696"/>
    <w:rsid w:val="00434E5E"/>
    <w:rsid w:val="00435D43"/>
    <w:rsid w:val="00436D39"/>
    <w:rsid w:val="00440867"/>
    <w:rsid w:val="00441247"/>
    <w:rsid w:val="00442299"/>
    <w:rsid w:val="00442699"/>
    <w:rsid w:val="00443315"/>
    <w:rsid w:val="00443B9F"/>
    <w:rsid w:val="00443F1D"/>
    <w:rsid w:val="00444161"/>
    <w:rsid w:val="00444EB9"/>
    <w:rsid w:val="00444FC9"/>
    <w:rsid w:val="00446319"/>
    <w:rsid w:val="004465A7"/>
    <w:rsid w:val="00451BAF"/>
    <w:rsid w:val="004521CD"/>
    <w:rsid w:val="00452358"/>
    <w:rsid w:val="0045307C"/>
    <w:rsid w:val="00453516"/>
    <w:rsid w:val="00454B93"/>
    <w:rsid w:val="00456001"/>
    <w:rsid w:val="00456B61"/>
    <w:rsid w:val="00460A96"/>
    <w:rsid w:val="00460E4C"/>
    <w:rsid w:val="00460EB0"/>
    <w:rsid w:val="004616C5"/>
    <w:rsid w:val="004617FD"/>
    <w:rsid w:val="00461968"/>
    <w:rsid w:val="00462E3A"/>
    <w:rsid w:val="004633A7"/>
    <w:rsid w:val="00464AF4"/>
    <w:rsid w:val="0046566E"/>
    <w:rsid w:val="004663C5"/>
    <w:rsid w:val="00471091"/>
    <w:rsid w:val="0047140F"/>
    <w:rsid w:val="00474B58"/>
    <w:rsid w:val="0047638B"/>
    <w:rsid w:val="0047697F"/>
    <w:rsid w:val="00476A71"/>
    <w:rsid w:val="00476FC4"/>
    <w:rsid w:val="004775C9"/>
    <w:rsid w:val="00480513"/>
    <w:rsid w:val="00480EF2"/>
    <w:rsid w:val="0048130D"/>
    <w:rsid w:val="00481A3C"/>
    <w:rsid w:val="004823C8"/>
    <w:rsid w:val="00485181"/>
    <w:rsid w:val="00487CF6"/>
    <w:rsid w:val="00487E2B"/>
    <w:rsid w:val="00490682"/>
    <w:rsid w:val="004916DC"/>
    <w:rsid w:val="00495339"/>
    <w:rsid w:val="00496479"/>
    <w:rsid w:val="00496D5A"/>
    <w:rsid w:val="00496EB5"/>
    <w:rsid w:val="004978B5"/>
    <w:rsid w:val="004A0420"/>
    <w:rsid w:val="004A4653"/>
    <w:rsid w:val="004A4C6A"/>
    <w:rsid w:val="004A500C"/>
    <w:rsid w:val="004A58F1"/>
    <w:rsid w:val="004A5B01"/>
    <w:rsid w:val="004A655C"/>
    <w:rsid w:val="004A675F"/>
    <w:rsid w:val="004A7ED6"/>
    <w:rsid w:val="004B37FB"/>
    <w:rsid w:val="004B388E"/>
    <w:rsid w:val="004B3C71"/>
    <w:rsid w:val="004B4402"/>
    <w:rsid w:val="004B4CC3"/>
    <w:rsid w:val="004B52D4"/>
    <w:rsid w:val="004B5D09"/>
    <w:rsid w:val="004B744C"/>
    <w:rsid w:val="004B76B0"/>
    <w:rsid w:val="004C0DCD"/>
    <w:rsid w:val="004C2A72"/>
    <w:rsid w:val="004C2A87"/>
    <w:rsid w:val="004C3ADA"/>
    <w:rsid w:val="004C48E5"/>
    <w:rsid w:val="004C5A3C"/>
    <w:rsid w:val="004C5DA0"/>
    <w:rsid w:val="004C6DA9"/>
    <w:rsid w:val="004C7D67"/>
    <w:rsid w:val="004D0596"/>
    <w:rsid w:val="004D0EDE"/>
    <w:rsid w:val="004D0FB9"/>
    <w:rsid w:val="004D196C"/>
    <w:rsid w:val="004D1B9C"/>
    <w:rsid w:val="004D1D43"/>
    <w:rsid w:val="004D1FA3"/>
    <w:rsid w:val="004D256B"/>
    <w:rsid w:val="004D324A"/>
    <w:rsid w:val="004D3998"/>
    <w:rsid w:val="004D541B"/>
    <w:rsid w:val="004D61F3"/>
    <w:rsid w:val="004D741F"/>
    <w:rsid w:val="004D7BF3"/>
    <w:rsid w:val="004E02CD"/>
    <w:rsid w:val="004E0BDE"/>
    <w:rsid w:val="004E14F1"/>
    <w:rsid w:val="004E2F86"/>
    <w:rsid w:val="004E390D"/>
    <w:rsid w:val="004E3F22"/>
    <w:rsid w:val="004E56E0"/>
    <w:rsid w:val="004E78F0"/>
    <w:rsid w:val="004E7F48"/>
    <w:rsid w:val="004F03F5"/>
    <w:rsid w:val="004F0FB4"/>
    <w:rsid w:val="004F1680"/>
    <w:rsid w:val="004F48A7"/>
    <w:rsid w:val="004F5623"/>
    <w:rsid w:val="004F7C11"/>
    <w:rsid w:val="00501F13"/>
    <w:rsid w:val="005021AB"/>
    <w:rsid w:val="0050267C"/>
    <w:rsid w:val="0050359B"/>
    <w:rsid w:val="005039A3"/>
    <w:rsid w:val="00505409"/>
    <w:rsid w:val="005071FC"/>
    <w:rsid w:val="00510DE3"/>
    <w:rsid w:val="00511498"/>
    <w:rsid w:val="005138F5"/>
    <w:rsid w:val="00514CF5"/>
    <w:rsid w:val="00515CDC"/>
    <w:rsid w:val="00520B84"/>
    <w:rsid w:val="00521D22"/>
    <w:rsid w:val="00522D8B"/>
    <w:rsid w:val="00522E47"/>
    <w:rsid w:val="005238F4"/>
    <w:rsid w:val="0052787E"/>
    <w:rsid w:val="00527EA4"/>
    <w:rsid w:val="0053065D"/>
    <w:rsid w:val="0053110D"/>
    <w:rsid w:val="00531B22"/>
    <w:rsid w:val="005320D7"/>
    <w:rsid w:val="00532D8B"/>
    <w:rsid w:val="00534358"/>
    <w:rsid w:val="005343CC"/>
    <w:rsid w:val="00534B45"/>
    <w:rsid w:val="00535D57"/>
    <w:rsid w:val="00536877"/>
    <w:rsid w:val="005374ED"/>
    <w:rsid w:val="00540C25"/>
    <w:rsid w:val="00542271"/>
    <w:rsid w:val="005432DE"/>
    <w:rsid w:val="00545624"/>
    <w:rsid w:val="00545679"/>
    <w:rsid w:val="00545AAA"/>
    <w:rsid w:val="0054620F"/>
    <w:rsid w:val="00546278"/>
    <w:rsid w:val="00546C77"/>
    <w:rsid w:val="00546CED"/>
    <w:rsid w:val="005474EF"/>
    <w:rsid w:val="00547598"/>
    <w:rsid w:val="0055160E"/>
    <w:rsid w:val="00554306"/>
    <w:rsid w:val="005546F1"/>
    <w:rsid w:val="00555643"/>
    <w:rsid w:val="00556B35"/>
    <w:rsid w:val="0056094D"/>
    <w:rsid w:val="005612F2"/>
    <w:rsid w:val="00561627"/>
    <w:rsid w:val="0056175B"/>
    <w:rsid w:val="00562B1C"/>
    <w:rsid w:val="00563E2C"/>
    <w:rsid w:val="00565472"/>
    <w:rsid w:val="00566726"/>
    <w:rsid w:val="00567A05"/>
    <w:rsid w:val="005702DA"/>
    <w:rsid w:val="00570A4B"/>
    <w:rsid w:val="00570D87"/>
    <w:rsid w:val="00572805"/>
    <w:rsid w:val="00573503"/>
    <w:rsid w:val="0057528C"/>
    <w:rsid w:val="00582075"/>
    <w:rsid w:val="00582B70"/>
    <w:rsid w:val="00582CAB"/>
    <w:rsid w:val="00582EC6"/>
    <w:rsid w:val="005831C4"/>
    <w:rsid w:val="005836F8"/>
    <w:rsid w:val="005854F0"/>
    <w:rsid w:val="00587BE6"/>
    <w:rsid w:val="00591D3A"/>
    <w:rsid w:val="00593EAE"/>
    <w:rsid w:val="00594161"/>
    <w:rsid w:val="00594790"/>
    <w:rsid w:val="00594EBA"/>
    <w:rsid w:val="005956CE"/>
    <w:rsid w:val="00597B2C"/>
    <w:rsid w:val="005A201D"/>
    <w:rsid w:val="005A3398"/>
    <w:rsid w:val="005A76C9"/>
    <w:rsid w:val="005B0098"/>
    <w:rsid w:val="005B068E"/>
    <w:rsid w:val="005B1109"/>
    <w:rsid w:val="005B111A"/>
    <w:rsid w:val="005B196C"/>
    <w:rsid w:val="005B2B2C"/>
    <w:rsid w:val="005B2B92"/>
    <w:rsid w:val="005B3DAD"/>
    <w:rsid w:val="005B6442"/>
    <w:rsid w:val="005B6ADE"/>
    <w:rsid w:val="005B732D"/>
    <w:rsid w:val="005C177C"/>
    <w:rsid w:val="005C1FA5"/>
    <w:rsid w:val="005C2741"/>
    <w:rsid w:val="005C2971"/>
    <w:rsid w:val="005C3EF2"/>
    <w:rsid w:val="005C4FA4"/>
    <w:rsid w:val="005C61CF"/>
    <w:rsid w:val="005C637C"/>
    <w:rsid w:val="005C6CCC"/>
    <w:rsid w:val="005C7546"/>
    <w:rsid w:val="005C7F1C"/>
    <w:rsid w:val="005D04A2"/>
    <w:rsid w:val="005D0BEE"/>
    <w:rsid w:val="005D0E29"/>
    <w:rsid w:val="005D16B9"/>
    <w:rsid w:val="005D2408"/>
    <w:rsid w:val="005D38F0"/>
    <w:rsid w:val="005D4D22"/>
    <w:rsid w:val="005D4F4A"/>
    <w:rsid w:val="005D556F"/>
    <w:rsid w:val="005D5D88"/>
    <w:rsid w:val="005D61D2"/>
    <w:rsid w:val="005E2B4F"/>
    <w:rsid w:val="005E33D2"/>
    <w:rsid w:val="005E4F29"/>
    <w:rsid w:val="005E5122"/>
    <w:rsid w:val="005E5168"/>
    <w:rsid w:val="005E516E"/>
    <w:rsid w:val="005E6F47"/>
    <w:rsid w:val="005F0427"/>
    <w:rsid w:val="005F1088"/>
    <w:rsid w:val="005F1133"/>
    <w:rsid w:val="005F1308"/>
    <w:rsid w:val="005F14BB"/>
    <w:rsid w:val="005F15A8"/>
    <w:rsid w:val="005F27B7"/>
    <w:rsid w:val="005F30B5"/>
    <w:rsid w:val="005F3F71"/>
    <w:rsid w:val="005F40B2"/>
    <w:rsid w:val="005F52FA"/>
    <w:rsid w:val="005F5946"/>
    <w:rsid w:val="00603B0D"/>
    <w:rsid w:val="00603E8D"/>
    <w:rsid w:val="0060421C"/>
    <w:rsid w:val="00604824"/>
    <w:rsid w:val="0060536D"/>
    <w:rsid w:val="00606259"/>
    <w:rsid w:val="00606CFC"/>
    <w:rsid w:val="00607522"/>
    <w:rsid w:val="00607F69"/>
    <w:rsid w:val="00612EB9"/>
    <w:rsid w:val="00614201"/>
    <w:rsid w:val="0061482E"/>
    <w:rsid w:val="006151DB"/>
    <w:rsid w:val="0061606E"/>
    <w:rsid w:val="0061647A"/>
    <w:rsid w:val="00616ECA"/>
    <w:rsid w:val="006172D8"/>
    <w:rsid w:val="00617488"/>
    <w:rsid w:val="006178F7"/>
    <w:rsid w:val="00617AB4"/>
    <w:rsid w:val="00620A73"/>
    <w:rsid w:val="00621480"/>
    <w:rsid w:val="00621CB8"/>
    <w:rsid w:val="0062345B"/>
    <w:rsid w:val="00624076"/>
    <w:rsid w:val="00624777"/>
    <w:rsid w:val="00624E69"/>
    <w:rsid w:val="00627CDC"/>
    <w:rsid w:val="00631029"/>
    <w:rsid w:val="00631227"/>
    <w:rsid w:val="00632037"/>
    <w:rsid w:val="00632A4B"/>
    <w:rsid w:val="00632E09"/>
    <w:rsid w:val="0063376F"/>
    <w:rsid w:val="006371F3"/>
    <w:rsid w:val="00637479"/>
    <w:rsid w:val="00640E73"/>
    <w:rsid w:val="00640FCF"/>
    <w:rsid w:val="00642E16"/>
    <w:rsid w:val="00642E76"/>
    <w:rsid w:val="006432AA"/>
    <w:rsid w:val="0064334A"/>
    <w:rsid w:val="006439F3"/>
    <w:rsid w:val="0064422B"/>
    <w:rsid w:val="00645D54"/>
    <w:rsid w:val="00646F8D"/>
    <w:rsid w:val="00652C87"/>
    <w:rsid w:val="00652FF4"/>
    <w:rsid w:val="00654D2A"/>
    <w:rsid w:val="006551EA"/>
    <w:rsid w:val="00656664"/>
    <w:rsid w:val="00656AE2"/>
    <w:rsid w:val="00657175"/>
    <w:rsid w:val="00660334"/>
    <w:rsid w:val="00660AF9"/>
    <w:rsid w:val="00660AFE"/>
    <w:rsid w:val="0066186C"/>
    <w:rsid w:val="00661AC8"/>
    <w:rsid w:val="006634F1"/>
    <w:rsid w:val="00663648"/>
    <w:rsid w:val="006654F9"/>
    <w:rsid w:val="00665933"/>
    <w:rsid w:val="00666CC3"/>
    <w:rsid w:val="00667799"/>
    <w:rsid w:val="00670888"/>
    <w:rsid w:val="00670C53"/>
    <w:rsid w:val="006744BE"/>
    <w:rsid w:val="006777DF"/>
    <w:rsid w:val="00677DEB"/>
    <w:rsid w:val="006802B0"/>
    <w:rsid w:val="00682A72"/>
    <w:rsid w:val="00685582"/>
    <w:rsid w:val="00686DF4"/>
    <w:rsid w:val="00687427"/>
    <w:rsid w:val="00692AE6"/>
    <w:rsid w:val="00693535"/>
    <w:rsid w:val="00694400"/>
    <w:rsid w:val="00695DA4"/>
    <w:rsid w:val="00695FDA"/>
    <w:rsid w:val="00696DC9"/>
    <w:rsid w:val="00697D34"/>
    <w:rsid w:val="006A22CD"/>
    <w:rsid w:val="006A28B8"/>
    <w:rsid w:val="006A2DAD"/>
    <w:rsid w:val="006A3192"/>
    <w:rsid w:val="006A5662"/>
    <w:rsid w:val="006A5CF3"/>
    <w:rsid w:val="006B2A66"/>
    <w:rsid w:val="006B35EF"/>
    <w:rsid w:val="006B3757"/>
    <w:rsid w:val="006B4DEE"/>
    <w:rsid w:val="006B72F8"/>
    <w:rsid w:val="006C02BC"/>
    <w:rsid w:val="006C0B33"/>
    <w:rsid w:val="006C0B4A"/>
    <w:rsid w:val="006C2335"/>
    <w:rsid w:val="006C3206"/>
    <w:rsid w:val="006C3E2B"/>
    <w:rsid w:val="006C4BEC"/>
    <w:rsid w:val="006C5698"/>
    <w:rsid w:val="006C5731"/>
    <w:rsid w:val="006C576E"/>
    <w:rsid w:val="006C57A3"/>
    <w:rsid w:val="006C79D3"/>
    <w:rsid w:val="006D06DC"/>
    <w:rsid w:val="006D180E"/>
    <w:rsid w:val="006D2ED8"/>
    <w:rsid w:val="006D3A36"/>
    <w:rsid w:val="006D5181"/>
    <w:rsid w:val="006D6CF1"/>
    <w:rsid w:val="006D70F6"/>
    <w:rsid w:val="006E01B1"/>
    <w:rsid w:val="006E2D4D"/>
    <w:rsid w:val="006E48E7"/>
    <w:rsid w:val="006E4D78"/>
    <w:rsid w:val="006E58F6"/>
    <w:rsid w:val="006E7E8D"/>
    <w:rsid w:val="006F1D47"/>
    <w:rsid w:val="006F3604"/>
    <w:rsid w:val="006F3620"/>
    <w:rsid w:val="006F37CD"/>
    <w:rsid w:val="006F46AF"/>
    <w:rsid w:val="006F4E09"/>
    <w:rsid w:val="006F6262"/>
    <w:rsid w:val="006F70A5"/>
    <w:rsid w:val="00700421"/>
    <w:rsid w:val="007015C2"/>
    <w:rsid w:val="007027B6"/>
    <w:rsid w:val="00702B97"/>
    <w:rsid w:val="00704ECD"/>
    <w:rsid w:val="007063CE"/>
    <w:rsid w:val="0070710A"/>
    <w:rsid w:val="00710700"/>
    <w:rsid w:val="00710B1A"/>
    <w:rsid w:val="00710CFD"/>
    <w:rsid w:val="00711173"/>
    <w:rsid w:val="00711B0B"/>
    <w:rsid w:val="00711B50"/>
    <w:rsid w:val="00712C4B"/>
    <w:rsid w:val="00714A49"/>
    <w:rsid w:val="0071503F"/>
    <w:rsid w:val="007157A3"/>
    <w:rsid w:val="00716755"/>
    <w:rsid w:val="007168F1"/>
    <w:rsid w:val="00716ADC"/>
    <w:rsid w:val="00717D82"/>
    <w:rsid w:val="0072299C"/>
    <w:rsid w:val="00723C4F"/>
    <w:rsid w:val="007257ED"/>
    <w:rsid w:val="00726C3B"/>
    <w:rsid w:val="00727088"/>
    <w:rsid w:val="00730A58"/>
    <w:rsid w:val="00732384"/>
    <w:rsid w:val="00733861"/>
    <w:rsid w:val="007338F4"/>
    <w:rsid w:val="007338FA"/>
    <w:rsid w:val="00733CBD"/>
    <w:rsid w:val="0073526D"/>
    <w:rsid w:val="0073531B"/>
    <w:rsid w:val="00735C84"/>
    <w:rsid w:val="00736380"/>
    <w:rsid w:val="00737466"/>
    <w:rsid w:val="00737D04"/>
    <w:rsid w:val="0074034B"/>
    <w:rsid w:val="007450AD"/>
    <w:rsid w:val="00745E06"/>
    <w:rsid w:val="00746C37"/>
    <w:rsid w:val="00750074"/>
    <w:rsid w:val="00751293"/>
    <w:rsid w:val="00751F51"/>
    <w:rsid w:val="0075243A"/>
    <w:rsid w:val="00753F9D"/>
    <w:rsid w:val="00754053"/>
    <w:rsid w:val="00754547"/>
    <w:rsid w:val="00755E8B"/>
    <w:rsid w:val="007566BD"/>
    <w:rsid w:val="0076049A"/>
    <w:rsid w:val="00761443"/>
    <w:rsid w:val="00761A5A"/>
    <w:rsid w:val="00762BA3"/>
    <w:rsid w:val="00765240"/>
    <w:rsid w:val="00766C29"/>
    <w:rsid w:val="00766C9D"/>
    <w:rsid w:val="00766D87"/>
    <w:rsid w:val="00766E48"/>
    <w:rsid w:val="00767F74"/>
    <w:rsid w:val="00771B17"/>
    <w:rsid w:val="00771F7D"/>
    <w:rsid w:val="00772C57"/>
    <w:rsid w:val="007734D6"/>
    <w:rsid w:val="00774505"/>
    <w:rsid w:val="00774F56"/>
    <w:rsid w:val="007753AE"/>
    <w:rsid w:val="00776325"/>
    <w:rsid w:val="00776B33"/>
    <w:rsid w:val="007818F0"/>
    <w:rsid w:val="00781CDD"/>
    <w:rsid w:val="007824BB"/>
    <w:rsid w:val="00783A56"/>
    <w:rsid w:val="00787BCC"/>
    <w:rsid w:val="0079023E"/>
    <w:rsid w:val="007939FC"/>
    <w:rsid w:val="00793EDC"/>
    <w:rsid w:val="0079527A"/>
    <w:rsid w:val="00795734"/>
    <w:rsid w:val="0079743C"/>
    <w:rsid w:val="007A050F"/>
    <w:rsid w:val="007A11DE"/>
    <w:rsid w:val="007A2252"/>
    <w:rsid w:val="007A29A6"/>
    <w:rsid w:val="007A2FAF"/>
    <w:rsid w:val="007A3723"/>
    <w:rsid w:val="007B0E5B"/>
    <w:rsid w:val="007B1D86"/>
    <w:rsid w:val="007B22FE"/>
    <w:rsid w:val="007B3595"/>
    <w:rsid w:val="007B3B1F"/>
    <w:rsid w:val="007B3DFA"/>
    <w:rsid w:val="007B4E94"/>
    <w:rsid w:val="007B5D7A"/>
    <w:rsid w:val="007B5F7E"/>
    <w:rsid w:val="007B669B"/>
    <w:rsid w:val="007B753C"/>
    <w:rsid w:val="007B757A"/>
    <w:rsid w:val="007C0524"/>
    <w:rsid w:val="007C0A7B"/>
    <w:rsid w:val="007C25B8"/>
    <w:rsid w:val="007C3E05"/>
    <w:rsid w:val="007D34CD"/>
    <w:rsid w:val="007D4312"/>
    <w:rsid w:val="007D45B4"/>
    <w:rsid w:val="007D67BB"/>
    <w:rsid w:val="007D6E43"/>
    <w:rsid w:val="007D701F"/>
    <w:rsid w:val="007E1423"/>
    <w:rsid w:val="007E1F9C"/>
    <w:rsid w:val="007E6D98"/>
    <w:rsid w:val="007E70A8"/>
    <w:rsid w:val="007E786F"/>
    <w:rsid w:val="007E7C2F"/>
    <w:rsid w:val="007F471C"/>
    <w:rsid w:val="007F4947"/>
    <w:rsid w:val="007F6C1D"/>
    <w:rsid w:val="007F760D"/>
    <w:rsid w:val="007F7E31"/>
    <w:rsid w:val="00807340"/>
    <w:rsid w:val="008107AD"/>
    <w:rsid w:val="00811763"/>
    <w:rsid w:val="0081206F"/>
    <w:rsid w:val="0081368D"/>
    <w:rsid w:val="00816853"/>
    <w:rsid w:val="008171F8"/>
    <w:rsid w:val="0081746F"/>
    <w:rsid w:val="00817763"/>
    <w:rsid w:val="0082048E"/>
    <w:rsid w:val="008205BE"/>
    <w:rsid w:val="00821288"/>
    <w:rsid w:val="008215EB"/>
    <w:rsid w:val="0082355A"/>
    <w:rsid w:val="0082470C"/>
    <w:rsid w:val="00824A83"/>
    <w:rsid w:val="00831842"/>
    <w:rsid w:val="00833A2B"/>
    <w:rsid w:val="008355CF"/>
    <w:rsid w:val="00836E97"/>
    <w:rsid w:val="00842C88"/>
    <w:rsid w:val="00842CA7"/>
    <w:rsid w:val="00844C98"/>
    <w:rsid w:val="008465C8"/>
    <w:rsid w:val="00846AC7"/>
    <w:rsid w:val="00846BCE"/>
    <w:rsid w:val="00847184"/>
    <w:rsid w:val="00850BF5"/>
    <w:rsid w:val="0085116F"/>
    <w:rsid w:val="008516F9"/>
    <w:rsid w:val="00851D7F"/>
    <w:rsid w:val="00851FBA"/>
    <w:rsid w:val="00853DF4"/>
    <w:rsid w:val="008542A2"/>
    <w:rsid w:val="00856999"/>
    <w:rsid w:val="0086076C"/>
    <w:rsid w:val="00860B00"/>
    <w:rsid w:val="00860D30"/>
    <w:rsid w:val="00860F97"/>
    <w:rsid w:val="00861059"/>
    <w:rsid w:val="00861C33"/>
    <w:rsid w:val="008622F6"/>
    <w:rsid w:val="008629D9"/>
    <w:rsid w:val="008642F7"/>
    <w:rsid w:val="00864DD0"/>
    <w:rsid w:val="00865BA9"/>
    <w:rsid w:val="0087202A"/>
    <w:rsid w:val="00872838"/>
    <w:rsid w:val="00872BFC"/>
    <w:rsid w:val="00874F2C"/>
    <w:rsid w:val="00876C8D"/>
    <w:rsid w:val="00877120"/>
    <w:rsid w:val="00877399"/>
    <w:rsid w:val="008801D9"/>
    <w:rsid w:val="00880556"/>
    <w:rsid w:val="00882A29"/>
    <w:rsid w:val="00883749"/>
    <w:rsid w:val="0088523D"/>
    <w:rsid w:val="00885899"/>
    <w:rsid w:val="00886921"/>
    <w:rsid w:val="00886A37"/>
    <w:rsid w:val="00890B97"/>
    <w:rsid w:val="00891B0F"/>
    <w:rsid w:val="0089540E"/>
    <w:rsid w:val="008958F2"/>
    <w:rsid w:val="00895D64"/>
    <w:rsid w:val="00895D7D"/>
    <w:rsid w:val="0089772E"/>
    <w:rsid w:val="008A1695"/>
    <w:rsid w:val="008A2798"/>
    <w:rsid w:val="008A2BEA"/>
    <w:rsid w:val="008A359D"/>
    <w:rsid w:val="008A41DF"/>
    <w:rsid w:val="008A70E4"/>
    <w:rsid w:val="008A74C1"/>
    <w:rsid w:val="008A750E"/>
    <w:rsid w:val="008B021D"/>
    <w:rsid w:val="008B201B"/>
    <w:rsid w:val="008B203C"/>
    <w:rsid w:val="008B2123"/>
    <w:rsid w:val="008B420E"/>
    <w:rsid w:val="008B4F1E"/>
    <w:rsid w:val="008B4FC7"/>
    <w:rsid w:val="008B59EF"/>
    <w:rsid w:val="008B774C"/>
    <w:rsid w:val="008B7A8F"/>
    <w:rsid w:val="008B7B73"/>
    <w:rsid w:val="008B7C37"/>
    <w:rsid w:val="008B7FDE"/>
    <w:rsid w:val="008C20A4"/>
    <w:rsid w:val="008C291A"/>
    <w:rsid w:val="008C31B2"/>
    <w:rsid w:val="008C385E"/>
    <w:rsid w:val="008C4393"/>
    <w:rsid w:val="008C49A0"/>
    <w:rsid w:val="008C4E24"/>
    <w:rsid w:val="008D0770"/>
    <w:rsid w:val="008D08F4"/>
    <w:rsid w:val="008D19B4"/>
    <w:rsid w:val="008D30D6"/>
    <w:rsid w:val="008D3A70"/>
    <w:rsid w:val="008D4644"/>
    <w:rsid w:val="008D4C0B"/>
    <w:rsid w:val="008E187B"/>
    <w:rsid w:val="008E26EB"/>
    <w:rsid w:val="008E27DD"/>
    <w:rsid w:val="008E2E3A"/>
    <w:rsid w:val="008E310D"/>
    <w:rsid w:val="008E4560"/>
    <w:rsid w:val="008E6A43"/>
    <w:rsid w:val="008E7ABE"/>
    <w:rsid w:val="008F024D"/>
    <w:rsid w:val="008F026E"/>
    <w:rsid w:val="008F0DEB"/>
    <w:rsid w:val="008F12EA"/>
    <w:rsid w:val="008F1C51"/>
    <w:rsid w:val="008F2690"/>
    <w:rsid w:val="008F3051"/>
    <w:rsid w:val="008F326A"/>
    <w:rsid w:val="008F3C4E"/>
    <w:rsid w:val="008F5394"/>
    <w:rsid w:val="008F6091"/>
    <w:rsid w:val="008F6421"/>
    <w:rsid w:val="0090328C"/>
    <w:rsid w:val="0090378B"/>
    <w:rsid w:val="00904012"/>
    <w:rsid w:val="00904031"/>
    <w:rsid w:val="009044E8"/>
    <w:rsid w:val="00907343"/>
    <w:rsid w:val="009073E1"/>
    <w:rsid w:val="00907886"/>
    <w:rsid w:val="00910A69"/>
    <w:rsid w:val="0091108A"/>
    <w:rsid w:val="00911827"/>
    <w:rsid w:val="00911F72"/>
    <w:rsid w:val="00913EB8"/>
    <w:rsid w:val="00914FF1"/>
    <w:rsid w:val="00915ABD"/>
    <w:rsid w:val="00915C6E"/>
    <w:rsid w:val="009175B4"/>
    <w:rsid w:val="00917F1F"/>
    <w:rsid w:val="00920717"/>
    <w:rsid w:val="00921D33"/>
    <w:rsid w:val="00921FE9"/>
    <w:rsid w:val="0092200F"/>
    <w:rsid w:val="00922783"/>
    <w:rsid w:val="0092298A"/>
    <w:rsid w:val="00922D7B"/>
    <w:rsid w:val="00923C77"/>
    <w:rsid w:val="00924F20"/>
    <w:rsid w:val="00925198"/>
    <w:rsid w:val="00927735"/>
    <w:rsid w:val="0092784E"/>
    <w:rsid w:val="00927D6C"/>
    <w:rsid w:val="00930DE6"/>
    <w:rsid w:val="009311F3"/>
    <w:rsid w:val="00931266"/>
    <w:rsid w:val="0093239C"/>
    <w:rsid w:val="00932E97"/>
    <w:rsid w:val="0093500A"/>
    <w:rsid w:val="00935D36"/>
    <w:rsid w:val="0093713E"/>
    <w:rsid w:val="0094008F"/>
    <w:rsid w:val="009407D4"/>
    <w:rsid w:val="00940CF6"/>
    <w:rsid w:val="0094138B"/>
    <w:rsid w:val="00941AFF"/>
    <w:rsid w:val="00942312"/>
    <w:rsid w:val="009441F3"/>
    <w:rsid w:val="00944B59"/>
    <w:rsid w:val="00950AC6"/>
    <w:rsid w:val="00950FDF"/>
    <w:rsid w:val="0095252B"/>
    <w:rsid w:val="00952C1C"/>
    <w:rsid w:val="0095355B"/>
    <w:rsid w:val="0095373F"/>
    <w:rsid w:val="0095422E"/>
    <w:rsid w:val="00957823"/>
    <w:rsid w:val="00960A69"/>
    <w:rsid w:val="00961200"/>
    <w:rsid w:val="00961604"/>
    <w:rsid w:val="00961C78"/>
    <w:rsid w:val="0096254D"/>
    <w:rsid w:val="00963E39"/>
    <w:rsid w:val="009640D6"/>
    <w:rsid w:val="0096472F"/>
    <w:rsid w:val="00964A3E"/>
    <w:rsid w:val="0096517A"/>
    <w:rsid w:val="00965671"/>
    <w:rsid w:val="009668E4"/>
    <w:rsid w:val="00967B2C"/>
    <w:rsid w:val="00972664"/>
    <w:rsid w:val="00972F61"/>
    <w:rsid w:val="00976BF5"/>
    <w:rsid w:val="00976CF2"/>
    <w:rsid w:val="0098034C"/>
    <w:rsid w:val="009824E5"/>
    <w:rsid w:val="0098260E"/>
    <w:rsid w:val="009826C1"/>
    <w:rsid w:val="00984414"/>
    <w:rsid w:val="00984DF5"/>
    <w:rsid w:val="00985301"/>
    <w:rsid w:val="00986DC4"/>
    <w:rsid w:val="00990BF7"/>
    <w:rsid w:val="00991313"/>
    <w:rsid w:val="00993640"/>
    <w:rsid w:val="00993F97"/>
    <w:rsid w:val="00993FFD"/>
    <w:rsid w:val="00994E2B"/>
    <w:rsid w:val="009953BB"/>
    <w:rsid w:val="00995906"/>
    <w:rsid w:val="009975B5"/>
    <w:rsid w:val="00997CF2"/>
    <w:rsid w:val="009A0285"/>
    <w:rsid w:val="009A1700"/>
    <w:rsid w:val="009A1C1D"/>
    <w:rsid w:val="009A3650"/>
    <w:rsid w:val="009A4576"/>
    <w:rsid w:val="009A7637"/>
    <w:rsid w:val="009B0856"/>
    <w:rsid w:val="009B20D2"/>
    <w:rsid w:val="009B2207"/>
    <w:rsid w:val="009B5B4A"/>
    <w:rsid w:val="009B6E2B"/>
    <w:rsid w:val="009B720E"/>
    <w:rsid w:val="009B72E3"/>
    <w:rsid w:val="009B7A52"/>
    <w:rsid w:val="009C0D9F"/>
    <w:rsid w:val="009C1877"/>
    <w:rsid w:val="009C200F"/>
    <w:rsid w:val="009C3548"/>
    <w:rsid w:val="009C4F6C"/>
    <w:rsid w:val="009C560C"/>
    <w:rsid w:val="009C6B5F"/>
    <w:rsid w:val="009C77B5"/>
    <w:rsid w:val="009D0478"/>
    <w:rsid w:val="009D0C1E"/>
    <w:rsid w:val="009D14C2"/>
    <w:rsid w:val="009D1A30"/>
    <w:rsid w:val="009D3DA1"/>
    <w:rsid w:val="009D5396"/>
    <w:rsid w:val="009D5605"/>
    <w:rsid w:val="009D623D"/>
    <w:rsid w:val="009D62A5"/>
    <w:rsid w:val="009D6903"/>
    <w:rsid w:val="009D6D50"/>
    <w:rsid w:val="009D7C5E"/>
    <w:rsid w:val="009E29DB"/>
    <w:rsid w:val="009E39B5"/>
    <w:rsid w:val="009E52E9"/>
    <w:rsid w:val="009E68DC"/>
    <w:rsid w:val="009E6E9B"/>
    <w:rsid w:val="009E7366"/>
    <w:rsid w:val="009E74EB"/>
    <w:rsid w:val="009E75FE"/>
    <w:rsid w:val="009E7C7A"/>
    <w:rsid w:val="009E7FB5"/>
    <w:rsid w:val="009F025E"/>
    <w:rsid w:val="009F111B"/>
    <w:rsid w:val="009F1D68"/>
    <w:rsid w:val="009F1FD5"/>
    <w:rsid w:val="009F2343"/>
    <w:rsid w:val="009F2F30"/>
    <w:rsid w:val="009F3229"/>
    <w:rsid w:val="009F4504"/>
    <w:rsid w:val="009F48FC"/>
    <w:rsid w:val="009F4B7E"/>
    <w:rsid w:val="009F5083"/>
    <w:rsid w:val="009F5A6C"/>
    <w:rsid w:val="009F6757"/>
    <w:rsid w:val="009F766C"/>
    <w:rsid w:val="00A01498"/>
    <w:rsid w:val="00A01D3E"/>
    <w:rsid w:val="00A023D0"/>
    <w:rsid w:val="00A044CA"/>
    <w:rsid w:val="00A04FE7"/>
    <w:rsid w:val="00A05B41"/>
    <w:rsid w:val="00A07B96"/>
    <w:rsid w:val="00A07BDD"/>
    <w:rsid w:val="00A120B1"/>
    <w:rsid w:val="00A12C0E"/>
    <w:rsid w:val="00A13EAC"/>
    <w:rsid w:val="00A1411A"/>
    <w:rsid w:val="00A142D4"/>
    <w:rsid w:val="00A1480E"/>
    <w:rsid w:val="00A14F49"/>
    <w:rsid w:val="00A155E2"/>
    <w:rsid w:val="00A157A2"/>
    <w:rsid w:val="00A16065"/>
    <w:rsid w:val="00A20344"/>
    <w:rsid w:val="00A211F9"/>
    <w:rsid w:val="00A225B2"/>
    <w:rsid w:val="00A22B7F"/>
    <w:rsid w:val="00A246CD"/>
    <w:rsid w:val="00A25EAB"/>
    <w:rsid w:val="00A30039"/>
    <w:rsid w:val="00A30C5A"/>
    <w:rsid w:val="00A324DF"/>
    <w:rsid w:val="00A3370E"/>
    <w:rsid w:val="00A34FA7"/>
    <w:rsid w:val="00A3645D"/>
    <w:rsid w:val="00A371A2"/>
    <w:rsid w:val="00A37476"/>
    <w:rsid w:val="00A40F00"/>
    <w:rsid w:val="00A41453"/>
    <w:rsid w:val="00A426A7"/>
    <w:rsid w:val="00A42CCE"/>
    <w:rsid w:val="00A439EA"/>
    <w:rsid w:val="00A43B54"/>
    <w:rsid w:val="00A45024"/>
    <w:rsid w:val="00A45509"/>
    <w:rsid w:val="00A45933"/>
    <w:rsid w:val="00A45AA1"/>
    <w:rsid w:val="00A45BA7"/>
    <w:rsid w:val="00A50137"/>
    <w:rsid w:val="00A51684"/>
    <w:rsid w:val="00A537C3"/>
    <w:rsid w:val="00A55EF0"/>
    <w:rsid w:val="00A5650E"/>
    <w:rsid w:val="00A62DCE"/>
    <w:rsid w:val="00A642A7"/>
    <w:rsid w:val="00A644D4"/>
    <w:rsid w:val="00A66B27"/>
    <w:rsid w:val="00A67B7F"/>
    <w:rsid w:val="00A7178C"/>
    <w:rsid w:val="00A72C14"/>
    <w:rsid w:val="00A77418"/>
    <w:rsid w:val="00A80334"/>
    <w:rsid w:val="00A80A5E"/>
    <w:rsid w:val="00A8265C"/>
    <w:rsid w:val="00A83209"/>
    <w:rsid w:val="00A840DB"/>
    <w:rsid w:val="00A8515F"/>
    <w:rsid w:val="00A854CD"/>
    <w:rsid w:val="00A856CF"/>
    <w:rsid w:val="00A858CC"/>
    <w:rsid w:val="00A86EC5"/>
    <w:rsid w:val="00A8754C"/>
    <w:rsid w:val="00A90AEA"/>
    <w:rsid w:val="00A931A4"/>
    <w:rsid w:val="00A9389D"/>
    <w:rsid w:val="00A94A90"/>
    <w:rsid w:val="00A96E08"/>
    <w:rsid w:val="00A978D7"/>
    <w:rsid w:val="00A97B6D"/>
    <w:rsid w:val="00AA10AD"/>
    <w:rsid w:val="00AA23AA"/>
    <w:rsid w:val="00AA250E"/>
    <w:rsid w:val="00AA2E10"/>
    <w:rsid w:val="00AA333A"/>
    <w:rsid w:val="00AA57E2"/>
    <w:rsid w:val="00AA7267"/>
    <w:rsid w:val="00AB0B48"/>
    <w:rsid w:val="00AB15D6"/>
    <w:rsid w:val="00AB184E"/>
    <w:rsid w:val="00AB4337"/>
    <w:rsid w:val="00AB4CF6"/>
    <w:rsid w:val="00AB52F9"/>
    <w:rsid w:val="00AB65AA"/>
    <w:rsid w:val="00AB68B6"/>
    <w:rsid w:val="00AC0FF7"/>
    <w:rsid w:val="00AC4965"/>
    <w:rsid w:val="00AC67FE"/>
    <w:rsid w:val="00AC7C0D"/>
    <w:rsid w:val="00AD0CCD"/>
    <w:rsid w:val="00AD11AB"/>
    <w:rsid w:val="00AD19CA"/>
    <w:rsid w:val="00AD3345"/>
    <w:rsid w:val="00AD5318"/>
    <w:rsid w:val="00AD533C"/>
    <w:rsid w:val="00AD5779"/>
    <w:rsid w:val="00AD5E60"/>
    <w:rsid w:val="00AD5E6B"/>
    <w:rsid w:val="00AE0289"/>
    <w:rsid w:val="00AE1354"/>
    <w:rsid w:val="00AE21CB"/>
    <w:rsid w:val="00AE2AD7"/>
    <w:rsid w:val="00AE2FDB"/>
    <w:rsid w:val="00AE75B8"/>
    <w:rsid w:val="00AE79E1"/>
    <w:rsid w:val="00AF00DE"/>
    <w:rsid w:val="00AF127E"/>
    <w:rsid w:val="00AF2EF5"/>
    <w:rsid w:val="00AF3C0D"/>
    <w:rsid w:val="00AF66B6"/>
    <w:rsid w:val="00AF74DC"/>
    <w:rsid w:val="00B00552"/>
    <w:rsid w:val="00B03FC8"/>
    <w:rsid w:val="00B06948"/>
    <w:rsid w:val="00B072E9"/>
    <w:rsid w:val="00B103D5"/>
    <w:rsid w:val="00B12CC2"/>
    <w:rsid w:val="00B1364B"/>
    <w:rsid w:val="00B15270"/>
    <w:rsid w:val="00B20A84"/>
    <w:rsid w:val="00B2182A"/>
    <w:rsid w:val="00B21C7B"/>
    <w:rsid w:val="00B21E6E"/>
    <w:rsid w:val="00B22894"/>
    <w:rsid w:val="00B22B06"/>
    <w:rsid w:val="00B230A1"/>
    <w:rsid w:val="00B23332"/>
    <w:rsid w:val="00B2335A"/>
    <w:rsid w:val="00B25274"/>
    <w:rsid w:val="00B2544C"/>
    <w:rsid w:val="00B2564D"/>
    <w:rsid w:val="00B30650"/>
    <w:rsid w:val="00B30F25"/>
    <w:rsid w:val="00B31069"/>
    <w:rsid w:val="00B3589C"/>
    <w:rsid w:val="00B3691D"/>
    <w:rsid w:val="00B371C6"/>
    <w:rsid w:val="00B37CEE"/>
    <w:rsid w:val="00B37DC9"/>
    <w:rsid w:val="00B37DCD"/>
    <w:rsid w:val="00B420B0"/>
    <w:rsid w:val="00B42470"/>
    <w:rsid w:val="00B43DAC"/>
    <w:rsid w:val="00B43DCD"/>
    <w:rsid w:val="00B451F2"/>
    <w:rsid w:val="00B45C88"/>
    <w:rsid w:val="00B47696"/>
    <w:rsid w:val="00B5266A"/>
    <w:rsid w:val="00B56EFB"/>
    <w:rsid w:val="00B63696"/>
    <w:rsid w:val="00B64C4C"/>
    <w:rsid w:val="00B64E8C"/>
    <w:rsid w:val="00B65117"/>
    <w:rsid w:val="00B65F0C"/>
    <w:rsid w:val="00B6660A"/>
    <w:rsid w:val="00B66AD0"/>
    <w:rsid w:val="00B66D21"/>
    <w:rsid w:val="00B67589"/>
    <w:rsid w:val="00B70FC4"/>
    <w:rsid w:val="00B7399F"/>
    <w:rsid w:val="00B73B97"/>
    <w:rsid w:val="00B74BF5"/>
    <w:rsid w:val="00B7587E"/>
    <w:rsid w:val="00B758DA"/>
    <w:rsid w:val="00B75F44"/>
    <w:rsid w:val="00B7769D"/>
    <w:rsid w:val="00B80A68"/>
    <w:rsid w:val="00B8165B"/>
    <w:rsid w:val="00B835AD"/>
    <w:rsid w:val="00B83B7D"/>
    <w:rsid w:val="00B84D6D"/>
    <w:rsid w:val="00B85BDD"/>
    <w:rsid w:val="00B86167"/>
    <w:rsid w:val="00B86ED3"/>
    <w:rsid w:val="00B91397"/>
    <w:rsid w:val="00B93C78"/>
    <w:rsid w:val="00B93D6B"/>
    <w:rsid w:val="00B94129"/>
    <w:rsid w:val="00B94EBA"/>
    <w:rsid w:val="00B9562E"/>
    <w:rsid w:val="00B959FC"/>
    <w:rsid w:val="00B97146"/>
    <w:rsid w:val="00BA01F2"/>
    <w:rsid w:val="00BA0F8E"/>
    <w:rsid w:val="00BA1499"/>
    <w:rsid w:val="00BA1D51"/>
    <w:rsid w:val="00BA2565"/>
    <w:rsid w:val="00BA3FB7"/>
    <w:rsid w:val="00BA7F49"/>
    <w:rsid w:val="00BB03CC"/>
    <w:rsid w:val="00BB0C8F"/>
    <w:rsid w:val="00BB1126"/>
    <w:rsid w:val="00BB1472"/>
    <w:rsid w:val="00BB2EA3"/>
    <w:rsid w:val="00BB5315"/>
    <w:rsid w:val="00BC1117"/>
    <w:rsid w:val="00BC4017"/>
    <w:rsid w:val="00BC5E67"/>
    <w:rsid w:val="00BC6A43"/>
    <w:rsid w:val="00BC6A9A"/>
    <w:rsid w:val="00BD170C"/>
    <w:rsid w:val="00BD35F2"/>
    <w:rsid w:val="00BD4249"/>
    <w:rsid w:val="00BD75F8"/>
    <w:rsid w:val="00BD795D"/>
    <w:rsid w:val="00BE014F"/>
    <w:rsid w:val="00BE1230"/>
    <w:rsid w:val="00BE16BB"/>
    <w:rsid w:val="00BE177B"/>
    <w:rsid w:val="00BF00D5"/>
    <w:rsid w:val="00BF1BD5"/>
    <w:rsid w:val="00BF2D0E"/>
    <w:rsid w:val="00BF40F7"/>
    <w:rsid w:val="00BF4334"/>
    <w:rsid w:val="00BF5043"/>
    <w:rsid w:val="00BF5E5D"/>
    <w:rsid w:val="00BF699B"/>
    <w:rsid w:val="00BF700C"/>
    <w:rsid w:val="00BF7171"/>
    <w:rsid w:val="00BF7DBF"/>
    <w:rsid w:val="00C000CD"/>
    <w:rsid w:val="00C00918"/>
    <w:rsid w:val="00C01153"/>
    <w:rsid w:val="00C02090"/>
    <w:rsid w:val="00C021BA"/>
    <w:rsid w:val="00C031DF"/>
    <w:rsid w:val="00C03A2C"/>
    <w:rsid w:val="00C03CEB"/>
    <w:rsid w:val="00C04E3B"/>
    <w:rsid w:val="00C064F6"/>
    <w:rsid w:val="00C06B95"/>
    <w:rsid w:val="00C07135"/>
    <w:rsid w:val="00C073A9"/>
    <w:rsid w:val="00C107DA"/>
    <w:rsid w:val="00C11189"/>
    <w:rsid w:val="00C11609"/>
    <w:rsid w:val="00C13872"/>
    <w:rsid w:val="00C16937"/>
    <w:rsid w:val="00C17B9B"/>
    <w:rsid w:val="00C20CB8"/>
    <w:rsid w:val="00C247F1"/>
    <w:rsid w:val="00C24B22"/>
    <w:rsid w:val="00C24E97"/>
    <w:rsid w:val="00C25368"/>
    <w:rsid w:val="00C260A9"/>
    <w:rsid w:val="00C27A31"/>
    <w:rsid w:val="00C317D4"/>
    <w:rsid w:val="00C33098"/>
    <w:rsid w:val="00C33B19"/>
    <w:rsid w:val="00C3506E"/>
    <w:rsid w:val="00C35B94"/>
    <w:rsid w:val="00C35CD1"/>
    <w:rsid w:val="00C35FDE"/>
    <w:rsid w:val="00C36F83"/>
    <w:rsid w:val="00C37CC3"/>
    <w:rsid w:val="00C40446"/>
    <w:rsid w:val="00C43F61"/>
    <w:rsid w:val="00C44CE2"/>
    <w:rsid w:val="00C45337"/>
    <w:rsid w:val="00C45526"/>
    <w:rsid w:val="00C45D18"/>
    <w:rsid w:val="00C46007"/>
    <w:rsid w:val="00C46594"/>
    <w:rsid w:val="00C47225"/>
    <w:rsid w:val="00C50006"/>
    <w:rsid w:val="00C511DF"/>
    <w:rsid w:val="00C521AF"/>
    <w:rsid w:val="00C522A6"/>
    <w:rsid w:val="00C525DB"/>
    <w:rsid w:val="00C532AC"/>
    <w:rsid w:val="00C53D2E"/>
    <w:rsid w:val="00C559E0"/>
    <w:rsid w:val="00C57B08"/>
    <w:rsid w:val="00C63FC0"/>
    <w:rsid w:val="00C64178"/>
    <w:rsid w:val="00C6670B"/>
    <w:rsid w:val="00C668DA"/>
    <w:rsid w:val="00C711CC"/>
    <w:rsid w:val="00C72276"/>
    <w:rsid w:val="00C72908"/>
    <w:rsid w:val="00C74B87"/>
    <w:rsid w:val="00C7548C"/>
    <w:rsid w:val="00C76420"/>
    <w:rsid w:val="00C80B2D"/>
    <w:rsid w:val="00C80CB5"/>
    <w:rsid w:val="00C81ABB"/>
    <w:rsid w:val="00C8271D"/>
    <w:rsid w:val="00C848AA"/>
    <w:rsid w:val="00C853DE"/>
    <w:rsid w:val="00C86C59"/>
    <w:rsid w:val="00C870C2"/>
    <w:rsid w:val="00C872B2"/>
    <w:rsid w:val="00C87BEA"/>
    <w:rsid w:val="00C907EE"/>
    <w:rsid w:val="00C90EF4"/>
    <w:rsid w:val="00C9246C"/>
    <w:rsid w:val="00C934EA"/>
    <w:rsid w:val="00C935A7"/>
    <w:rsid w:val="00C93790"/>
    <w:rsid w:val="00C93ADD"/>
    <w:rsid w:val="00C955DF"/>
    <w:rsid w:val="00C958B5"/>
    <w:rsid w:val="00C95A43"/>
    <w:rsid w:val="00C967B1"/>
    <w:rsid w:val="00C9772C"/>
    <w:rsid w:val="00CA0DDF"/>
    <w:rsid w:val="00CA3F8A"/>
    <w:rsid w:val="00CA40E8"/>
    <w:rsid w:val="00CA435E"/>
    <w:rsid w:val="00CA5FAA"/>
    <w:rsid w:val="00CA642B"/>
    <w:rsid w:val="00CB0E99"/>
    <w:rsid w:val="00CB1C5A"/>
    <w:rsid w:val="00CB1DEA"/>
    <w:rsid w:val="00CB3154"/>
    <w:rsid w:val="00CB396F"/>
    <w:rsid w:val="00CB3D33"/>
    <w:rsid w:val="00CB5270"/>
    <w:rsid w:val="00CB5879"/>
    <w:rsid w:val="00CB66A3"/>
    <w:rsid w:val="00CB7457"/>
    <w:rsid w:val="00CC0AAF"/>
    <w:rsid w:val="00CC1F8B"/>
    <w:rsid w:val="00CC29E9"/>
    <w:rsid w:val="00CC44C9"/>
    <w:rsid w:val="00CD0AD3"/>
    <w:rsid w:val="00CD0CF8"/>
    <w:rsid w:val="00CD136A"/>
    <w:rsid w:val="00CD396A"/>
    <w:rsid w:val="00CD3A7C"/>
    <w:rsid w:val="00CD4722"/>
    <w:rsid w:val="00CD4D8F"/>
    <w:rsid w:val="00CD54B6"/>
    <w:rsid w:val="00CD57D4"/>
    <w:rsid w:val="00CD5D2F"/>
    <w:rsid w:val="00CD626B"/>
    <w:rsid w:val="00CD6F96"/>
    <w:rsid w:val="00CD7A91"/>
    <w:rsid w:val="00CE1314"/>
    <w:rsid w:val="00CE14F4"/>
    <w:rsid w:val="00CE36B0"/>
    <w:rsid w:val="00CE373D"/>
    <w:rsid w:val="00CE4836"/>
    <w:rsid w:val="00CE49AB"/>
    <w:rsid w:val="00CE4AC3"/>
    <w:rsid w:val="00CE4B50"/>
    <w:rsid w:val="00CE4EF3"/>
    <w:rsid w:val="00CE7BA9"/>
    <w:rsid w:val="00CF070C"/>
    <w:rsid w:val="00CF1573"/>
    <w:rsid w:val="00CF20CF"/>
    <w:rsid w:val="00CF265E"/>
    <w:rsid w:val="00CF38C8"/>
    <w:rsid w:val="00CF3EB9"/>
    <w:rsid w:val="00CF6C03"/>
    <w:rsid w:val="00CF7AD1"/>
    <w:rsid w:val="00D006B4"/>
    <w:rsid w:val="00D020BF"/>
    <w:rsid w:val="00D0484D"/>
    <w:rsid w:val="00D0495D"/>
    <w:rsid w:val="00D04D94"/>
    <w:rsid w:val="00D0642D"/>
    <w:rsid w:val="00D112E2"/>
    <w:rsid w:val="00D1599B"/>
    <w:rsid w:val="00D15BC4"/>
    <w:rsid w:val="00D15F8A"/>
    <w:rsid w:val="00D1721F"/>
    <w:rsid w:val="00D20248"/>
    <w:rsid w:val="00D21093"/>
    <w:rsid w:val="00D21B29"/>
    <w:rsid w:val="00D2263E"/>
    <w:rsid w:val="00D23C69"/>
    <w:rsid w:val="00D2721E"/>
    <w:rsid w:val="00D27543"/>
    <w:rsid w:val="00D27877"/>
    <w:rsid w:val="00D30F5E"/>
    <w:rsid w:val="00D323AA"/>
    <w:rsid w:val="00D330E2"/>
    <w:rsid w:val="00D336A7"/>
    <w:rsid w:val="00D3545B"/>
    <w:rsid w:val="00D35B7E"/>
    <w:rsid w:val="00D37702"/>
    <w:rsid w:val="00D37ACE"/>
    <w:rsid w:val="00D41F54"/>
    <w:rsid w:val="00D43746"/>
    <w:rsid w:val="00D4468C"/>
    <w:rsid w:val="00D4521C"/>
    <w:rsid w:val="00D45F72"/>
    <w:rsid w:val="00D47296"/>
    <w:rsid w:val="00D50B1D"/>
    <w:rsid w:val="00D5147F"/>
    <w:rsid w:val="00D520CA"/>
    <w:rsid w:val="00D55788"/>
    <w:rsid w:val="00D557B6"/>
    <w:rsid w:val="00D558B9"/>
    <w:rsid w:val="00D55EFD"/>
    <w:rsid w:val="00D562B5"/>
    <w:rsid w:val="00D60D5C"/>
    <w:rsid w:val="00D61571"/>
    <w:rsid w:val="00D61899"/>
    <w:rsid w:val="00D6323C"/>
    <w:rsid w:val="00D64A42"/>
    <w:rsid w:val="00D65B0C"/>
    <w:rsid w:val="00D66286"/>
    <w:rsid w:val="00D67552"/>
    <w:rsid w:val="00D701B4"/>
    <w:rsid w:val="00D70790"/>
    <w:rsid w:val="00D71436"/>
    <w:rsid w:val="00D73672"/>
    <w:rsid w:val="00D75F1A"/>
    <w:rsid w:val="00D76A5C"/>
    <w:rsid w:val="00D774EC"/>
    <w:rsid w:val="00D807B9"/>
    <w:rsid w:val="00D81A1F"/>
    <w:rsid w:val="00D8215D"/>
    <w:rsid w:val="00D8243B"/>
    <w:rsid w:val="00D84067"/>
    <w:rsid w:val="00D8551E"/>
    <w:rsid w:val="00D858DC"/>
    <w:rsid w:val="00D865B5"/>
    <w:rsid w:val="00D868FB"/>
    <w:rsid w:val="00D86D4C"/>
    <w:rsid w:val="00D870A5"/>
    <w:rsid w:val="00D87313"/>
    <w:rsid w:val="00D91EE3"/>
    <w:rsid w:val="00D93892"/>
    <w:rsid w:val="00D943E0"/>
    <w:rsid w:val="00D944C4"/>
    <w:rsid w:val="00D94553"/>
    <w:rsid w:val="00D9546C"/>
    <w:rsid w:val="00D97CAC"/>
    <w:rsid w:val="00D97EEE"/>
    <w:rsid w:val="00DA08BD"/>
    <w:rsid w:val="00DA0C01"/>
    <w:rsid w:val="00DA2D5A"/>
    <w:rsid w:val="00DA2F02"/>
    <w:rsid w:val="00DA43C0"/>
    <w:rsid w:val="00DA5F0C"/>
    <w:rsid w:val="00DA6CD9"/>
    <w:rsid w:val="00DA7537"/>
    <w:rsid w:val="00DA79F0"/>
    <w:rsid w:val="00DB2FBE"/>
    <w:rsid w:val="00DB39B0"/>
    <w:rsid w:val="00DB698E"/>
    <w:rsid w:val="00DC00FC"/>
    <w:rsid w:val="00DC0960"/>
    <w:rsid w:val="00DC138E"/>
    <w:rsid w:val="00DC5C38"/>
    <w:rsid w:val="00DC65A9"/>
    <w:rsid w:val="00DC78E5"/>
    <w:rsid w:val="00DD093C"/>
    <w:rsid w:val="00DD10C9"/>
    <w:rsid w:val="00DD1824"/>
    <w:rsid w:val="00DD192F"/>
    <w:rsid w:val="00DD3F49"/>
    <w:rsid w:val="00DD4103"/>
    <w:rsid w:val="00DD4A6D"/>
    <w:rsid w:val="00DE25CF"/>
    <w:rsid w:val="00DE2F5D"/>
    <w:rsid w:val="00DE5AF3"/>
    <w:rsid w:val="00DE72DA"/>
    <w:rsid w:val="00DE74D3"/>
    <w:rsid w:val="00DE7918"/>
    <w:rsid w:val="00DF004A"/>
    <w:rsid w:val="00DF2580"/>
    <w:rsid w:val="00DF2F39"/>
    <w:rsid w:val="00DF34ED"/>
    <w:rsid w:val="00DF35B8"/>
    <w:rsid w:val="00DF3B8F"/>
    <w:rsid w:val="00DF46AE"/>
    <w:rsid w:val="00DF5F2D"/>
    <w:rsid w:val="00DF666C"/>
    <w:rsid w:val="00DF7572"/>
    <w:rsid w:val="00E0013D"/>
    <w:rsid w:val="00E00F65"/>
    <w:rsid w:val="00E02F7D"/>
    <w:rsid w:val="00E05DB5"/>
    <w:rsid w:val="00E05FC3"/>
    <w:rsid w:val="00E0771A"/>
    <w:rsid w:val="00E10EE9"/>
    <w:rsid w:val="00E12AEC"/>
    <w:rsid w:val="00E12E7D"/>
    <w:rsid w:val="00E13E4E"/>
    <w:rsid w:val="00E140A3"/>
    <w:rsid w:val="00E146FF"/>
    <w:rsid w:val="00E14D89"/>
    <w:rsid w:val="00E15263"/>
    <w:rsid w:val="00E1556C"/>
    <w:rsid w:val="00E156C6"/>
    <w:rsid w:val="00E213B3"/>
    <w:rsid w:val="00E2144D"/>
    <w:rsid w:val="00E2198B"/>
    <w:rsid w:val="00E21AE7"/>
    <w:rsid w:val="00E221EB"/>
    <w:rsid w:val="00E2252E"/>
    <w:rsid w:val="00E2336F"/>
    <w:rsid w:val="00E240C0"/>
    <w:rsid w:val="00E269A1"/>
    <w:rsid w:val="00E3010F"/>
    <w:rsid w:val="00E302AE"/>
    <w:rsid w:val="00E3138F"/>
    <w:rsid w:val="00E3146A"/>
    <w:rsid w:val="00E3231A"/>
    <w:rsid w:val="00E32997"/>
    <w:rsid w:val="00E32A82"/>
    <w:rsid w:val="00E3328C"/>
    <w:rsid w:val="00E359A0"/>
    <w:rsid w:val="00E4021F"/>
    <w:rsid w:val="00E40B35"/>
    <w:rsid w:val="00E41854"/>
    <w:rsid w:val="00E41BC6"/>
    <w:rsid w:val="00E430D3"/>
    <w:rsid w:val="00E4310F"/>
    <w:rsid w:val="00E432C2"/>
    <w:rsid w:val="00E437A5"/>
    <w:rsid w:val="00E44C1E"/>
    <w:rsid w:val="00E45FB3"/>
    <w:rsid w:val="00E46656"/>
    <w:rsid w:val="00E468D0"/>
    <w:rsid w:val="00E47D62"/>
    <w:rsid w:val="00E47F82"/>
    <w:rsid w:val="00E506FE"/>
    <w:rsid w:val="00E51451"/>
    <w:rsid w:val="00E514B8"/>
    <w:rsid w:val="00E527B6"/>
    <w:rsid w:val="00E52AEC"/>
    <w:rsid w:val="00E52F91"/>
    <w:rsid w:val="00E545BA"/>
    <w:rsid w:val="00E5494A"/>
    <w:rsid w:val="00E54E1D"/>
    <w:rsid w:val="00E55256"/>
    <w:rsid w:val="00E552F9"/>
    <w:rsid w:val="00E55995"/>
    <w:rsid w:val="00E559EF"/>
    <w:rsid w:val="00E55D42"/>
    <w:rsid w:val="00E56BE6"/>
    <w:rsid w:val="00E5715C"/>
    <w:rsid w:val="00E57391"/>
    <w:rsid w:val="00E614A1"/>
    <w:rsid w:val="00E61CCE"/>
    <w:rsid w:val="00E62B56"/>
    <w:rsid w:val="00E65519"/>
    <w:rsid w:val="00E66C71"/>
    <w:rsid w:val="00E67030"/>
    <w:rsid w:val="00E707B4"/>
    <w:rsid w:val="00E717E5"/>
    <w:rsid w:val="00E724D7"/>
    <w:rsid w:val="00E72636"/>
    <w:rsid w:val="00E77659"/>
    <w:rsid w:val="00E802DB"/>
    <w:rsid w:val="00E804A6"/>
    <w:rsid w:val="00E82F72"/>
    <w:rsid w:val="00E85F69"/>
    <w:rsid w:val="00E86E17"/>
    <w:rsid w:val="00E87D53"/>
    <w:rsid w:val="00E91463"/>
    <w:rsid w:val="00E93133"/>
    <w:rsid w:val="00E9350A"/>
    <w:rsid w:val="00E935BC"/>
    <w:rsid w:val="00E956C8"/>
    <w:rsid w:val="00E95786"/>
    <w:rsid w:val="00E97543"/>
    <w:rsid w:val="00E97757"/>
    <w:rsid w:val="00E97C4A"/>
    <w:rsid w:val="00EA20C5"/>
    <w:rsid w:val="00EA2846"/>
    <w:rsid w:val="00EA3851"/>
    <w:rsid w:val="00EA485C"/>
    <w:rsid w:val="00EA4D8C"/>
    <w:rsid w:val="00EA5283"/>
    <w:rsid w:val="00EA5465"/>
    <w:rsid w:val="00EA54E0"/>
    <w:rsid w:val="00EA7778"/>
    <w:rsid w:val="00EB0062"/>
    <w:rsid w:val="00EB0DF2"/>
    <w:rsid w:val="00EB1F2C"/>
    <w:rsid w:val="00EB1FAF"/>
    <w:rsid w:val="00EB2D3F"/>
    <w:rsid w:val="00EB3DA7"/>
    <w:rsid w:val="00EB51D1"/>
    <w:rsid w:val="00EB5705"/>
    <w:rsid w:val="00EC00F3"/>
    <w:rsid w:val="00EC024D"/>
    <w:rsid w:val="00EC0CE1"/>
    <w:rsid w:val="00EC1AEF"/>
    <w:rsid w:val="00EC3457"/>
    <w:rsid w:val="00EC34B9"/>
    <w:rsid w:val="00EC3F8A"/>
    <w:rsid w:val="00EC4487"/>
    <w:rsid w:val="00EC5540"/>
    <w:rsid w:val="00EC5690"/>
    <w:rsid w:val="00EC5775"/>
    <w:rsid w:val="00EC75D3"/>
    <w:rsid w:val="00ED03D8"/>
    <w:rsid w:val="00ED3135"/>
    <w:rsid w:val="00ED3F10"/>
    <w:rsid w:val="00ED465F"/>
    <w:rsid w:val="00ED5AD4"/>
    <w:rsid w:val="00ED72D8"/>
    <w:rsid w:val="00ED7564"/>
    <w:rsid w:val="00EE0CE3"/>
    <w:rsid w:val="00EE1DE8"/>
    <w:rsid w:val="00EE3878"/>
    <w:rsid w:val="00EE4965"/>
    <w:rsid w:val="00EE6E3C"/>
    <w:rsid w:val="00EF3637"/>
    <w:rsid w:val="00EF5A51"/>
    <w:rsid w:val="00EF5BE4"/>
    <w:rsid w:val="00EF5C62"/>
    <w:rsid w:val="00EF654B"/>
    <w:rsid w:val="00EF6BDD"/>
    <w:rsid w:val="00EF6C39"/>
    <w:rsid w:val="00EF7171"/>
    <w:rsid w:val="00EF738F"/>
    <w:rsid w:val="00EF7818"/>
    <w:rsid w:val="00F00AC6"/>
    <w:rsid w:val="00F0167D"/>
    <w:rsid w:val="00F0231C"/>
    <w:rsid w:val="00F03B08"/>
    <w:rsid w:val="00F03C43"/>
    <w:rsid w:val="00F05EE0"/>
    <w:rsid w:val="00F07245"/>
    <w:rsid w:val="00F1137E"/>
    <w:rsid w:val="00F13804"/>
    <w:rsid w:val="00F14605"/>
    <w:rsid w:val="00F14DFB"/>
    <w:rsid w:val="00F16A45"/>
    <w:rsid w:val="00F20936"/>
    <w:rsid w:val="00F20DE1"/>
    <w:rsid w:val="00F2331E"/>
    <w:rsid w:val="00F234E6"/>
    <w:rsid w:val="00F23B36"/>
    <w:rsid w:val="00F2412C"/>
    <w:rsid w:val="00F25095"/>
    <w:rsid w:val="00F2541E"/>
    <w:rsid w:val="00F2643C"/>
    <w:rsid w:val="00F305CA"/>
    <w:rsid w:val="00F315C7"/>
    <w:rsid w:val="00F32659"/>
    <w:rsid w:val="00F341C6"/>
    <w:rsid w:val="00F34A01"/>
    <w:rsid w:val="00F34A95"/>
    <w:rsid w:val="00F36363"/>
    <w:rsid w:val="00F36C2A"/>
    <w:rsid w:val="00F41B7B"/>
    <w:rsid w:val="00F41C94"/>
    <w:rsid w:val="00F42A68"/>
    <w:rsid w:val="00F43ACE"/>
    <w:rsid w:val="00F46617"/>
    <w:rsid w:val="00F46851"/>
    <w:rsid w:val="00F502A0"/>
    <w:rsid w:val="00F50CF7"/>
    <w:rsid w:val="00F50D52"/>
    <w:rsid w:val="00F537B9"/>
    <w:rsid w:val="00F5445B"/>
    <w:rsid w:val="00F547C7"/>
    <w:rsid w:val="00F55440"/>
    <w:rsid w:val="00F55DB1"/>
    <w:rsid w:val="00F56603"/>
    <w:rsid w:val="00F567D5"/>
    <w:rsid w:val="00F57D34"/>
    <w:rsid w:val="00F57E1A"/>
    <w:rsid w:val="00F612E8"/>
    <w:rsid w:val="00F62B0F"/>
    <w:rsid w:val="00F641DB"/>
    <w:rsid w:val="00F64986"/>
    <w:rsid w:val="00F65D1B"/>
    <w:rsid w:val="00F66001"/>
    <w:rsid w:val="00F66881"/>
    <w:rsid w:val="00F7102E"/>
    <w:rsid w:val="00F7165B"/>
    <w:rsid w:val="00F72D5D"/>
    <w:rsid w:val="00F73EA4"/>
    <w:rsid w:val="00F768BA"/>
    <w:rsid w:val="00F76FC7"/>
    <w:rsid w:val="00F773EF"/>
    <w:rsid w:val="00F82FA0"/>
    <w:rsid w:val="00F8331D"/>
    <w:rsid w:val="00F84118"/>
    <w:rsid w:val="00F842A4"/>
    <w:rsid w:val="00F843B2"/>
    <w:rsid w:val="00F862EA"/>
    <w:rsid w:val="00F86656"/>
    <w:rsid w:val="00F8755D"/>
    <w:rsid w:val="00F87A73"/>
    <w:rsid w:val="00F90A84"/>
    <w:rsid w:val="00F90BE0"/>
    <w:rsid w:val="00F90E01"/>
    <w:rsid w:val="00F913DD"/>
    <w:rsid w:val="00F946F0"/>
    <w:rsid w:val="00F949BE"/>
    <w:rsid w:val="00F96548"/>
    <w:rsid w:val="00F96D67"/>
    <w:rsid w:val="00F97EC8"/>
    <w:rsid w:val="00FA0075"/>
    <w:rsid w:val="00FA05CD"/>
    <w:rsid w:val="00FA0C38"/>
    <w:rsid w:val="00FA463B"/>
    <w:rsid w:val="00FA67D9"/>
    <w:rsid w:val="00FB59F1"/>
    <w:rsid w:val="00FB6FC9"/>
    <w:rsid w:val="00FC12AE"/>
    <w:rsid w:val="00FC2DC7"/>
    <w:rsid w:val="00FC37F6"/>
    <w:rsid w:val="00FC40C9"/>
    <w:rsid w:val="00FC4405"/>
    <w:rsid w:val="00FC4D89"/>
    <w:rsid w:val="00FC5F98"/>
    <w:rsid w:val="00FC63BF"/>
    <w:rsid w:val="00FC6721"/>
    <w:rsid w:val="00FC6E91"/>
    <w:rsid w:val="00FC6FB8"/>
    <w:rsid w:val="00FD21ED"/>
    <w:rsid w:val="00FD2F24"/>
    <w:rsid w:val="00FD407A"/>
    <w:rsid w:val="00FD475E"/>
    <w:rsid w:val="00FD5548"/>
    <w:rsid w:val="00FD7E80"/>
    <w:rsid w:val="00FE3DD7"/>
    <w:rsid w:val="00FE43F4"/>
    <w:rsid w:val="00FE4E57"/>
    <w:rsid w:val="00FE62FA"/>
    <w:rsid w:val="00FE6859"/>
    <w:rsid w:val="00FF1473"/>
    <w:rsid w:val="00FF184E"/>
    <w:rsid w:val="00FF1C2B"/>
    <w:rsid w:val="00FF3520"/>
    <w:rsid w:val="00FF7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BEE"/>
  </w:style>
  <w:style w:type="paragraph" w:styleId="Titre3">
    <w:name w:val="heading 3"/>
    <w:basedOn w:val="Normal"/>
    <w:link w:val="Titre3Car"/>
    <w:uiPriority w:val="9"/>
    <w:qFormat/>
    <w:rsid w:val="005D0B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5D0B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0B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D0BE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5D0BE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5D0BE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lev">
    <w:name w:val="Strong"/>
    <w:basedOn w:val="Policepardfaut"/>
    <w:uiPriority w:val="22"/>
    <w:qFormat/>
    <w:rsid w:val="005D0BEE"/>
    <w:rPr>
      <w:b/>
      <w:bCs/>
    </w:rPr>
  </w:style>
  <w:style w:type="paragraph" w:styleId="NormalWeb">
    <w:name w:val="Normal (Web)"/>
    <w:basedOn w:val="Normal"/>
    <w:uiPriority w:val="99"/>
    <w:unhideWhenUsed/>
    <w:rsid w:val="005D0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D0B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1570</Words>
  <Characters>8636</Characters>
  <Application>Microsoft Office Word</Application>
  <DocSecurity>0</DocSecurity>
  <Lines>71</Lines>
  <Paragraphs>20</Paragraphs>
  <ScaleCrop>false</ScaleCrop>
  <Company/>
  <LinksUpToDate>false</LinksUpToDate>
  <CharactersWithSpaces>10186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OUAHAB</dc:creator>
  <cp:lastModifiedBy>OUAHAB</cp:lastModifiedBy>
  <cp:revision>1</cp:revision>
  <dcterms:created xsi:type="dcterms:W3CDTF">2026-03-05T21:47:00Z</dcterms:created>
  <dcterms:modified xsi:type="dcterms:W3CDTF">2026-03-05T21:56:00Z</dcterms:modified>
</cp:coreProperties>
</file>