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B78" w:rsidRPr="00094142" w:rsidRDefault="00094142" w:rsidP="00302A38">
      <w:pPr>
        <w:spacing w:after="0" w:line="360" w:lineRule="auto"/>
        <w:outlineLvl w:val="2"/>
        <w:rPr>
          <w:rFonts w:ascii="Times New Roman" w:eastAsia="Times New Roman" w:hAnsi="Times New Roman" w:cs="Times New Roman"/>
          <w:b/>
          <w:bCs/>
          <w:sz w:val="24"/>
          <w:szCs w:val="24"/>
          <w:lang w:eastAsia="fr-FR"/>
        </w:rPr>
      </w:pPr>
      <w:r w:rsidRPr="00094142">
        <w:rPr>
          <w:rFonts w:ascii="Times New Roman" w:eastAsia="Times New Roman" w:hAnsi="Times New Roman" w:cs="Times New Roman"/>
          <w:b/>
          <w:bCs/>
          <w:sz w:val="24"/>
          <w:szCs w:val="24"/>
          <w:lang w:eastAsia="fr-FR"/>
        </w:rPr>
        <w:t xml:space="preserve">Cours 2 </w:t>
      </w:r>
    </w:p>
    <w:p w:rsidR="00092CA9" w:rsidRPr="00094142" w:rsidRDefault="00092CA9" w:rsidP="00092CA9">
      <w:pPr>
        <w:spacing w:after="0" w:line="360" w:lineRule="auto"/>
        <w:jc w:val="center"/>
        <w:outlineLvl w:val="2"/>
        <w:rPr>
          <w:rFonts w:ascii="Times New Roman" w:eastAsia="Times New Roman" w:hAnsi="Times New Roman" w:cs="Times New Roman"/>
          <w:b/>
          <w:bCs/>
          <w:sz w:val="24"/>
          <w:szCs w:val="24"/>
          <w:lang w:eastAsia="fr-FR"/>
        </w:rPr>
      </w:pPr>
      <w:r w:rsidRPr="00094142">
        <w:rPr>
          <w:rFonts w:ascii="Times New Roman" w:eastAsia="Times New Roman" w:hAnsi="Times New Roman" w:cs="Times New Roman"/>
          <w:b/>
          <w:bCs/>
          <w:sz w:val="24"/>
          <w:szCs w:val="24"/>
          <w:lang w:eastAsia="fr-FR"/>
        </w:rPr>
        <w:t>Didactique comparée et interdisciplinarité</w:t>
      </w:r>
    </w:p>
    <w:p w:rsidR="00092CA9" w:rsidRPr="00094142" w:rsidRDefault="00092CA9" w:rsidP="00092CA9">
      <w:pPr>
        <w:spacing w:after="0" w:line="360" w:lineRule="auto"/>
        <w:jc w:val="both"/>
        <w:outlineLvl w:val="3"/>
        <w:rPr>
          <w:rFonts w:ascii="Times New Roman" w:eastAsia="Times New Roman" w:hAnsi="Times New Roman" w:cs="Times New Roman"/>
          <w:b/>
          <w:bCs/>
          <w:sz w:val="24"/>
          <w:szCs w:val="24"/>
          <w:lang w:eastAsia="fr-FR"/>
        </w:rPr>
      </w:pPr>
    </w:p>
    <w:p w:rsidR="00092CA9" w:rsidRPr="00094142" w:rsidRDefault="00092CA9" w:rsidP="00092CA9">
      <w:pPr>
        <w:spacing w:after="0" w:line="360" w:lineRule="auto"/>
        <w:jc w:val="both"/>
        <w:outlineLvl w:val="3"/>
        <w:rPr>
          <w:rFonts w:ascii="Times New Roman" w:eastAsia="Times New Roman" w:hAnsi="Times New Roman" w:cs="Times New Roman"/>
          <w:b/>
          <w:bCs/>
          <w:sz w:val="24"/>
          <w:szCs w:val="24"/>
          <w:lang w:eastAsia="fr-FR"/>
        </w:rPr>
      </w:pPr>
      <w:r w:rsidRPr="00094142">
        <w:rPr>
          <w:rFonts w:ascii="Times New Roman" w:eastAsia="Times New Roman" w:hAnsi="Times New Roman" w:cs="Times New Roman"/>
          <w:b/>
          <w:bCs/>
          <w:sz w:val="24"/>
          <w:szCs w:val="24"/>
          <w:lang w:eastAsia="fr-FR"/>
        </w:rPr>
        <w:t xml:space="preserve">Introduction </w:t>
      </w:r>
    </w:p>
    <w:p w:rsidR="00092CA9" w:rsidRPr="00094142" w:rsidRDefault="00092CA9" w:rsidP="00092CA9">
      <w:pPr>
        <w:spacing w:after="0" w:line="360" w:lineRule="auto"/>
        <w:jc w:val="both"/>
        <w:rPr>
          <w:rFonts w:ascii="Times New Roman" w:eastAsia="Times New Roman" w:hAnsi="Times New Roman" w:cs="Times New Roman"/>
          <w:sz w:val="24"/>
          <w:szCs w:val="24"/>
          <w:lang w:eastAsia="fr-FR"/>
        </w:rPr>
      </w:pPr>
      <w:r w:rsidRPr="00094142">
        <w:rPr>
          <w:rFonts w:ascii="Times New Roman" w:eastAsia="Times New Roman" w:hAnsi="Times New Roman" w:cs="Times New Roman"/>
          <w:sz w:val="24"/>
          <w:szCs w:val="24"/>
          <w:lang w:eastAsia="fr-FR"/>
        </w:rPr>
        <w:t xml:space="preserve">Dans le prolongement du premier cours consacré aux fondements théoriques de l’interdisciplinarité, ce second module vise à explorer le dialogue entre </w:t>
      </w:r>
      <w:r w:rsidRPr="00094142">
        <w:rPr>
          <w:rFonts w:ascii="Times New Roman" w:eastAsia="Times New Roman" w:hAnsi="Times New Roman" w:cs="Times New Roman"/>
          <w:b/>
          <w:bCs/>
          <w:sz w:val="24"/>
          <w:szCs w:val="24"/>
          <w:lang w:eastAsia="fr-FR"/>
        </w:rPr>
        <w:t>didactique comparée</w:t>
      </w:r>
      <w:r w:rsidRPr="00094142">
        <w:rPr>
          <w:rFonts w:ascii="Times New Roman" w:eastAsia="Times New Roman" w:hAnsi="Times New Roman" w:cs="Times New Roman"/>
          <w:sz w:val="24"/>
          <w:szCs w:val="24"/>
          <w:lang w:eastAsia="fr-FR"/>
        </w:rPr>
        <w:t xml:space="preserve"> et </w:t>
      </w:r>
      <w:r w:rsidRPr="00094142">
        <w:rPr>
          <w:rFonts w:ascii="Times New Roman" w:eastAsia="Times New Roman" w:hAnsi="Times New Roman" w:cs="Times New Roman"/>
          <w:b/>
          <w:bCs/>
          <w:sz w:val="24"/>
          <w:szCs w:val="24"/>
          <w:lang w:eastAsia="fr-FR"/>
        </w:rPr>
        <w:t>approche interdisciplinaire</w:t>
      </w:r>
      <w:r w:rsidRPr="00094142">
        <w:rPr>
          <w:rFonts w:ascii="Times New Roman" w:eastAsia="Times New Roman" w:hAnsi="Times New Roman" w:cs="Times New Roman"/>
          <w:sz w:val="24"/>
          <w:szCs w:val="24"/>
          <w:lang w:eastAsia="fr-FR"/>
        </w:rPr>
        <w:t>. Ces deux champs, bien que distincts, partagent un même horizon : comprendre comment les savoirs se construisent, se transforment et se transmettent au sein des disciplines scolaires.</w:t>
      </w:r>
      <w:r w:rsidRPr="00094142">
        <w:rPr>
          <w:rFonts w:ascii="Times New Roman" w:eastAsia="Times New Roman" w:hAnsi="Times New Roman" w:cs="Times New Roman"/>
          <w:sz w:val="24"/>
          <w:szCs w:val="24"/>
          <w:lang w:eastAsia="fr-FR"/>
        </w:rPr>
        <w:br/>
        <w:t xml:space="preserve">La didactique comparée, en analysant les fonctionnements propres à chaque discipline, met en lumière les logiques internes des savoirs et les dispositifs d’enseignement qui leur sont associés. L’interdisciplinarité, pour sa part, cherche à relier ces logiques afin de favoriser des transferts de concepts, de méthodes et de pratiques. Cette articulation entre </w:t>
      </w:r>
      <w:r w:rsidRPr="00094142">
        <w:rPr>
          <w:rFonts w:ascii="Times New Roman" w:eastAsia="Times New Roman" w:hAnsi="Times New Roman" w:cs="Times New Roman"/>
          <w:b/>
          <w:bCs/>
          <w:sz w:val="24"/>
          <w:szCs w:val="24"/>
          <w:lang w:eastAsia="fr-FR"/>
        </w:rPr>
        <w:t>spécificité disciplinaire et intégration transversale</w:t>
      </w:r>
      <w:r w:rsidRPr="00094142">
        <w:rPr>
          <w:rFonts w:ascii="Times New Roman" w:eastAsia="Times New Roman" w:hAnsi="Times New Roman" w:cs="Times New Roman"/>
          <w:sz w:val="24"/>
          <w:szCs w:val="24"/>
          <w:lang w:eastAsia="fr-FR"/>
        </w:rPr>
        <w:t xml:space="preserve"> constitue le cœur des enjeux actuels en sciences de l’éducation et en didactique.</w:t>
      </w:r>
    </w:p>
    <w:p w:rsidR="007E256A" w:rsidRPr="007E256A" w:rsidRDefault="007E256A" w:rsidP="007E256A">
      <w:pPr>
        <w:pStyle w:val="NormalWeb"/>
        <w:spacing w:before="0" w:beforeAutospacing="0" w:after="0" w:afterAutospacing="0" w:line="276" w:lineRule="auto"/>
        <w:jc w:val="both"/>
        <w:rPr>
          <w:color w:val="FF0000"/>
        </w:rPr>
      </w:pPr>
      <w:r w:rsidRPr="007E256A">
        <w:rPr>
          <w:color w:val="FF0000"/>
        </w:rPr>
        <w:t xml:space="preserve">Le texte présente l’objectif d’un </w:t>
      </w:r>
      <w:r w:rsidRPr="007E256A">
        <w:rPr>
          <w:rStyle w:val="lev"/>
          <w:color w:val="FF0000"/>
        </w:rPr>
        <w:t>second module de formation</w:t>
      </w:r>
      <w:r w:rsidRPr="007E256A">
        <w:rPr>
          <w:color w:val="FF0000"/>
        </w:rPr>
        <w:t xml:space="preserve"> qui prolonge un premier cours théorique sur l’interdisciplinarité. Il s’agit ici de montrer </w:t>
      </w:r>
      <w:r w:rsidRPr="007E256A">
        <w:rPr>
          <w:rStyle w:val="lev"/>
          <w:color w:val="FF0000"/>
        </w:rPr>
        <w:t>comment la didactique comparée et l’approche interdisciplinaire peuvent dialoguer</w:t>
      </w:r>
      <w:r w:rsidRPr="007E256A">
        <w:rPr>
          <w:color w:val="FF0000"/>
        </w:rPr>
        <w:t xml:space="preserve"> pour mieux comprendre les mécanismes de construction et de transmission des savoirs scolaires.</w:t>
      </w:r>
    </w:p>
    <w:p w:rsidR="007E256A" w:rsidRPr="007E256A" w:rsidRDefault="007E256A" w:rsidP="007E256A">
      <w:pPr>
        <w:pStyle w:val="NormalWeb"/>
        <w:spacing w:before="0" w:beforeAutospacing="0" w:after="0" w:afterAutospacing="0" w:line="276" w:lineRule="auto"/>
        <w:jc w:val="both"/>
        <w:rPr>
          <w:color w:val="FF0000"/>
        </w:rPr>
      </w:pPr>
      <w:r w:rsidRPr="007E256A">
        <w:rPr>
          <w:color w:val="FF0000"/>
        </w:rPr>
        <w:t xml:space="preserve">👉 </w:t>
      </w:r>
      <w:r w:rsidRPr="007E256A">
        <w:rPr>
          <w:rStyle w:val="lev"/>
          <w:color w:val="FF0000"/>
        </w:rPr>
        <w:t>La didactique comparée</w:t>
      </w:r>
      <w:r w:rsidRPr="007E256A">
        <w:rPr>
          <w:color w:val="FF0000"/>
        </w:rPr>
        <w:t xml:space="preserve"> s’intéresse aux spécificités de chaque discipline.</w:t>
      </w:r>
      <w:r w:rsidRPr="007E256A">
        <w:rPr>
          <w:color w:val="FF0000"/>
        </w:rPr>
        <w:br/>
        <w:t xml:space="preserve">Par exemple, elle analyse comment un concept comme </w:t>
      </w:r>
      <w:r w:rsidRPr="007E256A">
        <w:rPr>
          <w:rStyle w:val="Accentuation"/>
          <w:color w:val="FF0000"/>
        </w:rPr>
        <w:t>la preuve</w:t>
      </w:r>
      <w:r w:rsidRPr="007E256A">
        <w:rPr>
          <w:color w:val="FF0000"/>
        </w:rPr>
        <w:t xml:space="preserve"> est </w:t>
      </w:r>
      <w:proofErr w:type="gramStart"/>
      <w:r w:rsidRPr="007E256A">
        <w:rPr>
          <w:color w:val="FF0000"/>
        </w:rPr>
        <w:t>enseigné</w:t>
      </w:r>
      <w:proofErr w:type="gramEnd"/>
      <w:r w:rsidRPr="007E256A">
        <w:rPr>
          <w:color w:val="FF0000"/>
        </w:rPr>
        <w:t xml:space="preserve"> en mathématiques (raisonnement logique et démonstration formelle) et en histoire (appui sur des sources et argumentation critique). Cette comparaison met en évidence les </w:t>
      </w:r>
      <w:r w:rsidRPr="007E256A">
        <w:rPr>
          <w:rStyle w:val="lev"/>
          <w:color w:val="FF0000"/>
        </w:rPr>
        <w:t>logiques internes</w:t>
      </w:r>
      <w:r w:rsidRPr="007E256A">
        <w:rPr>
          <w:color w:val="FF0000"/>
        </w:rPr>
        <w:t xml:space="preserve"> propres à chaque discipline et les méthodes pédagogiques qui leur correspondent.</w:t>
      </w:r>
    </w:p>
    <w:p w:rsidR="007E256A" w:rsidRPr="007E256A" w:rsidRDefault="007E256A" w:rsidP="007E256A">
      <w:pPr>
        <w:pStyle w:val="NormalWeb"/>
        <w:spacing w:before="0" w:beforeAutospacing="0" w:after="0" w:afterAutospacing="0" w:line="276" w:lineRule="auto"/>
        <w:jc w:val="both"/>
        <w:rPr>
          <w:color w:val="FF0000"/>
        </w:rPr>
      </w:pPr>
      <w:r w:rsidRPr="007E256A">
        <w:rPr>
          <w:color w:val="FF0000"/>
        </w:rPr>
        <w:t xml:space="preserve">👉 </w:t>
      </w:r>
      <w:r w:rsidRPr="007E256A">
        <w:rPr>
          <w:rStyle w:val="lev"/>
          <w:color w:val="FF0000"/>
        </w:rPr>
        <w:t>L’interdisciplinarité</w:t>
      </w:r>
      <w:r w:rsidRPr="007E256A">
        <w:rPr>
          <w:color w:val="FF0000"/>
        </w:rPr>
        <w:t>, quant à elle, vise à établir des liens entre ces disciplines.</w:t>
      </w:r>
      <w:r w:rsidRPr="007E256A">
        <w:rPr>
          <w:color w:val="FF0000"/>
        </w:rPr>
        <w:br/>
        <w:t xml:space="preserve">Par exemple, un projet pédagogique sur le </w:t>
      </w:r>
      <w:r w:rsidRPr="007E256A">
        <w:rPr>
          <w:rStyle w:val="Accentuation"/>
          <w:color w:val="FF0000"/>
        </w:rPr>
        <w:t>changement climatique</w:t>
      </w:r>
      <w:r w:rsidRPr="007E256A">
        <w:rPr>
          <w:color w:val="FF0000"/>
        </w:rPr>
        <w:t xml:space="preserve"> peut mobiliser à la fois la géographie (étude des territoires), les sciences naturelles (phénomènes physiques et biologiques) et l’éducation civique (enjeux sociétaux), en favorisant le </w:t>
      </w:r>
      <w:r w:rsidRPr="007E256A">
        <w:rPr>
          <w:rStyle w:val="lev"/>
          <w:color w:val="FF0000"/>
        </w:rPr>
        <w:t>transfert de concepts et de méthodes</w:t>
      </w:r>
      <w:r w:rsidRPr="007E256A">
        <w:rPr>
          <w:color w:val="FF0000"/>
        </w:rPr>
        <w:t xml:space="preserve"> d’un domaine à l’autre.</w:t>
      </w:r>
    </w:p>
    <w:p w:rsidR="007E256A" w:rsidRPr="00167B32" w:rsidRDefault="007E256A" w:rsidP="00167B32">
      <w:pPr>
        <w:pStyle w:val="NormalWeb"/>
        <w:spacing w:before="0" w:beforeAutospacing="0" w:after="0" w:afterAutospacing="0" w:line="276" w:lineRule="auto"/>
        <w:jc w:val="both"/>
        <w:rPr>
          <w:color w:val="FF0000"/>
        </w:rPr>
      </w:pPr>
      <w:r w:rsidRPr="007E256A">
        <w:rPr>
          <w:color w:val="FF0000"/>
        </w:rPr>
        <w:t>🔎 Ainsi, le texte souligne que l’enjeu central réside dans l’</w:t>
      </w:r>
      <w:r w:rsidRPr="007E256A">
        <w:rPr>
          <w:rStyle w:val="lev"/>
          <w:color w:val="FF0000"/>
        </w:rPr>
        <w:t>articulation entre la spécificité disciplinaire et l’intégration transversale</w:t>
      </w:r>
      <w:r w:rsidRPr="007E256A">
        <w:rPr>
          <w:color w:val="FF0000"/>
        </w:rPr>
        <w:t>, considérée aujourd’hui comme un axe majeur de réflexion en sciences de l’éducation et en didactique.</w:t>
      </w:r>
    </w:p>
    <w:p w:rsidR="00092CA9" w:rsidRPr="001448FB" w:rsidRDefault="00092CA9" w:rsidP="00092CA9">
      <w:pPr>
        <w:spacing w:after="0" w:line="360" w:lineRule="auto"/>
        <w:jc w:val="both"/>
        <w:outlineLvl w:val="3"/>
        <w:rPr>
          <w:rFonts w:ascii="Times New Roman" w:eastAsia="Times New Roman" w:hAnsi="Times New Roman" w:cs="Times New Roman"/>
          <w:b/>
          <w:bCs/>
          <w:sz w:val="24"/>
          <w:szCs w:val="24"/>
          <w:lang w:eastAsia="fr-FR"/>
        </w:rPr>
      </w:pPr>
      <w:r w:rsidRPr="001448FB">
        <w:rPr>
          <w:rFonts w:ascii="Times New Roman" w:eastAsia="Times New Roman" w:hAnsi="Times New Roman" w:cs="Times New Roman"/>
          <w:b/>
          <w:bCs/>
          <w:sz w:val="24"/>
          <w:szCs w:val="24"/>
          <w:lang w:eastAsia="fr-FR"/>
        </w:rPr>
        <w:t>I. La didactique comparée : objet, méthodes et visées</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Née dans les années 1990, notamment sous l’impulsion de </w:t>
      </w:r>
      <w:r w:rsidRPr="001448FB">
        <w:rPr>
          <w:rFonts w:ascii="Times New Roman" w:eastAsia="Times New Roman" w:hAnsi="Times New Roman" w:cs="Times New Roman"/>
          <w:b/>
          <w:bCs/>
          <w:sz w:val="24"/>
          <w:szCs w:val="24"/>
          <w:lang w:eastAsia="fr-FR"/>
        </w:rPr>
        <w:t xml:space="preserve">Yves </w:t>
      </w:r>
      <w:proofErr w:type="spellStart"/>
      <w:r w:rsidRPr="001448FB">
        <w:rPr>
          <w:rFonts w:ascii="Times New Roman" w:eastAsia="Times New Roman" w:hAnsi="Times New Roman" w:cs="Times New Roman"/>
          <w:b/>
          <w:bCs/>
          <w:sz w:val="24"/>
          <w:szCs w:val="24"/>
          <w:lang w:eastAsia="fr-FR"/>
        </w:rPr>
        <w:t>Chevallard</w:t>
      </w:r>
      <w:proofErr w:type="spellEnd"/>
      <w:r w:rsidRPr="001448FB">
        <w:rPr>
          <w:rFonts w:ascii="Times New Roman" w:eastAsia="Times New Roman" w:hAnsi="Times New Roman" w:cs="Times New Roman"/>
          <w:b/>
          <w:bCs/>
          <w:sz w:val="24"/>
          <w:szCs w:val="24"/>
          <w:lang w:eastAsia="fr-FR"/>
        </w:rPr>
        <w:t xml:space="preserve">, Yves </w:t>
      </w:r>
      <w:proofErr w:type="spellStart"/>
      <w:r w:rsidRPr="001448FB">
        <w:rPr>
          <w:rFonts w:ascii="Times New Roman" w:eastAsia="Times New Roman" w:hAnsi="Times New Roman" w:cs="Times New Roman"/>
          <w:b/>
          <w:bCs/>
          <w:sz w:val="24"/>
          <w:szCs w:val="24"/>
          <w:lang w:eastAsia="fr-FR"/>
        </w:rPr>
        <w:t>Sensevy</w:t>
      </w:r>
      <w:proofErr w:type="spellEnd"/>
      <w:r w:rsidRPr="001448FB">
        <w:rPr>
          <w:rFonts w:ascii="Times New Roman" w:eastAsia="Times New Roman" w:hAnsi="Times New Roman" w:cs="Times New Roman"/>
          <w:b/>
          <w:bCs/>
          <w:sz w:val="24"/>
          <w:szCs w:val="24"/>
          <w:lang w:eastAsia="fr-FR"/>
        </w:rPr>
        <w:t xml:space="preserve"> et Alain Mercier</w:t>
      </w:r>
      <w:r w:rsidRPr="001448FB">
        <w:rPr>
          <w:rFonts w:ascii="Times New Roman" w:eastAsia="Times New Roman" w:hAnsi="Times New Roman" w:cs="Times New Roman"/>
          <w:sz w:val="24"/>
          <w:szCs w:val="24"/>
          <w:lang w:eastAsia="fr-FR"/>
        </w:rPr>
        <w:t xml:space="preserve">, la </w:t>
      </w:r>
      <w:r w:rsidRPr="001448FB">
        <w:rPr>
          <w:rFonts w:ascii="Times New Roman" w:eastAsia="Times New Roman" w:hAnsi="Times New Roman" w:cs="Times New Roman"/>
          <w:b/>
          <w:bCs/>
          <w:sz w:val="24"/>
          <w:szCs w:val="24"/>
          <w:lang w:eastAsia="fr-FR"/>
        </w:rPr>
        <w:t>didactique comparée</w:t>
      </w:r>
      <w:r w:rsidRPr="001448FB">
        <w:rPr>
          <w:rFonts w:ascii="Times New Roman" w:eastAsia="Times New Roman" w:hAnsi="Times New Roman" w:cs="Times New Roman"/>
          <w:sz w:val="24"/>
          <w:szCs w:val="24"/>
          <w:lang w:eastAsia="fr-FR"/>
        </w:rPr>
        <w:t xml:space="preserve"> s’est constituée comme un champ scientifique à part entière visant à analyser les processus d’enseignement-apprentissage dans plusieurs disciplines afin d’en dégager les</w:t>
      </w:r>
      <w:r>
        <w:rPr>
          <w:rFonts w:ascii="Times New Roman" w:eastAsia="Times New Roman" w:hAnsi="Times New Roman" w:cs="Times New Roman"/>
          <w:sz w:val="24"/>
          <w:szCs w:val="24"/>
          <w:lang w:eastAsia="fr-FR"/>
        </w:rPr>
        <w:t xml:space="preserve"> invariants et les différences. </w:t>
      </w:r>
      <w:r w:rsidRPr="001448FB">
        <w:rPr>
          <w:rFonts w:ascii="Times New Roman" w:eastAsia="Times New Roman" w:hAnsi="Times New Roman" w:cs="Times New Roman"/>
          <w:sz w:val="24"/>
          <w:szCs w:val="24"/>
          <w:lang w:eastAsia="fr-FR"/>
        </w:rPr>
        <w:t xml:space="preserve">Selon </w:t>
      </w:r>
      <w:proofErr w:type="spellStart"/>
      <w:r w:rsidRPr="001448FB">
        <w:rPr>
          <w:rFonts w:ascii="Times New Roman" w:eastAsia="Times New Roman" w:hAnsi="Times New Roman" w:cs="Times New Roman"/>
          <w:b/>
          <w:bCs/>
          <w:sz w:val="24"/>
          <w:szCs w:val="24"/>
          <w:lang w:eastAsia="fr-FR"/>
        </w:rPr>
        <w:t>Sensevy</w:t>
      </w:r>
      <w:proofErr w:type="spellEnd"/>
      <w:r w:rsidRPr="001448FB">
        <w:rPr>
          <w:rFonts w:ascii="Times New Roman" w:eastAsia="Times New Roman" w:hAnsi="Times New Roman" w:cs="Times New Roman"/>
          <w:b/>
          <w:bCs/>
          <w:sz w:val="24"/>
          <w:szCs w:val="24"/>
          <w:lang w:eastAsia="fr-FR"/>
        </w:rPr>
        <w:t xml:space="preserve"> (2007)</w:t>
      </w:r>
      <w:r w:rsidRPr="001448FB">
        <w:rPr>
          <w:rFonts w:ascii="Times New Roman" w:eastAsia="Times New Roman" w:hAnsi="Times New Roman" w:cs="Times New Roman"/>
          <w:sz w:val="24"/>
          <w:szCs w:val="24"/>
          <w:lang w:eastAsia="fr-FR"/>
        </w:rPr>
        <w:t xml:space="preserve">, son </w:t>
      </w:r>
      <w:r w:rsidRPr="001448FB">
        <w:rPr>
          <w:rFonts w:ascii="Times New Roman" w:eastAsia="Times New Roman" w:hAnsi="Times New Roman" w:cs="Times New Roman"/>
          <w:b/>
          <w:bCs/>
          <w:sz w:val="24"/>
          <w:szCs w:val="24"/>
          <w:lang w:eastAsia="fr-FR"/>
        </w:rPr>
        <w:t>objet</w:t>
      </w:r>
      <w:r w:rsidRPr="001448FB">
        <w:rPr>
          <w:rFonts w:ascii="Times New Roman" w:eastAsia="Times New Roman" w:hAnsi="Times New Roman" w:cs="Times New Roman"/>
          <w:sz w:val="24"/>
          <w:szCs w:val="24"/>
          <w:lang w:eastAsia="fr-FR"/>
        </w:rPr>
        <w:t xml:space="preserve"> est de comprendre les « systèmes didactiques » dans leur diversité, c’est-à-dire les relations qui s’établissent entre le </w:t>
      </w:r>
      <w:r w:rsidRPr="001448FB">
        <w:rPr>
          <w:rFonts w:ascii="Times New Roman" w:eastAsia="Times New Roman" w:hAnsi="Times New Roman" w:cs="Times New Roman"/>
          <w:sz w:val="24"/>
          <w:szCs w:val="24"/>
          <w:lang w:eastAsia="fr-FR"/>
        </w:rPr>
        <w:lastRenderedPageBreak/>
        <w:t>professeur, les élèves et le savoir (le « triangle didactique »), mais aussi de comparer les régularités observables dans différents contextes disciplinaires.</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Ses </w:t>
      </w:r>
      <w:r w:rsidRPr="001448FB">
        <w:rPr>
          <w:rFonts w:ascii="Times New Roman" w:eastAsia="Times New Roman" w:hAnsi="Times New Roman" w:cs="Times New Roman"/>
          <w:b/>
          <w:bCs/>
          <w:sz w:val="24"/>
          <w:szCs w:val="24"/>
          <w:lang w:eastAsia="fr-FR"/>
        </w:rPr>
        <w:t>méthodes</w:t>
      </w:r>
      <w:r w:rsidRPr="001448FB">
        <w:rPr>
          <w:rFonts w:ascii="Times New Roman" w:eastAsia="Times New Roman" w:hAnsi="Times New Roman" w:cs="Times New Roman"/>
          <w:sz w:val="24"/>
          <w:szCs w:val="24"/>
          <w:lang w:eastAsia="fr-FR"/>
        </w:rPr>
        <w:t xml:space="preserve"> reposent sur des études empiriques rigoureuses, souvent fondées sur l’observation de classes, l’analyse des interactions, et la modélisation des pratiques. L’objectif est de repérer les structures communes du travail didactique tout en respectant les particularités de chaque domaine.</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Ses </w:t>
      </w:r>
      <w:r w:rsidRPr="001448FB">
        <w:rPr>
          <w:rFonts w:ascii="Times New Roman" w:eastAsia="Times New Roman" w:hAnsi="Times New Roman" w:cs="Times New Roman"/>
          <w:b/>
          <w:bCs/>
          <w:sz w:val="24"/>
          <w:szCs w:val="24"/>
          <w:lang w:eastAsia="fr-FR"/>
        </w:rPr>
        <w:t>visées</w:t>
      </w:r>
      <w:r w:rsidRPr="001448FB">
        <w:rPr>
          <w:rFonts w:ascii="Times New Roman" w:eastAsia="Times New Roman" w:hAnsi="Times New Roman" w:cs="Times New Roman"/>
          <w:sz w:val="24"/>
          <w:szCs w:val="24"/>
          <w:lang w:eastAsia="fr-FR"/>
        </w:rPr>
        <w:t xml:space="preserve"> sont à la fois </w:t>
      </w:r>
      <w:r w:rsidRPr="001448FB">
        <w:rPr>
          <w:rFonts w:ascii="Times New Roman" w:eastAsia="Times New Roman" w:hAnsi="Times New Roman" w:cs="Times New Roman"/>
          <w:b/>
          <w:bCs/>
          <w:sz w:val="24"/>
          <w:szCs w:val="24"/>
          <w:lang w:eastAsia="fr-FR"/>
        </w:rPr>
        <w:t>scientifiques et formatives</w:t>
      </w:r>
      <w:r w:rsidRPr="001448FB">
        <w:rPr>
          <w:rFonts w:ascii="Times New Roman" w:eastAsia="Times New Roman" w:hAnsi="Times New Roman" w:cs="Times New Roman"/>
          <w:sz w:val="24"/>
          <w:szCs w:val="24"/>
          <w:lang w:eastAsia="fr-FR"/>
        </w:rPr>
        <w:t xml:space="preserve"> :</w:t>
      </w:r>
    </w:p>
    <w:p w:rsidR="00092CA9" w:rsidRPr="001448FB" w:rsidRDefault="00092CA9" w:rsidP="00092CA9">
      <w:pPr>
        <w:numPr>
          <w:ilvl w:val="0"/>
          <w:numId w:val="1"/>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Sur le plan scientifique, elle cherche à construire une </w:t>
      </w:r>
      <w:r w:rsidRPr="001448FB">
        <w:rPr>
          <w:rFonts w:ascii="Times New Roman" w:eastAsia="Times New Roman" w:hAnsi="Times New Roman" w:cs="Times New Roman"/>
          <w:b/>
          <w:bCs/>
          <w:sz w:val="24"/>
          <w:szCs w:val="24"/>
          <w:lang w:eastAsia="fr-FR"/>
        </w:rPr>
        <w:t xml:space="preserve">théorie générale </w:t>
      </w:r>
      <w:proofErr w:type="gramStart"/>
      <w:r w:rsidRPr="001448FB">
        <w:rPr>
          <w:rFonts w:ascii="Times New Roman" w:eastAsia="Times New Roman" w:hAnsi="Times New Roman" w:cs="Times New Roman"/>
          <w:b/>
          <w:bCs/>
          <w:sz w:val="24"/>
          <w:szCs w:val="24"/>
          <w:lang w:eastAsia="fr-FR"/>
        </w:rPr>
        <w:t>du</w:t>
      </w:r>
      <w:proofErr w:type="gramEnd"/>
      <w:r w:rsidRPr="001448FB">
        <w:rPr>
          <w:rFonts w:ascii="Times New Roman" w:eastAsia="Times New Roman" w:hAnsi="Times New Roman" w:cs="Times New Roman"/>
          <w:b/>
          <w:bCs/>
          <w:sz w:val="24"/>
          <w:szCs w:val="24"/>
          <w:lang w:eastAsia="fr-FR"/>
        </w:rPr>
        <w:t xml:space="preserve"> didactique</w:t>
      </w:r>
      <w:r w:rsidRPr="001448FB">
        <w:rPr>
          <w:rFonts w:ascii="Times New Roman" w:eastAsia="Times New Roman" w:hAnsi="Times New Roman" w:cs="Times New Roman"/>
          <w:sz w:val="24"/>
          <w:szCs w:val="24"/>
          <w:lang w:eastAsia="fr-FR"/>
        </w:rPr>
        <w:t>, capable d’expliquer les dynamiques d’enseignement au-delà des frontières disciplinaires.</w:t>
      </w:r>
    </w:p>
    <w:p w:rsidR="00092CA9" w:rsidRPr="001448FB" w:rsidRDefault="00092CA9" w:rsidP="00092CA9">
      <w:pPr>
        <w:numPr>
          <w:ilvl w:val="0"/>
          <w:numId w:val="1"/>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Sur le plan formatif, elle offre aux enseignants et formateurs des outils pour </w:t>
      </w:r>
      <w:r w:rsidRPr="001448FB">
        <w:rPr>
          <w:rFonts w:ascii="Times New Roman" w:eastAsia="Times New Roman" w:hAnsi="Times New Roman" w:cs="Times New Roman"/>
          <w:b/>
          <w:bCs/>
          <w:sz w:val="24"/>
          <w:szCs w:val="24"/>
          <w:lang w:eastAsia="fr-FR"/>
        </w:rPr>
        <w:t>penser leur pratique</w:t>
      </w:r>
      <w:r w:rsidRPr="001448FB">
        <w:rPr>
          <w:rFonts w:ascii="Times New Roman" w:eastAsia="Times New Roman" w:hAnsi="Times New Roman" w:cs="Times New Roman"/>
          <w:sz w:val="24"/>
          <w:szCs w:val="24"/>
          <w:lang w:eastAsia="fr-FR"/>
        </w:rPr>
        <w:t>, comprendre les obstacles d’apprentissage et favoriser la coopération entre disciplines.</w:t>
      </w:r>
    </w:p>
    <w:p w:rsidR="00092CA9"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Ainsi, la didactique comparée s’inscrit dans une perspective interdisciplinaire : elle met en relation les savoirs et les pratiques d’enseignement pour construire une compréhension transversale de la pédagogie.</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Le texte présente la </w:t>
      </w:r>
      <w:r w:rsidRPr="00BC623A">
        <w:rPr>
          <w:rStyle w:val="lev"/>
          <w:color w:val="FF0000"/>
        </w:rPr>
        <w:t>didactique comparée</w:t>
      </w:r>
      <w:r w:rsidRPr="00BC623A">
        <w:rPr>
          <w:color w:val="FF0000"/>
        </w:rPr>
        <w:t xml:space="preserve"> en précisant son </w:t>
      </w:r>
      <w:r w:rsidRPr="00BC623A">
        <w:rPr>
          <w:rStyle w:val="lev"/>
          <w:color w:val="FF0000"/>
        </w:rPr>
        <w:t>objet</w:t>
      </w:r>
      <w:r w:rsidRPr="00BC623A">
        <w:rPr>
          <w:color w:val="FF0000"/>
        </w:rPr>
        <w:t xml:space="preserve">, ses </w:t>
      </w:r>
      <w:r w:rsidRPr="00BC623A">
        <w:rPr>
          <w:rStyle w:val="lev"/>
          <w:color w:val="FF0000"/>
        </w:rPr>
        <w:t>méthodes</w:t>
      </w:r>
      <w:r w:rsidRPr="00BC623A">
        <w:rPr>
          <w:color w:val="FF0000"/>
        </w:rPr>
        <w:t xml:space="preserve"> et ses </w:t>
      </w:r>
      <w:r w:rsidRPr="00BC623A">
        <w:rPr>
          <w:rStyle w:val="lev"/>
          <w:color w:val="FF0000"/>
        </w:rPr>
        <w:t>finalités</w:t>
      </w:r>
      <w:r w:rsidRPr="00BC623A">
        <w:rPr>
          <w:color w:val="FF0000"/>
        </w:rPr>
        <w:t>, tout en montrant son inscription dans une perspective interdisciplinaire.</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 </w:t>
      </w:r>
      <w:r w:rsidRPr="00BC623A">
        <w:rPr>
          <w:rStyle w:val="lev"/>
          <w:color w:val="FF0000"/>
        </w:rPr>
        <w:t>Son objet</w:t>
      </w:r>
      <w:r w:rsidRPr="00BC623A">
        <w:rPr>
          <w:color w:val="FF0000"/>
        </w:rPr>
        <w:t xml:space="preserve"> consiste à analyser et comparer les situations d’enseignement-apprentissage dans différentes disciplines afin d’en identifier à la fois les points communs et les spécificités. Par exemple, on peut comparer la relation professeur-élèves-savoir lors de l’enseignement d’une notion comme </w:t>
      </w:r>
      <w:r w:rsidRPr="00BC623A">
        <w:rPr>
          <w:rStyle w:val="Accentuation"/>
          <w:color w:val="FF0000"/>
        </w:rPr>
        <w:t>la proportionnalité</w:t>
      </w:r>
      <w:r w:rsidRPr="00BC623A">
        <w:rPr>
          <w:color w:val="FF0000"/>
        </w:rPr>
        <w:t xml:space="preserve"> en mathématiques et </w:t>
      </w:r>
      <w:r w:rsidRPr="00BC623A">
        <w:rPr>
          <w:rStyle w:val="Accentuation"/>
          <w:color w:val="FF0000"/>
        </w:rPr>
        <w:t>la cause historique</w:t>
      </w:r>
      <w:r w:rsidRPr="00BC623A">
        <w:rPr>
          <w:color w:val="FF0000"/>
        </w:rPr>
        <w:t xml:space="preserve"> en histoire : dans les deux cas, le professeur guide la construction du savoir, mais les formes d’argumentation et de validation diffèrent.</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 </w:t>
      </w:r>
      <w:r w:rsidRPr="00BC623A">
        <w:rPr>
          <w:rStyle w:val="lev"/>
          <w:color w:val="FF0000"/>
        </w:rPr>
        <w:t>Ses méthodes</w:t>
      </w:r>
      <w:r w:rsidRPr="00BC623A">
        <w:rPr>
          <w:color w:val="FF0000"/>
        </w:rPr>
        <w:t xml:space="preserve"> reposent sur des enquêtes empiriques précises, telles que l’observation de séances de classe et l’analyse des interactions pédagogiques. Ainsi, l’étude comparée de débats oraux en cours de sciences et en cours de langue permet de repérer des régularités dans la gestion de la parole, tout en mettant en évidence les contraintes propres à chaque discipline.</w:t>
      </w:r>
    </w:p>
    <w:p w:rsidR="00BC623A" w:rsidRDefault="00BC623A" w:rsidP="00BC623A">
      <w:pPr>
        <w:pStyle w:val="NormalWeb"/>
        <w:spacing w:before="0" w:beforeAutospacing="0" w:after="0" w:afterAutospacing="0" w:line="276" w:lineRule="auto"/>
        <w:jc w:val="both"/>
        <w:rPr>
          <w:color w:val="FF0000"/>
        </w:rPr>
      </w:pPr>
      <w:r w:rsidRPr="00BC623A">
        <w:rPr>
          <w:color w:val="FF0000"/>
        </w:rPr>
        <w:t xml:space="preserve">🔹 </w:t>
      </w:r>
      <w:r w:rsidRPr="00BC623A">
        <w:rPr>
          <w:rStyle w:val="lev"/>
          <w:color w:val="FF0000"/>
        </w:rPr>
        <w:t>Ses visées</w:t>
      </w:r>
      <w:r w:rsidRPr="00BC623A">
        <w:rPr>
          <w:color w:val="FF0000"/>
        </w:rPr>
        <w:t xml:space="preserve"> sont doubles.</w:t>
      </w:r>
    </w:p>
    <w:p w:rsidR="00BC623A" w:rsidRDefault="00BC623A" w:rsidP="00BC623A">
      <w:pPr>
        <w:pStyle w:val="NormalWeb"/>
        <w:spacing w:before="0" w:beforeAutospacing="0" w:after="0" w:afterAutospacing="0" w:line="276" w:lineRule="auto"/>
        <w:jc w:val="both"/>
        <w:rPr>
          <w:color w:val="FF0000"/>
        </w:rPr>
      </w:pPr>
      <w:r w:rsidRPr="00BC623A">
        <w:rPr>
          <w:color w:val="FF0000"/>
        </w:rPr>
        <w:t xml:space="preserve">– Sur le plan </w:t>
      </w:r>
      <w:r w:rsidRPr="00BC623A">
        <w:rPr>
          <w:rStyle w:val="lev"/>
          <w:color w:val="FF0000"/>
        </w:rPr>
        <w:t>scientifique</w:t>
      </w:r>
      <w:r w:rsidRPr="00BC623A">
        <w:rPr>
          <w:color w:val="FF0000"/>
        </w:rPr>
        <w:t>, la didactique comparée cherche à élaborer une théorie générale de l’enseignement, valable au-delà d’une discipline particulière.</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 Sur le plan </w:t>
      </w:r>
      <w:r w:rsidRPr="00BC623A">
        <w:rPr>
          <w:rStyle w:val="lev"/>
          <w:color w:val="FF0000"/>
        </w:rPr>
        <w:t>formatif</w:t>
      </w:r>
      <w:r w:rsidRPr="00BC623A">
        <w:rPr>
          <w:color w:val="FF0000"/>
        </w:rPr>
        <w:t>, elle aide les enseignants à mieux comprendre les difficultés des élèves et à coopérer entre disciplines, par exemple en concevant des projets communs mobilisant à la fois les mathématiques et les sciences expérimentales.</w:t>
      </w:r>
    </w:p>
    <w:p w:rsidR="00092CA9"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En somme, le texte montre que la didactique comparée vise à construire une </w:t>
      </w:r>
      <w:r w:rsidRPr="00BC623A">
        <w:rPr>
          <w:rStyle w:val="lev"/>
          <w:color w:val="FF0000"/>
        </w:rPr>
        <w:t>compréhension transversale des pratiques pédagogiques</w:t>
      </w:r>
      <w:r w:rsidRPr="00BC623A">
        <w:rPr>
          <w:color w:val="FF0000"/>
        </w:rPr>
        <w:t>, en articulant analyse disciplinaire et ouverture interdisciplinaire.</w:t>
      </w:r>
    </w:p>
    <w:p w:rsidR="00092CA9" w:rsidRPr="001448FB" w:rsidRDefault="00092CA9" w:rsidP="00092CA9">
      <w:pPr>
        <w:spacing w:after="0" w:line="360" w:lineRule="auto"/>
        <w:jc w:val="both"/>
        <w:outlineLvl w:val="3"/>
        <w:rPr>
          <w:rFonts w:ascii="Times New Roman" w:eastAsia="Times New Roman" w:hAnsi="Times New Roman" w:cs="Times New Roman"/>
          <w:b/>
          <w:bCs/>
          <w:sz w:val="24"/>
          <w:szCs w:val="24"/>
          <w:lang w:eastAsia="fr-FR"/>
        </w:rPr>
      </w:pPr>
      <w:r w:rsidRPr="001448FB">
        <w:rPr>
          <w:rFonts w:ascii="Times New Roman" w:eastAsia="Times New Roman" w:hAnsi="Times New Roman" w:cs="Times New Roman"/>
          <w:b/>
          <w:bCs/>
          <w:sz w:val="24"/>
          <w:szCs w:val="24"/>
          <w:lang w:eastAsia="fr-FR"/>
        </w:rPr>
        <w:t>II. Cultures disciplinaires et épistémologies scolaires</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Chaque discipline scolaire est le produit d’une </w:t>
      </w:r>
      <w:r w:rsidRPr="001448FB">
        <w:rPr>
          <w:rFonts w:ascii="Times New Roman" w:eastAsia="Times New Roman" w:hAnsi="Times New Roman" w:cs="Times New Roman"/>
          <w:b/>
          <w:bCs/>
          <w:sz w:val="24"/>
          <w:szCs w:val="24"/>
          <w:lang w:eastAsia="fr-FR"/>
        </w:rPr>
        <w:t>histoire intellectuelle, institutionnelle et culturelle</w:t>
      </w:r>
      <w:r w:rsidRPr="001448FB">
        <w:rPr>
          <w:rFonts w:ascii="Times New Roman" w:eastAsia="Times New Roman" w:hAnsi="Times New Roman" w:cs="Times New Roman"/>
          <w:sz w:val="24"/>
          <w:szCs w:val="24"/>
          <w:lang w:eastAsia="fr-FR"/>
        </w:rPr>
        <w:t xml:space="preserve"> singulière. Elle véhicule une </w:t>
      </w:r>
      <w:r w:rsidRPr="001448FB">
        <w:rPr>
          <w:rFonts w:ascii="Times New Roman" w:eastAsia="Times New Roman" w:hAnsi="Times New Roman" w:cs="Times New Roman"/>
          <w:b/>
          <w:bCs/>
          <w:sz w:val="24"/>
          <w:szCs w:val="24"/>
          <w:lang w:eastAsia="fr-FR"/>
        </w:rPr>
        <w:t>épistémologie scolaire</w:t>
      </w:r>
      <w:r w:rsidRPr="001448FB">
        <w:rPr>
          <w:rFonts w:ascii="Times New Roman" w:eastAsia="Times New Roman" w:hAnsi="Times New Roman" w:cs="Times New Roman"/>
          <w:sz w:val="24"/>
          <w:szCs w:val="24"/>
          <w:lang w:eastAsia="fr-FR"/>
        </w:rPr>
        <w:t xml:space="preserve"> — c’est-à-dire une certaine manière de concevoir la nature du savoir, ses modes de validation et de transmission.</w:t>
      </w:r>
      <w:r w:rsidRPr="001448FB">
        <w:rPr>
          <w:rFonts w:ascii="Times New Roman" w:eastAsia="Times New Roman" w:hAnsi="Times New Roman" w:cs="Times New Roman"/>
          <w:sz w:val="24"/>
          <w:szCs w:val="24"/>
          <w:lang w:eastAsia="fr-FR"/>
        </w:rPr>
        <w:br/>
      </w:r>
      <w:r w:rsidRPr="001448FB">
        <w:rPr>
          <w:rFonts w:ascii="Times New Roman" w:eastAsia="Times New Roman" w:hAnsi="Times New Roman" w:cs="Times New Roman"/>
          <w:sz w:val="24"/>
          <w:szCs w:val="24"/>
          <w:lang w:eastAsia="fr-FR"/>
        </w:rPr>
        <w:lastRenderedPageBreak/>
        <w:t xml:space="preserve">Les </w:t>
      </w:r>
      <w:r w:rsidRPr="001448FB">
        <w:rPr>
          <w:rFonts w:ascii="Times New Roman" w:eastAsia="Times New Roman" w:hAnsi="Times New Roman" w:cs="Times New Roman"/>
          <w:b/>
          <w:bCs/>
          <w:sz w:val="24"/>
          <w:szCs w:val="24"/>
          <w:lang w:eastAsia="fr-FR"/>
        </w:rPr>
        <w:t>cultures disciplinaires</w:t>
      </w:r>
      <w:r w:rsidRPr="001448FB">
        <w:rPr>
          <w:rFonts w:ascii="Times New Roman" w:eastAsia="Times New Roman" w:hAnsi="Times New Roman" w:cs="Times New Roman"/>
          <w:sz w:val="24"/>
          <w:szCs w:val="24"/>
          <w:lang w:eastAsia="fr-FR"/>
        </w:rPr>
        <w:t xml:space="preserve"> se traduisent par des pratiques langagières, symboliques et méthodologiques spécifiques. Par exemple :</w:t>
      </w:r>
    </w:p>
    <w:p w:rsidR="00092CA9" w:rsidRPr="001448FB" w:rsidRDefault="00092CA9" w:rsidP="00092CA9">
      <w:pPr>
        <w:numPr>
          <w:ilvl w:val="0"/>
          <w:numId w:val="2"/>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Les disciplines scientifiques privilégient la démonstration, la preuve et la modélisation.</w:t>
      </w:r>
    </w:p>
    <w:p w:rsidR="00092CA9" w:rsidRPr="001448FB" w:rsidRDefault="00092CA9" w:rsidP="00092CA9">
      <w:pPr>
        <w:numPr>
          <w:ilvl w:val="0"/>
          <w:numId w:val="2"/>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Les disciplines littéraires valorisent l’interprétation, l’analyse de discours et la subjectivité raisonnée.</w:t>
      </w:r>
    </w:p>
    <w:p w:rsidR="00092CA9" w:rsidRPr="001448FB" w:rsidRDefault="00092CA9" w:rsidP="00092CA9">
      <w:pPr>
        <w:numPr>
          <w:ilvl w:val="0"/>
          <w:numId w:val="2"/>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Les sciences humaines mobilisent des approches herméneutiques et critiques.</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Ces cultures ne sont pas seulement des modes de savoir, mais aussi des </w:t>
      </w:r>
      <w:r w:rsidRPr="001448FB">
        <w:rPr>
          <w:rFonts w:ascii="Times New Roman" w:eastAsia="Times New Roman" w:hAnsi="Times New Roman" w:cs="Times New Roman"/>
          <w:b/>
          <w:bCs/>
          <w:sz w:val="24"/>
          <w:szCs w:val="24"/>
          <w:lang w:eastAsia="fr-FR"/>
        </w:rPr>
        <w:t>modes de penser et de communiquer</w:t>
      </w:r>
      <w:r w:rsidRPr="001448FB">
        <w:rPr>
          <w:rFonts w:ascii="Times New Roman" w:eastAsia="Times New Roman" w:hAnsi="Times New Roman" w:cs="Times New Roman"/>
          <w:sz w:val="24"/>
          <w:szCs w:val="24"/>
          <w:lang w:eastAsia="fr-FR"/>
        </w:rPr>
        <w:t>. Elles façonnent la posture cognitive de l’élève, sa manière d’aborder un problème, de formuler une question ou d’argumenter.</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L’interdisciplinarité, dès lors, ne peut se concevoir sans une </w:t>
      </w:r>
      <w:r w:rsidRPr="001448FB">
        <w:rPr>
          <w:rFonts w:ascii="Times New Roman" w:eastAsia="Times New Roman" w:hAnsi="Times New Roman" w:cs="Times New Roman"/>
          <w:b/>
          <w:bCs/>
          <w:sz w:val="24"/>
          <w:szCs w:val="24"/>
          <w:lang w:eastAsia="fr-FR"/>
        </w:rPr>
        <w:t>connaissance fine de ces cultures disciplinaires</w:t>
      </w:r>
      <w:r w:rsidRPr="001448FB">
        <w:rPr>
          <w:rFonts w:ascii="Times New Roman" w:eastAsia="Times New Roman" w:hAnsi="Times New Roman" w:cs="Times New Roman"/>
          <w:sz w:val="24"/>
          <w:szCs w:val="24"/>
          <w:lang w:eastAsia="fr-FR"/>
        </w:rPr>
        <w:t xml:space="preserve">. La didactique comparée permet précisément d’identifier les points de rencontre et de divergence entre ces logiques, en montrant comment chaque discipline construit sa propre rationalité. Elle met au jour les </w:t>
      </w:r>
      <w:r w:rsidRPr="001448FB">
        <w:rPr>
          <w:rFonts w:ascii="Times New Roman" w:eastAsia="Times New Roman" w:hAnsi="Times New Roman" w:cs="Times New Roman"/>
          <w:b/>
          <w:bCs/>
          <w:sz w:val="24"/>
          <w:szCs w:val="24"/>
          <w:lang w:eastAsia="fr-FR"/>
        </w:rPr>
        <w:t>épistémologies implicites</w:t>
      </w:r>
      <w:r w:rsidRPr="001448FB">
        <w:rPr>
          <w:rFonts w:ascii="Times New Roman" w:eastAsia="Times New Roman" w:hAnsi="Times New Roman" w:cs="Times New Roman"/>
          <w:sz w:val="24"/>
          <w:szCs w:val="24"/>
          <w:lang w:eastAsia="fr-FR"/>
        </w:rPr>
        <w:t xml:space="preserve"> qui sous-tendent les pratiques d’enseignement et conditionnent les possibilités de transfert entre domaines.</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Le texte explique que </w:t>
      </w:r>
      <w:r w:rsidRPr="00BC623A">
        <w:rPr>
          <w:rStyle w:val="lev"/>
          <w:color w:val="FF0000"/>
        </w:rPr>
        <w:t>chaque discipline scolaire possède sa propre culture et son épistémologie</w:t>
      </w:r>
      <w:r w:rsidRPr="00BC623A">
        <w:rPr>
          <w:color w:val="FF0000"/>
        </w:rPr>
        <w:t>, c’est-à-dire une manière spécifique de concevoir le savoir, de le valider et de le transmettre, et que cela influence fortement la manière dont les élèves apprennent et pensent.</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 </w:t>
      </w:r>
      <w:r w:rsidRPr="00BC623A">
        <w:rPr>
          <w:rStyle w:val="lev"/>
          <w:color w:val="FF0000"/>
        </w:rPr>
        <w:t>Exemples de cultures disciplinaires :</w:t>
      </w:r>
    </w:p>
    <w:p w:rsidR="00BC623A" w:rsidRPr="00BC623A" w:rsidRDefault="00BC623A" w:rsidP="00BC623A">
      <w:pPr>
        <w:pStyle w:val="NormalWeb"/>
        <w:numPr>
          <w:ilvl w:val="0"/>
          <w:numId w:val="6"/>
        </w:numPr>
        <w:spacing w:before="0" w:beforeAutospacing="0" w:after="0" w:afterAutospacing="0" w:line="276" w:lineRule="auto"/>
        <w:jc w:val="both"/>
        <w:rPr>
          <w:color w:val="FF0000"/>
        </w:rPr>
      </w:pPr>
      <w:r w:rsidRPr="00BC623A">
        <w:rPr>
          <w:rStyle w:val="lev"/>
          <w:color w:val="FF0000"/>
        </w:rPr>
        <w:t>Sciences</w:t>
      </w:r>
      <w:r w:rsidRPr="00BC623A">
        <w:rPr>
          <w:color w:val="FF0000"/>
        </w:rPr>
        <w:t xml:space="preserve"> : privilégient la démonstration, les preuves expérimentales et la modélisation (ex. : en physique, vérifier une loi par expérience).</w:t>
      </w:r>
    </w:p>
    <w:p w:rsidR="00BC623A" w:rsidRPr="00BC623A" w:rsidRDefault="00BC623A" w:rsidP="00BC623A">
      <w:pPr>
        <w:pStyle w:val="NormalWeb"/>
        <w:numPr>
          <w:ilvl w:val="0"/>
          <w:numId w:val="6"/>
        </w:numPr>
        <w:spacing w:before="0" w:beforeAutospacing="0" w:after="0" w:afterAutospacing="0" w:line="276" w:lineRule="auto"/>
        <w:jc w:val="both"/>
        <w:rPr>
          <w:color w:val="FF0000"/>
        </w:rPr>
      </w:pPr>
      <w:r w:rsidRPr="00BC623A">
        <w:rPr>
          <w:rStyle w:val="lev"/>
          <w:color w:val="FF0000"/>
        </w:rPr>
        <w:t>Littérature</w:t>
      </w:r>
      <w:r w:rsidRPr="00BC623A">
        <w:rPr>
          <w:color w:val="FF0000"/>
        </w:rPr>
        <w:t xml:space="preserve"> : mettent l’accent sur l’interprétation, l’analyse de textes et la subjectivité raisonnée (ex. : analyser le sens d’un poème ou d’un roman).</w:t>
      </w:r>
    </w:p>
    <w:p w:rsidR="00BC623A" w:rsidRPr="00BC623A" w:rsidRDefault="00BC623A" w:rsidP="00BC623A">
      <w:pPr>
        <w:pStyle w:val="NormalWeb"/>
        <w:numPr>
          <w:ilvl w:val="0"/>
          <w:numId w:val="6"/>
        </w:numPr>
        <w:spacing w:before="0" w:beforeAutospacing="0" w:after="0" w:afterAutospacing="0" w:line="276" w:lineRule="auto"/>
        <w:jc w:val="both"/>
        <w:rPr>
          <w:color w:val="FF0000"/>
        </w:rPr>
      </w:pPr>
      <w:r w:rsidRPr="00BC623A">
        <w:rPr>
          <w:rStyle w:val="lev"/>
          <w:color w:val="FF0000"/>
        </w:rPr>
        <w:t>Sciences humaines</w:t>
      </w:r>
      <w:r w:rsidRPr="00BC623A">
        <w:rPr>
          <w:color w:val="FF0000"/>
        </w:rPr>
        <w:t xml:space="preserve"> : adoptent des approches critiques et herméneutiques (ex. : en sociologie, interpréter des enquêtes pour comprendre les comportements sociaux).</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 </w:t>
      </w:r>
      <w:r w:rsidRPr="00BC623A">
        <w:rPr>
          <w:rStyle w:val="lev"/>
          <w:color w:val="FF0000"/>
        </w:rPr>
        <w:t>Impact sur l’apprentissage</w:t>
      </w:r>
      <w:r w:rsidRPr="00BC623A">
        <w:rPr>
          <w:color w:val="FF0000"/>
        </w:rPr>
        <w:t xml:space="preserve"> : ces cultures façonnent la façon dont l’élève aborde un problème, formule des questions ou argumente. Par exemple, un élève en mathématiques peut chercher une solution rigoureuse et objective, tandis qu’en littérature, il doit justifier son interprétation par des éléments du texte.</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 </w:t>
      </w:r>
      <w:r w:rsidRPr="00BC623A">
        <w:rPr>
          <w:rStyle w:val="lev"/>
          <w:color w:val="FF0000"/>
        </w:rPr>
        <w:t>Lien avec l’interdisciplinarité</w:t>
      </w:r>
      <w:r w:rsidRPr="00BC623A">
        <w:rPr>
          <w:color w:val="FF0000"/>
        </w:rPr>
        <w:t xml:space="preserve"> : pour relier efficacement plusieurs disciplines, il faut d’abord comprendre ces cultures. La didactique comparée aide à </w:t>
      </w:r>
      <w:r w:rsidRPr="00BC623A">
        <w:rPr>
          <w:rStyle w:val="lev"/>
          <w:color w:val="FF0000"/>
        </w:rPr>
        <w:t>identifier les convergences et divergences</w:t>
      </w:r>
      <w:r w:rsidRPr="00BC623A">
        <w:rPr>
          <w:color w:val="FF0000"/>
        </w:rPr>
        <w:t xml:space="preserve"> entre disciplines et à révéler les épistémologies implicites qui conditionnent le transfert de savoirs entre domaines. Par exemple, savoir qu’une notion de probabilités en mathématiques peut être utilisée pour analyser des données en sciences sociales.</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En résumé, le texte montre que </w:t>
      </w:r>
      <w:r w:rsidRPr="00BC623A">
        <w:rPr>
          <w:rStyle w:val="lev"/>
          <w:color w:val="FF0000"/>
        </w:rPr>
        <w:t>connaître les cultures disciplinaires est essentiel pour réussir l’articulation interdisciplinaire</w:t>
      </w:r>
      <w:r w:rsidRPr="00BC623A">
        <w:rPr>
          <w:color w:val="FF0000"/>
        </w:rPr>
        <w:t xml:space="preserve">, car chaque discipline </w:t>
      </w:r>
      <w:proofErr w:type="gramStart"/>
      <w:r w:rsidRPr="00BC623A">
        <w:rPr>
          <w:color w:val="FF0000"/>
        </w:rPr>
        <w:t>a</w:t>
      </w:r>
      <w:proofErr w:type="gramEnd"/>
      <w:r w:rsidRPr="00BC623A">
        <w:rPr>
          <w:color w:val="FF0000"/>
        </w:rPr>
        <w:t xml:space="preserve"> sa propre logique et sa manière de construire le savoir.</w:t>
      </w:r>
    </w:p>
    <w:p w:rsidR="00092CA9" w:rsidRPr="004E48DD" w:rsidRDefault="00092CA9" w:rsidP="00092CA9">
      <w:pPr>
        <w:spacing w:after="0" w:line="360" w:lineRule="auto"/>
        <w:jc w:val="both"/>
        <w:outlineLvl w:val="3"/>
        <w:rPr>
          <w:rFonts w:ascii="Times New Roman" w:eastAsia="Times New Roman" w:hAnsi="Times New Roman" w:cs="Times New Roman"/>
          <w:b/>
          <w:bCs/>
          <w:sz w:val="24"/>
          <w:szCs w:val="24"/>
          <w:lang w:eastAsia="fr-FR"/>
        </w:rPr>
      </w:pPr>
      <w:r w:rsidRPr="004E48DD">
        <w:rPr>
          <w:rFonts w:ascii="Times New Roman" w:eastAsia="Times New Roman" w:hAnsi="Times New Roman" w:cs="Times New Roman"/>
          <w:b/>
          <w:bCs/>
          <w:sz w:val="24"/>
          <w:szCs w:val="24"/>
          <w:lang w:eastAsia="fr-FR"/>
        </w:rPr>
        <w:t>III. Études comparatives : langage scientifique vs langage littéraire</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4E48DD">
        <w:rPr>
          <w:rFonts w:ascii="Times New Roman" w:eastAsia="Times New Roman" w:hAnsi="Times New Roman" w:cs="Times New Roman"/>
          <w:sz w:val="24"/>
          <w:szCs w:val="24"/>
          <w:lang w:eastAsia="fr-FR"/>
        </w:rPr>
        <w:t>L’une des contributions les plus éclairantes de</w:t>
      </w:r>
      <w:r w:rsidRPr="001448FB">
        <w:rPr>
          <w:rFonts w:ascii="Times New Roman" w:eastAsia="Times New Roman" w:hAnsi="Times New Roman" w:cs="Times New Roman"/>
          <w:sz w:val="24"/>
          <w:szCs w:val="24"/>
          <w:lang w:eastAsia="fr-FR"/>
        </w:rPr>
        <w:t xml:space="preserve"> la didactique comparée réside dans l’analyse des </w:t>
      </w:r>
      <w:r w:rsidRPr="001448FB">
        <w:rPr>
          <w:rFonts w:ascii="Times New Roman" w:eastAsia="Times New Roman" w:hAnsi="Times New Roman" w:cs="Times New Roman"/>
          <w:b/>
          <w:bCs/>
          <w:sz w:val="24"/>
          <w:szCs w:val="24"/>
          <w:lang w:eastAsia="fr-FR"/>
        </w:rPr>
        <w:t>langages disciplinaires</w:t>
      </w:r>
      <w:r w:rsidRPr="001448FB">
        <w:rPr>
          <w:rFonts w:ascii="Times New Roman" w:eastAsia="Times New Roman" w:hAnsi="Times New Roman" w:cs="Times New Roman"/>
          <w:sz w:val="24"/>
          <w:szCs w:val="24"/>
          <w:lang w:eastAsia="fr-FR"/>
        </w:rPr>
        <w:t>, qui constituent la matrice cognitive de chaque domaine.</w:t>
      </w:r>
      <w:r w:rsidRPr="001448FB">
        <w:rPr>
          <w:rFonts w:ascii="Times New Roman" w:eastAsia="Times New Roman" w:hAnsi="Times New Roman" w:cs="Times New Roman"/>
          <w:sz w:val="24"/>
          <w:szCs w:val="24"/>
          <w:lang w:eastAsia="fr-FR"/>
        </w:rPr>
        <w:br/>
        <w:t xml:space="preserve">Le </w:t>
      </w:r>
      <w:r w:rsidRPr="001448FB">
        <w:rPr>
          <w:rFonts w:ascii="Times New Roman" w:eastAsia="Times New Roman" w:hAnsi="Times New Roman" w:cs="Times New Roman"/>
          <w:b/>
          <w:bCs/>
          <w:sz w:val="24"/>
          <w:szCs w:val="24"/>
          <w:lang w:eastAsia="fr-FR"/>
        </w:rPr>
        <w:t>langage scientifique</w:t>
      </w:r>
      <w:r w:rsidRPr="001448FB">
        <w:rPr>
          <w:rFonts w:ascii="Times New Roman" w:eastAsia="Times New Roman" w:hAnsi="Times New Roman" w:cs="Times New Roman"/>
          <w:sz w:val="24"/>
          <w:szCs w:val="24"/>
          <w:lang w:eastAsia="fr-FR"/>
        </w:rPr>
        <w:t xml:space="preserve"> se caractérise par sa rigueur formelle, sa visée de généralisation et son </w:t>
      </w:r>
      <w:r w:rsidRPr="001448FB">
        <w:rPr>
          <w:rFonts w:ascii="Times New Roman" w:eastAsia="Times New Roman" w:hAnsi="Times New Roman" w:cs="Times New Roman"/>
          <w:sz w:val="24"/>
          <w:szCs w:val="24"/>
          <w:lang w:eastAsia="fr-FR"/>
        </w:rPr>
        <w:lastRenderedPageBreak/>
        <w:t>effort de décontextualisation. Il tend vers une objectivation du réel et repose sur un lexique technique, un raisonnement hypothético-déductif et une logique démonstrative.</w:t>
      </w:r>
      <w:r w:rsidRPr="001448FB">
        <w:rPr>
          <w:rFonts w:ascii="Times New Roman" w:eastAsia="Times New Roman" w:hAnsi="Times New Roman" w:cs="Times New Roman"/>
          <w:sz w:val="24"/>
          <w:szCs w:val="24"/>
          <w:lang w:eastAsia="fr-FR"/>
        </w:rPr>
        <w:br/>
        <w:t xml:space="preserve">Le </w:t>
      </w:r>
      <w:r w:rsidRPr="001448FB">
        <w:rPr>
          <w:rFonts w:ascii="Times New Roman" w:eastAsia="Times New Roman" w:hAnsi="Times New Roman" w:cs="Times New Roman"/>
          <w:b/>
          <w:bCs/>
          <w:sz w:val="24"/>
          <w:szCs w:val="24"/>
          <w:lang w:eastAsia="fr-FR"/>
        </w:rPr>
        <w:t>langage littéraire</w:t>
      </w:r>
      <w:r w:rsidRPr="001448FB">
        <w:rPr>
          <w:rFonts w:ascii="Times New Roman" w:eastAsia="Times New Roman" w:hAnsi="Times New Roman" w:cs="Times New Roman"/>
          <w:sz w:val="24"/>
          <w:szCs w:val="24"/>
          <w:lang w:eastAsia="fr-FR"/>
        </w:rPr>
        <w:t xml:space="preserve">, à l’inverse, privilégie la subjectivité, la polysémie, la mise en scène du sens et la contextualisation. Il vise moins à démontrer qu’à </w:t>
      </w:r>
      <w:r w:rsidRPr="001448FB">
        <w:rPr>
          <w:rFonts w:ascii="Times New Roman" w:eastAsia="Times New Roman" w:hAnsi="Times New Roman" w:cs="Times New Roman"/>
          <w:b/>
          <w:bCs/>
          <w:sz w:val="24"/>
          <w:szCs w:val="24"/>
          <w:lang w:eastAsia="fr-FR"/>
        </w:rPr>
        <w:t>interpréter</w:t>
      </w:r>
      <w:r w:rsidRPr="001448FB">
        <w:rPr>
          <w:rFonts w:ascii="Times New Roman" w:eastAsia="Times New Roman" w:hAnsi="Times New Roman" w:cs="Times New Roman"/>
          <w:sz w:val="24"/>
          <w:szCs w:val="24"/>
          <w:lang w:eastAsia="fr-FR"/>
        </w:rPr>
        <w:t xml:space="preserve"> et à </w:t>
      </w:r>
      <w:r w:rsidRPr="001448FB">
        <w:rPr>
          <w:rFonts w:ascii="Times New Roman" w:eastAsia="Times New Roman" w:hAnsi="Times New Roman" w:cs="Times New Roman"/>
          <w:b/>
          <w:bCs/>
          <w:sz w:val="24"/>
          <w:szCs w:val="24"/>
          <w:lang w:eastAsia="fr-FR"/>
        </w:rPr>
        <w:t>signifier</w:t>
      </w:r>
      <w:r w:rsidRPr="001448FB">
        <w:rPr>
          <w:rFonts w:ascii="Times New Roman" w:eastAsia="Times New Roman" w:hAnsi="Times New Roman" w:cs="Times New Roman"/>
          <w:sz w:val="24"/>
          <w:szCs w:val="24"/>
          <w:lang w:eastAsia="fr-FR"/>
        </w:rPr>
        <w:t>.</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Comparer ces deux modes de langage permet de mieux comprendre comment les élèves construisent leurs compétences discursives et cognitives selon les disciplines. Par exemple :</w:t>
      </w:r>
    </w:p>
    <w:p w:rsidR="00092CA9" w:rsidRPr="001448FB" w:rsidRDefault="00092CA9" w:rsidP="00092CA9">
      <w:pPr>
        <w:numPr>
          <w:ilvl w:val="0"/>
          <w:numId w:val="3"/>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En sciences, l’élève apprend à argumenter selon un protocole expérimental et à mobiliser des schémas explicatifs.</w:t>
      </w:r>
    </w:p>
    <w:p w:rsidR="00092CA9" w:rsidRPr="001448FB" w:rsidRDefault="00092CA9" w:rsidP="00092CA9">
      <w:pPr>
        <w:numPr>
          <w:ilvl w:val="0"/>
          <w:numId w:val="3"/>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En littérature, il apprend à argumenter par interprétation et à justifier son point de vue à partir d’un texte ou d’une œuvre.</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Ces différences révèlent la </w:t>
      </w:r>
      <w:r w:rsidRPr="001448FB">
        <w:rPr>
          <w:rFonts w:ascii="Times New Roman" w:eastAsia="Times New Roman" w:hAnsi="Times New Roman" w:cs="Times New Roman"/>
          <w:b/>
          <w:bCs/>
          <w:sz w:val="24"/>
          <w:szCs w:val="24"/>
          <w:lang w:eastAsia="fr-FR"/>
        </w:rPr>
        <w:t>diversité des rationalités scolaires</w:t>
      </w:r>
      <w:r w:rsidRPr="001448FB">
        <w:rPr>
          <w:rFonts w:ascii="Times New Roman" w:eastAsia="Times New Roman" w:hAnsi="Times New Roman" w:cs="Times New Roman"/>
          <w:sz w:val="24"/>
          <w:szCs w:val="24"/>
          <w:lang w:eastAsia="fr-FR"/>
        </w:rPr>
        <w:t xml:space="preserve">, mais aussi la possibilité de </w:t>
      </w:r>
      <w:r w:rsidRPr="001448FB">
        <w:rPr>
          <w:rFonts w:ascii="Times New Roman" w:eastAsia="Times New Roman" w:hAnsi="Times New Roman" w:cs="Times New Roman"/>
          <w:b/>
          <w:bCs/>
          <w:sz w:val="24"/>
          <w:szCs w:val="24"/>
          <w:lang w:eastAsia="fr-FR"/>
        </w:rPr>
        <w:t>transferts</w:t>
      </w:r>
      <w:r w:rsidRPr="001448FB">
        <w:rPr>
          <w:rFonts w:ascii="Times New Roman" w:eastAsia="Times New Roman" w:hAnsi="Times New Roman" w:cs="Times New Roman"/>
          <w:sz w:val="24"/>
          <w:szCs w:val="24"/>
          <w:lang w:eastAsia="fr-FR"/>
        </w:rPr>
        <w:t xml:space="preserve"> : la structuration d’un raisonnement, la clarté de l’expression ou la justification de l’argument sont des compétences transversales pouvant circuler entre les disciplines.</w:t>
      </w:r>
    </w:p>
    <w:p w:rsidR="00092CA9"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Ainsi, la comparaison du langage scientifique et du langage littéraire illustre parfaitement le potentiel de la didactique comparée pour </w:t>
      </w:r>
      <w:r w:rsidRPr="001448FB">
        <w:rPr>
          <w:rFonts w:ascii="Times New Roman" w:eastAsia="Times New Roman" w:hAnsi="Times New Roman" w:cs="Times New Roman"/>
          <w:b/>
          <w:bCs/>
          <w:sz w:val="24"/>
          <w:szCs w:val="24"/>
          <w:lang w:eastAsia="fr-FR"/>
        </w:rPr>
        <w:t>favoriser une interdisciplinarité consciente et maîtrisée</w:t>
      </w:r>
      <w:r w:rsidRPr="001448FB">
        <w:rPr>
          <w:rFonts w:ascii="Times New Roman" w:eastAsia="Times New Roman" w:hAnsi="Times New Roman" w:cs="Times New Roman"/>
          <w:sz w:val="24"/>
          <w:szCs w:val="24"/>
          <w:lang w:eastAsia="fr-FR"/>
        </w:rPr>
        <w:t>, fondée sur la reconnaissance des spécificités plutôt que sur leur effacement.</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Le texte explique que la </w:t>
      </w:r>
      <w:r w:rsidRPr="00BC623A">
        <w:rPr>
          <w:rStyle w:val="lev"/>
          <w:color w:val="FF0000"/>
        </w:rPr>
        <w:t>didactique comparée étudie les langages propres à chaque discipline</w:t>
      </w:r>
      <w:r w:rsidRPr="00BC623A">
        <w:rPr>
          <w:color w:val="FF0000"/>
        </w:rPr>
        <w:t xml:space="preserve"> pour comprendre comment les élèves développent leurs compétences cognitives et discursives.</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 </w:t>
      </w:r>
      <w:r w:rsidRPr="00BC623A">
        <w:rPr>
          <w:rStyle w:val="lev"/>
          <w:color w:val="FF0000"/>
        </w:rPr>
        <w:t>Langage scientifique</w:t>
      </w:r>
      <w:r w:rsidRPr="00BC623A">
        <w:rPr>
          <w:color w:val="FF0000"/>
        </w:rPr>
        <w:t xml:space="preserve"> :</w:t>
      </w:r>
    </w:p>
    <w:p w:rsidR="00BC623A" w:rsidRPr="00BC623A" w:rsidRDefault="00BC623A" w:rsidP="00BC623A">
      <w:pPr>
        <w:pStyle w:val="NormalWeb"/>
        <w:numPr>
          <w:ilvl w:val="0"/>
          <w:numId w:val="7"/>
        </w:numPr>
        <w:spacing w:before="0" w:beforeAutospacing="0" w:after="0" w:afterAutospacing="0" w:line="276" w:lineRule="auto"/>
        <w:jc w:val="both"/>
        <w:rPr>
          <w:color w:val="FF0000"/>
        </w:rPr>
      </w:pPr>
      <w:r w:rsidRPr="00BC623A">
        <w:rPr>
          <w:color w:val="FF0000"/>
        </w:rPr>
        <w:t>Rigoureux, décontextualisé, objectif.</w:t>
      </w:r>
    </w:p>
    <w:p w:rsidR="00BC623A" w:rsidRPr="00BC623A" w:rsidRDefault="00BC623A" w:rsidP="00BC623A">
      <w:pPr>
        <w:pStyle w:val="NormalWeb"/>
        <w:numPr>
          <w:ilvl w:val="0"/>
          <w:numId w:val="7"/>
        </w:numPr>
        <w:spacing w:before="0" w:beforeAutospacing="0" w:after="0" w:afterAutospacing="0" w:line="276" w:lineRule="auto"/>
        <w:jc w:val="both"/>
        <w:rPr>
          <w:color w:val="FF0000"/>
        </w:rPr>
      </w:pPr>
      <w:r w:rsidRPr="00BC623A">
        <w:rPr>
          <w:color w:val="FF0000"/>
        </w:rPr>
        <w:t>Utilise un lexique technique et un raisonnement hypothético-déductif.</w:t>
      </w:r>
    </w:p>
    <w:p w:rsidR="00BC623A" w:rsidRPr="00BC623A" w:rsidRDefault="00BC623A" w:rsidP="00BC623A">
      <w:pPr>
        <w:pStyle w:val="NormalWeb"/>
        <w:numPr>
          <w:ilvl w:val="0"/>
          <w:numId w:val="7"/>
        </w:numPr>
        <w:spacing w:before="0" w:beforeAutospacing="0" w:after="0" w:afterAutospacing="0" w:line="276" w:lineRule="auto"/>
        <w:jc w:val="both"/>
        <w:rPr>
          <w:color w:val="FF0000"/>
        </w:rPr>
      </w:pPr>
      <w:r w:rsidRPr="00BC623A">
        <w:rPr>
          <w:rStyle w:val="lev"/>
          <w:color w:val="FF0000"/>
        </w:rPr>
        <w:t>Exemple</w:t>
      </w:r>
      <w:r w:rsidRPr="00BC623A">
        <w:rPr>
          <w:color w:val="FF0000"/>
        </w:rPr>
        <w:t xml:space="preserve"> : en physique, un élève formule une hypothèse, réalise une expérience et présente des conclusions basées sur des mesures.</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 </w:t>
      </w:r>
      <w:r w:rsidRPr="00BC623A">
        <w:rPr>
          <w:rStyle w:val="lev"/>
          <w:color w:val="FF0000"/>
        </w:rPr>
        <w:t>Langage littéraire</w:t>
      </w:r>
      <w:r w:rsidRPr="00BC623A">
        <w:rPr>
          <w:color w:val="FF0000"/>
        </w:rPr>
        <w:t xml:space="preserve"> :</w:t>
      </w:r>
    </w:p>
    <w:p w:rsidR="00BC623A" w:rsidRPr="00BC623A" w:rsidRDefault="00BC623A" w:rsidP="00BC623A">
      <w:pPr>
        <w:pStyle w:val="NormalWeb"/>
        <w:numPr>
          <w:ilvl w:val="0"/>
          <w:numId w:val="8"/>
        </w:numPr>
        <w:spacing w:before="0" w:beforeAutospacing="0" w:after="0" w:afterAutospacing="0" w:line="276" w:lineRule="auto"/>
        <w:jc w:val="both"/>
        <w:rPr>
          <w:color w:val="FF0000"/>
        </w:rPr>
      </w:pPr>
      <w:r w:rsidRPr="00BC623A">
        <w:rPr>
          <w:color w:val="FF0000"/>
        </w:rPr>
        <w:t>Subjectif, polysémique, contextuel.</w:t>
      </w:r>
    </w:p>
    <w:p w:rsidR="00BC623A" w:rsidRPr="00BC623A" w:rsidRDefault="00BC623A" w:rsidP="00BC623A">
      <w:pPr>
        <w:pStyle w:val="NormalWeb"/>
        <w:numPr>
          <w:ilvl w:val="0"/>
          <w:numId w:val="8"/>
        </w:numPr>
        <w:spacing w:before="0" w:beforeAutospacing="0" w:after="0" w:afterAutospacing="0" w:line="276" w:lineRule="auto"/>
        <w:jc w:val="both"/>
        <w:rPr>
          <w:color w:val="FF0000"/>
        </w:rPr>
      </w:pPr>
      <w:r w:rsidRPr="00BC623A">
        <w:rPr>
          <w:color w:val="FF0000"/>
        </w:rPr>
        <w:t>Vise à interpréter et signifier plutôt qu’à démontrer.</w:t>
      </w:r>
    </w:p>
    <w:p w:rsidR="00BC623A" w:rsidRPr="00BC623A" w:rsidRDefault="00BC623A" w:rsidP="00BC623A">
      <w:pPr>
        <w:pStyle w:val="NormalWeb"/>
        <w:numPr>
          <w:ilvl w:val="0"/>
          <w:numId w:val="8"/>
        </w:numPr>
        <w:spacing w:before="0" w:beforeAutospacing="0" w:after="0" w:afterAutospacing="0" w:line="276" w:lineRule="auto"/>
        <w:jc w:val="both"/>
        <w:rPr>
          <w:color w:val="FF0000"/>
        </w:rPr>
      </w:pPr>
      <w:r w:rsidRPr="00BC623A">
        <w:rPr>
          <w:rStyle w:val="lev"/>
          <w:color w:val="FF0000"/>
        </w:rPr>
        <w:t>Exemple</w:t>
      </w:r>
      <w:r w:rsidRPr="00BC623A">
        <w:rPr>
          <w:color w:val="FF0000"/>
        </w:rPr>
        <w:t xml:space="preserve"> : en français, un élève analyse un poème en expliquant le sens de certaines images et justifie son interprétation par des références au texte.</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 </w:t>
      </w:r>
      <w:r w:rsidRPr="00BC623A">
        <w:rPr>
          <w:rStyle w:val="lev"/>
          <w:color w:val="FF0000"/>
        </w:rPr>
        <w:t>Implications pédagogiques</w:t>
      </w:r>
      <w:r w:rsidRPr="00BC623A">
        <w:rPr>
          <w:color w:val="FF0000"/>
        </w:rPr>
        <w:t xml:space="preserve"> :</w:t>
      </w:r>
    </w:p>
    <w:p w:rsidR="00BC623A" w:rsidRPr="00BC623A" w:rsidRDefault="00BC623A" w:rsidP="00BC623A">
      <w:pPr>
        <w:pStyle w:val="NormalWeb"/>
        <w:numPr>
          <w:ilvl w:val="0"/>
          <w:numId w:val="9"/>
        </w:numPr>
        <w:spacing w:before="0" w:beforeAutospacing="0" w:after="0" w:afterAutospacing="0" w:line="276" w:lineRule="auto"/>
        <w:jc w:val="both"/>
        <w:rPr>
          <w:color w:val="FF0000"/>
        </w:rPr>
      </w:pPr>
      <w:r w:rsidRPr="00BC623A">
        <w:rPr>
          <w:color w:val="FF0000"/>
        </w:rPr>
        <w:t>Ces différences montrent la diversité des rationalités scolaires.</w:t>
      </w:r>
    </w:p>
    <w:p w:rsidR="00BC623A" w:rsidRPr="00BC623A" w:rsidRDefault="00BC623A" w:rsidP="00BC623A">
      <w:pPr>
        <w:pStyle w:val="NormalWeb"/>
        <w:numPr>
          <w:ilvl w:val="0"/>
          <w:numId w:val="9"/>
        </w:numPr>
        <w:spacing w:before="0" w:beforeAutospacing="0" w:after="0" w:afterAutospacing="0" w:line="276" w:lineRule="auto"/>
        <w:jc w:val="both"/>
        <w:rPr>
          <w:color w:val="FF0000"/>
        </w:rPr>
      </w:pPr>
      <w:r w:rsidRPr="00BC623A">
        <w:rPr>
          <w:color w:val="FF0000"/>
        </w:rPr>
        <w:t xml:space="preserve">Mais certaines compétences sont </w:t>
      </w:r>
      <w:r w:rsidRPr="00BC623A">
        <w:rPr>
          <w:rStyle w:val="lev"/>
          <w:color w:val="FF0000"/>
        </w:rPr>
        <w:t>transversales</w:t>
      </w:r>
      <w:r w:rsidRPr="00BC623A">
        <w:rPr>
          <w:color w:val="FF0000"/>
        </w:rPr>
        <w:t xml:space="preserve"> : structurer un raisonnement, exprimer clairement une idée, justifier un argument peuvent être mobilisées dans toutes les disciplines.</w:t>
      </w:r>
    </w:p>
    <w:p w:rsidR="00BC623A" w:rsidRPr="00BC623A" w:rsidRDefault="00BC623A" w:rsidP="00BC623A">
      <w:pPr>
        <w:pStyle w:val="NormalWeb"/>
        <w:spacing w:before="0" w:beforeAutospacing="0" w:after="0" w:afterAutospacing="0" w:line="276" w:lineRule="auto"/>
        <w:jc w:val="both"/>
        <w:rPr>
          <w:color w:val="FF0000"/>
        </w:rPr>
      </w:pPr>
      <w:r w:rsidRPr="00BC623A">
        <w:rPr>
          <w:color w:val="FF0000"/>
        </w:rPr>
        <w:t xml:space="preserve">🔹 </w:t>
      </w:r>
      <w:r w:rsidRPr="00BC623A">
        <w:rPr>
          <w:rStyle w:val="lev"/>
          <w:color w:val="FF0000"/>
        </w:rPr>
        <w:t>Conclusion</w:t>
      </w:r>
      <w:r w:rsidRPr="00BC623A">
        <w:rPr>
          <w:color w:val="FF0000"/>
        </w:rPr>
        <w:t xml:space="preserve"> : comparer le langage scientifique et le langage littéraire illustre comment la didactique comparée permet une </w:t>
      </w:r>
      <w:r w:rsidRPr="00BC623A">
        <w:rPr>
          <w:rStyle w:val="lev"/>
          <w:color w:val="FF0000"/>
        </w:rPr>
        <w:t>interdisciplinarité réfléchie</w:t>
      </w:r>
      <w:r w:rsidRPr="00BC623A">
        <w:rPr>
          <w:color w:val="FF0000"/>
        </w:rPr>
        <w:t>, en respectant les spécificités de chaque domaine tout en favorisant le transfert de compétences.</w:t>
      </w:r>
    </w:p>
    <w:p w:rsidR="00BC623A" w:rsidRDefault="00BC623A" w:rsidP="00BC623A">
      <w:pPr>
        <w:pStyle w:val="NormalWeb"/>
        <w:spacing w:before="0" w:beforeAutospacing="0" w:after="0" w:afterAutospacing="0" w:line="276" w:lineRule="auto"/>
        <w:jc w:val="both"/>
        <w:rPr>
          <w:color w:val="FF0000"/>
        </w:rPr>
      </w:pPr>
      <w:r w:rsidRPr="00BC623A">
        <w:rPr>
          <w:color w:val="FF0000"/>
        </w:rPr>
        <w:t xml:space="preserve">Si vous voulez, je peux aussi proposer un </w:t>
      </w:r>
      <w:r w:rsidRPr="00BC623A">
        <w:rPr>
          <w:rStyle w:val="lev"/>
          <w:color w:val="FF0000"/>
        </w:rPr>
        <w:t>schéma simple comparatif</w:t>
      </w:r>
      <w:r w:rsidRPr="00BC623A">
        <w:rPr>
          <w:color w:val="FF0000"/>
        </w:rPr>
        <w:t xml:space="preserve"> pour visualiser ces différences et transferts possibles. Voulez-vous que je fasse ça ?</w:t>
      </w:r>
    </w:p>
    <w:p w:rsidR="00155300" w:rsidRDefault="00155300" w:rsidP="00BC623A">
      <w:pPr>
        <w:pStyle w:val="NormalWeb"/>
        <w:spacing w:before="0" w:beforeAutospacing="0" w:after="0" w:afterAutospacing="0" w:line="276" w:lineRule="auto"/>
        <w:jc w:val="both"/>
        <w:rPr>
          <w:color w:val="FF0000"/>
        </w:rPr>
      </w:pPr>
    </w:p>
    <w:p w:rsidR="00155300" w:rsidRDefault="00155300" w:rsidP="00BC623A">
      <w:pPr>
        <w:pStyle w:val="NormalWeb"/>
        <w:spacing w:before="0" w:beforeAutospacing="0" w:after="0" w:afterAutospacing="0" w:line="276" w:lineRule="auto"/>
        <w:jc w:val="both"/>
        <w:rPr>
          <w:color w:val="FF0000"/>
        </w:rPr>
      </w:pPr>
    </w:p>
    <w:p w:rsidR="00155300" w:rsidRPr="00BC623A" w:rsidRDefault="00155300" w:rsidP="00BC623A">
      <w:pPr>
        <w:pStyle w:val="NormalWeb"/>
        <w:spacing w:before="0" w:beforeAutospacing="0" w:after="0" w:afterAutospacing="0" w:line="276" w:lineRule="auto"/>
        <w:jc w:val="both"/>
        <w:rPr>
          <w:color w:val="FF0000"/>
        </w:rPr>
      </w:pPr>
    </w:p>
    <w:p w:rsidR="00092CA9" w:rsidRPr="001448FB" w:rsidRDefault="00092CA9" w:rsidP="00092CA9">
      <w:pPr>
        <w:spacing w:after="0" w:line="360" w:lineRule="auto"/>
        <w:jc w:val="both"/>
        <w:outlineLvl w:val="3"/>
        <w:rPr>
          <w:rFonts w:ascii="Times New Roman" w:eastAsia="Times New Roman" w:hAnsi="Times New Roman" w:cs="Times New Roman"/>
          <w:b/>
          <w:bCs/>
          <w:sz w:val="24"/>
          <w:szCs w:val="24"/>
          <w:lang w:eastAsia="fr-FR"/>
        </w:rPr>
      </w:pPr>
      <w:r w:rsidRPr="001448FB">
        <w:rPr>
          <w:rFonts w:ascii="Times New Roman" w:eastAsia="Times New Roman" w:hAnsi="Times New Roman" w:cs="Times New Roman"/>
          <w:b/>
          <w:bCs/>
          <w:sz w:val="24"/>
          <w:szCs w:val="24"/>
          <w:lang w:eastAsia="fr-FR"/>
        </w:rPr>
        <w:lastRenderedPageBreak/>
        <w:t>IV. Les outils conceptuels transférables entre disciplines</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La didactique comparée met à disposition un ensemble d’</w:t>
      </w:r>
      <w:r w:rsidRPr="001448FB">
        <w:rPr>
          <w:rFonts w:ascii="Times New Roman" w:eastAsia="Times New Roman" w:hAnsi="Times New Roman" w:cs="Times New Roman"/>
          <w:b/>
          <w:bCs/>
          <w:sz w:val="24"/>
          <w:szCs w:val="24"/>
          <w:lang w:eastAsia="fr-FR"/>
        </w:rPr>
        <w:t>outils conceptuels</w:t>
      </w:r>
      <w:r w:rsidRPr="001448FB">
        <w:rPr>
          <w:rFonts w:ascii="Times New Roman" w:eastAsia="Times New Roman" w:hAnsi="Times New Roman" w:cs="Times New Roman"/>
          <w:sz w:val="24"/>
          <w:szCs w:val="24"/>
          <w:lang w:eastAsia="fr-FR"/>
        </w:rPr>
        <w:t xml:space="preserve"> susceptibles de circuler entre disciplines et de nourrir une réflexion interdisciplinaire cohérente. Parmi les plus pertinents, citons :</w:t>
      </w:r>
    </w:p>
    <w:p w:rsidR="00092CA9" w:rsidRPr="001448FB" w:rsidRDefault="00092CA9" w:rsidP="00092CA9">
      <w:pPr>
        <w:numPr>
          <w:ilvl w:val="0"/>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b/>
          <w:bCs/>
          <w:sz w:val="24"/>
          <w:szCs w:val="24"/>
          <w:lang w:eastAsia="fr-FR"/>
        </w:rPr>
        <w:t>La problématisation</w:t>
      </w:r>
    </w:p>
    <w:p w:rsidR="00092CA9" w:rsidRPr="001448FB" w:rsidRDefault="00092CA9" w:rsidP="00092CA9">
      <w:pPr>
        <w:numPr>
          <w:ilvl w:val="1"/>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Concept central en didactique des sciences (Fabre, Orange, </w:t>
      </w:r>
      <w:proofErr w:type="spellStart"/>
      <w:r w:rsidRPr="001448FB">
        <w:rPr>
          <w:rFonts w:ascii="Times New Roman" w:eastAsia="Times New Roman" w:hAnsi="Times New Roman" w:cs="Times New Roman"/>
          <w:sz w:val="24"/>
          <w:szCs w:val="24"/>
          <w:lang w:eastAsia="fr-FR"/>
        </w:rPr>
        <w:t>Astolfi</w:t>
      </w:r>
      <w:proofErr w:type="spellEnd"/>
      <w:r w:rsidRPr="001448FB">
        <w:rPr>
          <w:rFonts w:ascii="Times New Roman" w:eastAsia="Times New Roman" w:hAnsi="Times New Roman" w:cs="Times New Roman"/>
          <w:sz w:val="24"/>
          <w:szCs w:val="24"/>
          <w:lang w:eastAsia="fr-FR"/>
        </w:rPr>
        <w:t xml:space="preserve">), la problématisation désigne le processus par lequel une situation ordinaire devient un </w:t>
      </w:r>
      <w:r w:rsidRPr="001448FB">
        <w:rPr>
          <w:rFonts w:ascii="Times New Roman" w:eastAsia="Times New Roman" w:hAnsi="Times New Roman" w:cs="Times New Roman"/>
          <w:b/>
          <w:bCs/>
          <w:sz w:val="24"/>
          <w:szCs w:val="24"/>
          <w:lang w:eastAsia="fr-FR"/>
        </w:rPr>
        <w:t>problème de savoir</w:t>
      </w:r>
      <w:r w:rsidRPr="001448FB">
        <w:rPr>
          <w:rFonts w:ascii="Times New Roman" w:eastAsia="Times New Roman" w:hAnsi="Times New Roman" w:cs="Times New Roman"/>
          <w:sz w:val="24"/>
          <w:szCs w:val="24"/>
          <w:lang w:eastAsia="fr-FR"/>
        </w:rPr>
        <w:t>.</w:t>
      </w:r>
    </w:p>
    <w:p w:rsidR="00092CA9" w:rsidRPr="001448FB" w:rsidRDefault="00092CA9" w:rsidP="00092CA9">
      <w:pPr>
        <w:numPr>
          <w:ilvl w:val="1"/>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Ce processus est transférable à toutes les disciplines : en littérature (interroger un texte), en histoire (questionner un événement), en philosophie (formuler un paradoxe).</w:t>
      </w:r>
    </w:p>
    <w:p w:rsidR="00092CA9" w:rsidRPr="001448FB" w:rsidRDefault="00092CA9" w:rsidP="00092CA9">
      <w:pPr>
        <w:numPr>
          <w:ilvl w:val="1"/>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Il permet d’ancrer les apprentissages dans une démarche de questionnement actif plutôt que de réception passive.</w:t>
      </w:r>
    </w:p>
    <w:p w:rsidR="00092CA9" w:rsidRPr="001448FB" w:rsidRDefault="00092CA9" w:rsidP="00092CA9">
      <w:pPr>
        <w:numPr>
          <w:ilvl w:val="0"/>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b/>
          <w:bCs/>
          <w:sz w:val="24"/>
          <w:szCs w:val="24"/>
          <w:lang w:eastAsia="fr-FR"/>
        </w:rPr>
        <w:t>La transposition didactique</w:t>
      </w:r>
    </w:p>
    <w:p w:rsidR="00092CA9" w:rsidRPr="001448FB" w:rsidRDefault="00092CA9" w:rsidP="00092CA9">
      <w:pPr>
        <w:numPr>
          <w:ilvl w:val="1"/>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Introduite par </w:t>
      </w:r>
      <w:proofErr w:type="spellStart"/>
      <w:r w:rsidRPr="001448FB">
        <w:rPr>
          <w:rFonts w:ascii="Times New Roman" w:eastAsia="Times New Roman" w:hAnsi="Times New Roman" w:cs="Times New Roman"/>
          <w:b/>
          <w:bCs/>
          <w:sz w:val="24"/>
          <w:szCs w:val="24"/>
          <w:lang w:eastAsia="fr-FR"/>
        </w:rPr>
        <w:t>Chevallard</w:t>
      </w:r>
      <w:proofErr w:type="spellEnd"/>
      <w:r w:rsidRPr="001448FB">
        <w:rPr>
          <w:rFonts w:ascii="Times New Roman" w:eastAsia="Times New Roman" w:hAnsi="Times New Roman" w:cs="Times New Roman"/>
          <w:b/>
          <w:bCs/>
          <w:sz w:val="24"/>
          <w:szCs w:val="24"/>
          <w:lang w:eastAsia="fr-FR"/>
        </w:rPr>
        <w:t xml:space="preserve"> (1985)</w:t>
      </w:r>
      <w:r w:rsidRPr="001448FB">
        <w:rPr>
          <w:rFonts w:ascii="Times New Roman" w:eastAsia="Times New Roman" w:hAnsi="Times New Roman" w:cs="Times New Roman"/>
          <w:sz w:val="24"/>
          <w:szCs w:val="24"/>
          <w:lang w:eastAsia="fr-FR"/>
        </w:rPr>
        <w:t>, elle désigne le passage d’un savoir savant à un savoir enseigné, puis à un savoir appris.</w:t>
      </w:r>
    </w:p>
    <w:p w:rsidR="00092CA9" w:rsidRPr="001448FB" w:rsidRDefault="00092CA9" w:rsidP="00092CA9">
      <w:pPr>
        <w:numPr>
          <w:ilvl w:val="1"/>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Cet outil, commun à toutes les disciplines, met en lumière la médiation entre la science et l’école.</w:t>
      </w:r>
    </w:p>
    <w:p w:rsidR="00092CA9" w:rsidRPr="001448FB" w:rsidRDefault="00092CA9" w:rsidP="00092CA9">
      <w:pPr>
        <w:numPr>
          <w:ilvl w:val="1"/>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En contexte interdisciplinaire, il permet de repérer comment les savoirs circulent et se transforment lorsqu’ils franchissent les frontières disciplinaires.</w:t>
      </w:r>
    </w:p>
    <w:p w:rsidR="00092CA9" w:rsidRPr="001448FB" w:rsidRDefault="00092CA9" w:rsidP="00092CA9">
      <w:pPr>
        <w:numPr>
          <w:ilvl w:val="0"/>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b/>
          <w:bCs/>
          <w:sz w:val="24"/>
          <w:szCs w:val="24"/>
          <w:lang w:eastAsia="fr-FR"/>
        </w:rPr>
        <w:t>La situation-problème</w:t>
      </w:r>
    </w:p>
    <w:p w:rsidR="00092CA9" w:rsidRPr="001448FB" w:rsidRDefault="00092CA9" w:rsidP="00092CA9">
      <w:pPr>
        <w:numPr>
          <w:ilvl w:val="1"/>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Élaborée notamment par </w:t>
      </w:r>
      <w:proofErr w:type="spellStart"/>
      <w:r w:rsidRPr="001448FB">
        <w:rPr>
          <w:rFonts w:ascii="Times New Roman" w:eastAsia="Times New Roman" w:hAnsi="Times New Roman" w:cs="Times New Roman"/>
          <w:b/>
          <w:bCs/>
          <w:sz w:val="24"/>
          <w:szCs w:val="24"/>
          <w:lang w:eastAsia="fr-FR"/>
        </w:rPr>
        <w:t>Brousseau</w:t>
      </w:r>
      <w:proofErr w:type="spellEnd"/>
      <w:r w:rsidRPr="001448FB">
        <w:rPr>
          <w:rFonts w:ascii="Times New Roman" w:eastAsia="Times New Roman" w:hAnsi="Times New Roman" w:cs="Times New Roman"/>
          <w:b/>
          <w:bCs/>
          <w:sz w:val="24"/>
          <w:szCs w:val="24"/>
          <w:lang w:eastAsia="fr-FR"/>
        </w:rPr>
        <w:t xml:space="preserve"> (1998)</w:t>
      </w:r>
      <w:r w:rsidRPr="001448FB">
        <w:rPr>
          <w:rFonts w:ascii="Times New Roman" w:eastAsia="Times New Roman" w:hAnsi="Times New Roman" w:cs="Times New Roman"/>
          <w:sz w:val="24"/>
          <w:szCs w:val="24"/>
          <w:lang w:eastAsia="fr-FR"/>
        </w:rPr>
        <w:t>, la situation-problème désigne un dispositif d’apprentissage où l’élève est placé face à un obstacle cognitif qui le conduit à construire activement le savoir.</w:t>
      </w:r>
    </w:p>
    <w:p w:rsidR="00092CA9" w:rsidRPr="001448FB" w:rsidRDefault="00092CA9" w:rsidP="00092CA9">
      <w:pPr>
        <w:numPr>
          <w:ilvl w:val="1"/>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Elle constitue un cadre commun de travail interdisciplinaire, applicable aussi bien en mathématiques qu’en langues ou en sciences sociales.</w:t>
      </w:r>
    </w:p>
    <w:p w:rsidR="00092CA9" w:rsidRPr="001448FB" w:rsidRDefault="00092CA9" w:rsidP="00092CA9">
      <w:pPr>
        <w:numPr>
          <w:ilvl w:val="1"/>
          <w:numId w:val="4"/>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Elle favorise le développement de compétences métacognitives et la mobilisation de connaissances variées.</w:t>
      </w:r>
    </w:p>
    <w:p w:rsidR="00092CA9"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Ces outils, en se diffusant entre disciplines, deviennent des </w:t>
      </w:r>
      <w:r w:rsidRPr="001448FB">
        <w:rPr>
          <w:rFonts w:ascii="Times New Roman" w:eastAsia="Times New Roman" w:hAnsi="Times New Roman" w:cs="Times New Roman"/>
          <w:b/>
          <w:bCs/>
          <w:sz w:val="24"/>
          <w:szCs w:val="24"/>
          <w:lang w:eastAsia="fr-FR"/>
        </w:rPr>
        <w:t>pivots épistémologiques et pédagogiques</w:t>
      </w:r>
      <w:r w:rsidRPr="001448FB">
        <w:rPr>
          <w:rFonts w:ascii="Times New Roman" w:eastAsia="Times New Roman" w:hAnsi="Times New Roman" w:cs="Times New Roman"/>
          <w:sz w:val="24"/>
          <w:szCs w:val="24"/>
          <w:lang w:eastAsia="fr-FR"/>
        </w:rPr>
        <w:t xml:space="preserve"> permettant d’unifier la démarche éducative sans effacer la diversité des savoirs. Ils concrétisent l’idée d’une </w:t>
      </w:r>
      <w:r w:rsidRPr="001448FB">
        <w:rPr>
          <w:rFonts w:ascii="Times New Roman" w:eastAsia="Times New Roman" w:hAnsi="Times New Roman" w:cs="Times New Roman"/>
          <w:b/>
          <w:bCs/>
          <w:sz w:val="24"/>
          <w:szCs w:val="24"/>
          <w:lang w:eastAsia="fr-FR"/>
        </w:rPr>
        <w:t>interdisciplinarité méthodologique</w:t>
      </w:r>
      <w:r w:rsidRPr="001448FB">
        <w:rPr>
          <w:rFonts w:ascii="Times New Roman" w:eastAsia="Times New Roman" w:hAnsi="Times New Roman" w:cs="Times New Roman"/>
          <w:sz w:val="24"/>
          <w:szCs w:val="24"/>
          <w:lang w:eastAsia="fr-FR"/>
        </w:rPr>
        <w:t>, centrée sur les processus de pensée plutôt que sur les contenus.</w:t>
      </w:r>
    </w:p>
    <w:p w:rsidR="00BC623A" w:rsidRPr="00BC623A" w:rsidRDefault="00BC623A" w:rsidP="00BC623A">
      <w:p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color w:val="FF0000"/>
          <w:sz w:val="24"/>
          <w:szCs w:val="24"/>
          <w:lang w:eastAsia="fr-FR"/>
        </w:rPr>
        <w:t xml:space="preserve">Le texte explique que la </w:t>
      </w:r>
      <w:r w:rsidRPr="00BC623A">
        <w:rPr>
          <w:rFonts w:ascii="Times New Roman" w:eastAsia="Times New Roman" w:hAnsi="Times New Roman" w:cs="Times New Roman"/>
          <w:b/>
          <w:bCs/>
          <w:color w:val="FF0000"/>
          <w:sz w:val="24"/>
          <w:szCs w:val="24"/>
          <w:lang w:eastAsia="fr-FR"/>
        </w:rPr>
        <w:t>didactique comparée fournit des outils conceptuels pouvant être utilisés dans plusieurs disciplines</w:t>
      </w:r>
      <w:r w:rsidRPr="00BC623A">
        <w:rPr>
          <w:rFonts w:ascii="Times New Roman" w:eastAsia="Times New Roman" w:hAnsi="Times New Roman" w:cs="Times New Roman"/>
          <w:color w:val="FF0000"/>
          <w:sz w:val="24"/>
          <w:szCs w:val="24"/>
          <w:lang w:eastAsia="fr-FR"/>
        </w:rPr>
        <w:t xml:space="preserve">, favorisant ainsi une </w:t>
      </w:r>
      <w:r w:rsidRPr="00BC623A">
        <w:rPr>
          <w:rFonts w:ascii="Times New Roman" w:eastAsia="Times New Roman" w:hAnsi="Times New Roman" w:cs="Times New Roman"/>
          <w:b/>
          <w:bCs/>
          <w:color w:val="FF0000"/>
          <w:sz w:val="24"/>
          <w:szCs w:val="24"/>
          <w:lang w:eastAsia="fr-FR"/>
        </w:rPr>
        <w:t>interdisciplinarité réfléchie</w:t>
      </w:r>
      <w:r w:rsidRPr="00BC623A">
        <w:rPr>
          <w:rFonts w:ascii="Times New Roman" w:eastAsia="Times New Roman" w:hAnsi="Times New Roman" w:cs="Times New Roman"/>
          <w:color w:val="FF0000"/>
          <w:sz w:val="24"/>
          <w:szCs w:val="24"/>
          <w:lang w:eastAsia="fr-FR"/>
        </w:rPr>
        <w:t>, centrée sur les processus d’apprentissage plutôt que sur les contenus spécifiques. Voici une synthèse avec des exemples :</w:t>
      </w:r>
    </w:p>
    <w:p w:rsidR="00BC623A" w:rsidRPr="00BC623A" w:rsidRDefault="00BC623A" w:rsidP="00BC623A">
      <w:pPr>
        <w:spacing w:after="0"/>
        <w:jc w:val="both"/>
        <w:outlineLvl w:val="2"/>
        <w:rPr>
          <w:rFonts w:ascii="Times New Roman" w:eastAsia="Times New Roman" w:hAnsi="Times New Roman" w:cs="Times New Roman"/>
          <w:b/>
          <w:bCs/>
          <w:color w:val="FF0000"/>
          <w:sz w:val="27"/>
          <w:szCs w:val="27"/>
          <w:lang w:eastAsia="fr-FR"/>
        </w:rPr>
      </w:pPr>
      <w:r w:rsidRPr="00BC623A">
        <w:rPr>
          <w:rFonts w:ascii="Times New Roman" w:eastAsia="Times New Roman" w:hAnsi="Times New Roman" w:cs="Times New Roman"/>
          <w:b/>
          <w:bCs/>
          <w:color w:val="FF0000"/>
          <w:sz w:val="27"/>
          <w:szCs w:val="27"/>
          <w:lang w:eastAsia="fr-FR"/>
        </w:rPr>
        <w:t>1. La problématisation</w:t>
      </w:r>
    </w:p>
    <w:p w:rsidR="00BC623A" w:rsidRPr="00BC623A" w:rsidRDefault="00BC623A" w:rsidP="00BC623A">
      <w:pPr>
        <w:numPr>
          <w:ilvl w:val="0"/>
          <w:numId w:val="10"/>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lastRenderedPageBreak/>
        <w:t>Définition</w:t>
      </w:r>
      <w:r w:rsidRPr="00BC623A">
        <w:rPr>
          <w:rFonts w:ascii="Times New Roman" w:eastAsia="Times New Roman" w:hAnsi="Times New Roman" w:cs="Times New Roman"/>
          <w:color w:val="FF0000"/>
          <w:sz w:val="24"/>
          <w:szCs w:val="24"/>
          <w:lang w:eastAsia="fr-FR"/>
        </w:rPr>
        <w:t xml:space="preserve"> : transformer une situation ordinaire en </w:t>
      </w:r>
      <w:r w:rsidRPr="00BC623A">
        <w:rPr>
          <w:rFonts w:ascii="Times New Roman" w:eastAsia="Times New Roman" w:hAnsi="Times New Roman" w:cs="Times New Roman"/>
          <w:b/>
          <w:bCs/>
          <w:color w:val="FF0000"/>
          <w:sz w:val="24"/>
          <w:szCs w:val="24"/>
          <w:lang w:eastAsia="fr-FR"/>
        </w:rPr>
        <w:t>problème de savoir</w:t>
      </w:r>
      <w:r w:rsidRPr="00BC623A">
        <w:rPr>
          <w:rFonts w:ascii="Times New Roman" w:eastAsia="Times New Roman" w:hAnsi="Times New Roman" w:cs="Times New Roman"/>
          <w:color w:val="FF0000"/>
          <w:sz w:val="24"/>
          <w:szCs w:val="24"/>
          <w:lang w:eastAsia="fr-FR"/>
        </w:rPr>
        <w:t xml:space="preserve"> qui engage l’élève dans un questionnement actif.</w:t>
      </w:r>
    </w:p>
    <w:p w:rsidR="00BC623A" w:rsidRPr="00BC623A" w:rsidRDefault="00BC623A" w:rsidP="00BC623A">
      <w:pPr>
        <w:numPr>
          <w:ilvl w:val="0"/>
          <w:numId w:val="10"/>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Exemples de transfert</w:t>
      </w:r>
      <w:r w:rsidRPr="00BC623A">
        <w:rPr>
          <w:rFonts w:ascii="Times New Roman" w:eastAsia="Times New Roman" w:hAnsi="Times New Roman" w:cs="Times New Roman"/>
          <w:color w:val="FF0000"/>
          <w:sz w:val="24"/>
          <w:szCs w:val="24"/>
          <w:lang w:eastAsia="fr-FR"/>
        </w:rPr>
        <w:t xml:space="preserve"> :</w:t>
      </w:r>
    </w:p>
    <w:p w:rsidR="00BC623A" w:rsidRPr="00BC623A" w:rsidRDefault="00BC623A" w:rsidP="00BC623A">
      <w:pPr>
        <w:numPr>
          <w:ilvl w:val="1"/>
          <w:numId w:val="10"/>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Littérature</w:t>
      </w:r>
      <w:r w:rsidRPr="00BC623A">
        <w:rPr>
          <w:rFonts w:ascii="Times New Roman" w:eastAsia="Times New Roman" w:hAnsi="Times New Roman" w:cs="Times New Roman"/>
          <w:color w:val="FF0000"/>
          <w:sz w:val="24"/>
          <w:szCs w:val="24"/>
          <w:lang w:eastAsia="fr-FR"/>
        </w:rPr>
        <w:t xml:space="preserve"> : interroger un passage d’un texte pour comprendre un personnage.</w:t>
      </w:r>
    </w:p>
    <w:p w:rsidR="00BC623A" w:rsidRPr="00BC623A" w:rsidRDefault="00BC623A" w:rsidP="00BC623A">
      <w:pPr>
        <w:numPr>
          <w:ilvl w:val="1"/>
          <w:numId w:val="10"/>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Histoire</w:t>
      </w:r>
      <w:r w:rsidRPr="00BC623A">
        <w:rPr>
          <w:rFonts w:ascii="Times New Roman" w:eastAsia="Times New Roman" w:hAnsi="Times New Roman" w:cs="Times New Roman"/>
          <w:color w:val="FF0000"/>
          <w:sz w:val="24"/>
          <w:szCs w:val="24"/>
          <w:lang w:eastAsia="fr-FR"/>
        </w:rPr>
        <w:t xml:space="preserve"> : analyser un événement pour en identifier les causes et conséquences.</w:t>
      </w:r>
    </w:p>
    <w:p w:rsidR="00BC623A" w:rsidRPr="00BC623A" w:rsidRDefault="00BC623A" w:rsidP="00BC623A">
      <w:pPr>
        <w:numPr>
          <w:ilvl w:val="1"/>
          <w:numId w:val="10"/>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Philosophie</w:t>
      </w:r>
      <w:r w:rsidRPr="00BC623A">
        <w:rPr>
          <w:rFonts w:ascii="Times New Roman" w:eastAsia="Times New Roman" w:hAnsi="Times New Roman" w:cs="Times New Roman"/>
          <w:color w:val="FF0000"/>
          <w:sz w:val="24"/>
          <w:szCs w:val="24"/>
          <w:lang w:eastAsia="fr-FR"/>
        </w:rPr>
        <w:t xml:space="preserve"> : formuler un paradoxe ou une question critique à partir d’une idée.</w:t>
      </w:r>
    </w:p>
    <w:p w:rsidR="00BC623A" w:rsidRPr="00BC623A" w:rsidRDefault="00BC623A" w:rsidP="00BC623A">
      <w:pPr>
        <w:numPr>
          <w:ilvl w:val="0"/>
          <w:numId w:val="10"/>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Impact pédagogique</w:t>
      </w:r>
      <w:r w:rsidRPr="00BC623A">
        <w:rPr>
          <w:rFonts w:ascii="Times New Roman" w:eastAsia="Times New Roman" w:hAnsi="Times New Roman" w:cs="Times New Roman"/>
          <w:color w:val="FF0000"/>
          <w:sz w:val="24"/>
          <w:szCs w:val="24"/>
          <w:lang w:eastAsia="fr-FR"/>
        </w:rPr>
        <w:t xml:space="preserve"> : l’élève devient acteur de sa réflexion au lieu de recevoir passivement des informations.</w:t>
      </w:r>
    </w:p>
    <w:p w:rsidR="00BC623A" w:rsidRPr="00BC623A" w:rsidRDefault="00BC623A" w:rsidP="00BC623A">
      <w:pPr>
        <w:spacing w:after="0"/>
        <w:jc w:val="both"/>
        <w:outlineLvl w:val="2"/>
        <w:rPr>
          <w:rFonts w:ascii="Times New Roman" w:eastAsia="Times New Roman" w:hAnsi="Times New Roman" w:cs="Times New Roman"/>
          <w:b/>
          <w:bCs/>
          <w:color w:val="FF0000"/>
          <w:sz w:val="27"/>
          <w:szCs w:val="27"/>
          <w:lang w:eastAsia="fr-FR"/>
        </w:rPr>
      </w:pPr>
      <w:r w:rsidRPr="00BC623A">
        <w:rPr>
          <w:rFonts w:ascii="Times New Roman" w:eastAsia="Times New Roman" w:hAnsi="Times New Roman" w:cs="Times New Roman"/>
          <w:b/>
          <w:bCs/>
          <w:color w:val="FF0000"/>
          <w:sz w:val="27"/>
          <w:szCs w:val="27"/>
          <w:lang w:eastAsia="fr-FR"/>
        </w:rPr>
        <w:t>2. La transposition didactique</w:t>
      </w:r>
    </w:p>
    <w:p w:rsidR="00BC623A" w:rsidRPr="00BC623A" w:rsidRDefault="00BC623A" w:rsidP="00BC623A">
      <w:pPr>
        <w:numPr>
          <w:ilvl w:val="0"/>
          <w:numId w:val="11"/>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Définition</w:t>
      </w:r>
      <w:r w:rsidRPr="00BC623A">
        <w:rPr>
          <w:rFonts w:ascii="Times New Roman" w:eastAsia="Times New Roman" w:hAnsi="Times New Roman" w:cs="Times New Roman"/>
          <w:color w:val="FF0000"/>
          <w:sz w:val="24"/>
          <w:szCs w:val="24"/>
          <w:lang w:eastAsia="fr-FR"/>
        </w:rPr>
        <w:t xml:space="preserve"> : passage d’un savoir savant à un savoir enseigné, puis à un savoir appris (</w:t>
      </w:r>
      <w:proofErr w:type="spellStart"/>
      <w:r w:rsidRPr="00BC623A">
        <w:rPr>
          <w:rFonts w:ascii="Times New Roman" w:eastAsia="Times New Roman" w:hAnsi="Times New Roman" w:cs="Times New Roman"/>
          <w:color w:val="FF0000"/>
          <w:sz w:val="24"/>
          <w:szCs w:val="24"/>
          <w:lang w:eastAsia="fr-FR"/>
        </w:rPr>
        <w:t>Chevallard</w:t>
      </w:r>
      <w:proofErr w:type="spellEnd"/>
      <w:r w:rsidRPr="00BC623A">
        <w:rPr>
          <w:rFonts w:ascii="Times New Roman" w:eastAsia="Times New Roman" w:hAnsi="Times New Roman" w:cs="Times New Roman"/>
          <w:color w:val="FF0000"/>
          <w:sz w:val="24"/>
          <w:szCs w:val="24"/>
          <w:lang w:eastAsia="fr-FR"/>
        </w:rPr>
        <w:t>, 1985).</w:t>
      </w:r>
    </w:p>
    <w:p w:rsidR="00BC623A" w:rsidRPr="00BC623A" w:rsidRDefault="00BC623A" w:rsidP="00BC623A">
      <w:pPr>
        <w:numPr>
          <w:ilvl w:val="0"/>
          <w:numId w:val="11"/>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Exemples de transfert</w:t>
      </w:r>
      <w:r w:rsidRPr="00BC623A">
        <w:rPr>
          <w:rFonts w:ascii="Times New Roman" w:eastAsia="Times New Roman" w:hAnsi="Times New Roman" w:cs="Times New Roman"/>
          <w:color w:val="FF0000"/>
          <w:sz w:val="24"/>
          <w:szCs w:val="24"/>
          <w:lang w:eastAsia="fr-FR"/>
        </w:rPr>
        <w:t xml:space="preserve"> :</w:t>
      </w:r>
    </w:p>
    <w:p w:rsidR="00BC623A" w:rsidRPr="00BC623A" w:rsidRDefault="00BC623A" w:rsidP="00BC623A">
      <w:pPr>
        <w:numPr>
          <w:ilvl w:val="1"/>
          <w:numId w:val="11"/>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Mathématiques</w:t>
      </w:r>
      <w:r w:rsidRPr="00BC623A">
        <w:rPr>
          <w:rFonts w:ascii="Times New Roman" w:eastAsia="Times New Roman" w:hAnsi="Times New Roman" w:cs="Times New Roman"/>
          <w:color w:val="FF0000"/>
          <w:sz w:val="24"/>
          <w:szCs w:val="24"/>
          <w:lang w:eastAsia="fr-FR"/>
        </w:rPr>
        <w:t xml:space="preserve"> : transformer une théorie complexe en exercices accessibles aux élèves.</w:t>
      </w:r>
    </w:p>
    <w:p w:rsidR="00BC623A" w:rsidRPr="00BC623A" w:rsidRDefault="00BC623A" w:rsidP="00BC623A">
      <w:pPr>
        <w:numPr>
          <w:ilvl w:val="1"/>
          <w:numId w:val="11"/>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Sciences</w:t>
      </w:r>
      <w:r w:rsidRPr="00BC623A">
        <w:rPr>
          <w:rFonts w:ascii="Times New Roman" w:eastAsia="Times New Roman" w:hAnsi="Times New Roman" w:cs="Times New Roman"/>
          <w:color w:val="FF0000"/>
          <w:sz w:val="24"/>
          <w:szCs w:val="24"/>
          <w:lang w:eastAsia="fr-FR"/>
        </w:rPr>
        <w:t xml:space="preserve"> : simplifier un phénomène scientifique pour qu’il soit expérimenté en classe.</w:t>
      </w:r>
    </w:p>
    <w:p w:rsidR="00BC623A" w:rsidRPr="00BC623A" w:rsidRDefault="00BC623A" w:rsidP="00BC623A">
      <w:pPr>
        <w:numPr>
          <w:ilvl w:val="1"/>
          <w:numId w:val="11"/>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Histoire</w:t>
      </w:r>
      <w:r w:rsidRPr="00BC623A">
        <w:rPr>
          <w:rFonts w:ascii="Times New Roman" w:eastAsia="Times New Roman" w:hAnsi="Times New Roman" w:cs="Times New Roman"/>
          <w:color w:val="FF0000"/>
          <w:sz w:val="24"/>
          <w:szCs w:val="24"/>
          <w:lang w:eastAsia="fr-FR"/>
        </w:rPr>
        <w:t xml:space="preserve"> : adapter des recherches historiques pour qu’elles deviennent compréhensibles et discutables par les élèves.</w:t>
      </w:r>
    </w:p>
    <w:p w:rsidR="00BC623A" w:rsidRPr="00BC623A" w:rsidRDefault="00BC623A" w:rsidP="00BC623A">
      <w:pPr>
        <w:numPr>
          <w:ilvl w:val="0"/>
          <w:numId w:val="11"/>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Impact pédagogique</w:t>
      </w:r>
      <w:r w:rsidRPr="00BC623A">
        <w:rPr>
          <w:rFonts w:ascii="Times New Roman" w:eastAsia="Times New Roman" w:hAnsi="Times New Roman" w:cs="Times New Roman"/>
          <w:color w:val="FF0000"/>
          <w:sz w:val="24"/>
          <w:szCs w:val="24"/>
          <w:lang w:eastAsia="fr-FR"/>
        </w:rPr>
        <w:t xml:space="preserve"> : permet de comprendre </w:t>
      </w:r>
      <w:r w:rsidRPr="00BC623A">
        <w:rPr>
          <w:rFonts w:ascii="Times New Roman" w:eastAsia="Times New Roman" w:hAnsi="Times New Roman" w:cs="Times New Roman"/>
          <w:b/>
          <w:bCs/>
          <w:color w:val="FF0000"/>
          <w:sz w:val="24"/>
          <w:szCs w:val="24"/>
          <w:lang w:eastAsia="fr-FR"/>
        </w:rPr>
        <w:t>comment le savoir circule et se transforme</w:t>
      </w:r>
      <w:r w:rsidRPr="00BC623A">
        <w:rPr>
          <w:rFonts w:ascii="Times New Roman" w:eastAsia="Times New Roman" w:hAnsi="Times New Roman" w:cs="Times New Roman"/>
          <w:color w:val="FF0000"/>
          <w:sz w:val="24"/>
          <w:szCs w:val="24"/>
          <w:lang w:eastAsia="fr-FR"/>
        </w:rPr>
        <w:t xml:space="preserve"> entre les disciplines et les niveaux d’enseignement.</w:t>
      </w:r>
    </w:p>
    <w:p w:rsidR="00BC623A" w:rsidRPr="00BC623A" w:rsidRDefault="00BC623A" w:rsidP="00BC623A">
      <w:pPr>
        <w:spacing w:after="0"/>
        <w:jc w:val="both"/>
        <w:outlineLvl w:val="2"/>
        <w:rPr>
          <w:rFonts w:ascii="Times New Roman" w:eastAsia="Times New Roman" w:hAnsi="Times New Roman" w:cs="Times New Roman"/>
          <w:b/>
          <w:bCs/>
          <w:color w:val="FF0000"/>
          <w:sz w:val="27"/>
          <w:szCs w:val="27"/>
          <w:lang w:eastAsia="fr-FR"/>
        </w:rPr>
      </w:pPr>
      <w:r w:rsidRPr="00BC623A">
        <w:rPr>
          <w:rFonts w:ascii="Times New Roman" w:eastAsia="Times New Roman" w:hAnsi="Times New Roman" w:cs="Times New Roman"/>
          <w:b/>
          <w:bCs/>
          <w:color w:val="FF0000"/>
          <w:sz w:val="27"/>
          <w:szCs w:val="27"/>
          <w:lang w:eastAsia="fr-FR"/>
        </w:rPr>
        <w:t>3. La situation-problème</w:t>
      </w:r>
    </w:p>
    <w:p w:rsidR="00BC623A" w:rsidRPr="00BC623A" w:rsidRDefault="00BC623A" w:rsidP="00BC623A">
      <w:pPr>
        <w:numPr>
          <w:ilvl w:val="0"/>
          <w:numId w:val="12"/>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Définition</w:t>
      </w:r>
      <w:r w:rsidRPr="00BC623A">
        <w:rPr>
          <w:rFonts w:ascii="Times New Roman" w:eastAsia="Times New Roman" w:hAnsi="Times New Roman" w:cs="Times New Roman"/>
          <w:color w:val="FF0000"/>
          <w:sz w:val="24"/>
          <w:szCs w:val="24"/>
          <w:lang w:eastAsia="fr-FR"/>
        </w:rPr>
        <w:t xml:space="preserve"> : placer l’élève face à un </w:t>
      </w:r>
      <w:r w:rsidRPr="00BC623A">
        <w:rPr>
          <w:rFonts w:ascii="Times New Roman" w:eastAsia="Times New Roman" w:hAnsi="Times New Roman" w:cs="Times New Roman"/>
          <w:b/>
          <w:bCs/>
          <w:color w:val="FF0000"/>
          <w:sz w:val="24"/>
          <w:szCs w:val="24"/>
          <w:lang w:eastAsia="fr-FR"/>
        </w:rPr>
        <w:t>obstacle cognitif</w:t>
      </w:r>
      <w:r w:rsidRPr="00BC623A">
        <w:rPr>
          <w:rFonts w:ascii="Times New Roman" w:eastAsia="Times New Roman" w:hAnsi="Times New Roman" w:cs="Times New Roman"/>
          <w:color w:val="FF0000"/>
          <w:sz w:val="24"/>
          <w:szCs w:val="24"/>
          <w:lang w:eastAsia="fr-FR"/>
        </w:rPr>
        <w:t xml:space="preserve"> qui l’oblige à construire activement le savoir (</w:t>
      </w:r>
      <w:proofErr w:type="spellStart"/>
      <w:r w:rsidRPr="00BC623A">
        <w:rPr>
          <w:rFonts w:ascii="Times New Roman" w:eastAsia="Times New Roman" w:hAnsi="Times New Roman" w:cs="Times New Roman"/>
          <w:color w:val="FF0000"/>
          <w:sz w:val="24"/>
          <w:szCs w:val="24"/>
          <w:lang w:eastAsia="fr-FR"/>
        </w:rPr>
        <w:t>Brousseau</w:t>
      </w:r>
      <w:proofErr w:type="spellEnd"/>
      <w:r w:rsidRPr="00BC623A">
        <w:rPr>
          <w:rFonts w:ascii="Times New Roman" w:eastAsia="Times New Roman" w:hAnsi="Times New Roman" w:cs="Times New Roman"/>
          <w:color w:val="FF0000"/>
          <w:sz w:val="24"/>
          <w:szCs w:val="24"/>
          <w:lang w:eastAsia="fr-FR"/>
        </w:rPr>
        <w:t>, 1998).</w:t>
      </w:r>
    </w:p>
    <w:p w:rsidR="00BC623A" w:rsidRPr="00BC623A" w:rsidRDefault="00BC623A" w:rsidP="00BC623A">
      <w:pPr>
        <w:numPr>
          <w:ilvl w:val="0"/>
          <w:numId w:val="12"/>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Exemples de transfert</w:t>
      </w:r>
      <w:r w:rsidRPr="00BC623A">
        <w:rPr>
          <w:rFonts w:ascii="Times New Roman" w:eastAsia="Times New Roman" w:hAnsi="Times New Roman" w:cs="Times New Roman"/>
          <w:color w:val="FF0000"/>
          <w:sz w:val="24"/>
          <w:szCs w:val="24"/>
          <w:lang w:eastAsia="fr-FR"/>
        </w:rPr>
        <w:t xml:space="preserve"> :</w:t>
      </w:r>
    </w:p>
    <w:p w:rsidR="00BC623A" w:rsidRPr="00BC623A" w:rsidRDefault="00BC623A" w:rsidP="00BC623A">
      <w:pPr>
        <w:numPr>
          <w:ilvl w:val="1"/>
          <w:numId w:val="12"/>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Mathématiques</w:t>
      </w:r>
      <w:r w:rsidRPr="00BC623A">
        <w:rPr>
          <w:rFonts w:ascii="Times New Roman" w:eastAsia="Times New Roman" w:hAnsi="Times New Roman" w:cs="Times New Roman"/>
          <w:color w:val="FF0000"/>
          <w:sz w:val="24"/>
          <w:szCs w:val="24"/>
          <w:lang w:eastAsia="fr-FR"/>
        </w:rPr>
        <w:t xml:space="preserve"> : résoudre un problème sans procédure prédéfinie.</w:t>
      </w:r>
    </w:p>
    <w:p w:rsidR="00BC623A" w:rsidRPr="00BC623A" w:rsidRDefault="00BC623A" w:rsidP="00BC623A">
      <w:pPr>
        <w:numPr>
          <w:ilvl w:val="1"/>
          <w:numId w:val="12"/>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Langues</w:t>
      </w:r>
      <w:r w:rsidRPr="00BC623A">
        <w:rPr>
          <w:rFonts w:ascii="Times New Roman" w:eastAsia="Times New Roman" w:hAnsi="Times New Roman" w:cs="Times New Roman"/>
          <w:color w:val="FF0000"/>
          <w:sz w:val="24"/>
          <w:szCs w:val="24"/>
          <w:lang w:eastAsia="fr-FR"/>
        </w:rPr>
        <w:t xml:space="preserve"> : comprendre un texte difficile en identifiant le sens des passages complexes.</w:t>
      </w:r>
    </w:p>
    <w:p w:rsidR="00BC623A" w:rsidRPr="00BC623A" w:rsidRDefault="00BC623A" w:rsidP="00BC623A">
      <w:pPr>
        <w:numPr>
          <w:ilvl w:val="1"/>
          <w:numId w:val="12"/>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Sciences sociales</w:t>
      </w:r>
      <w:r w:rsidRPr="00BC623A">
        <w:rPr>
          <w:rFonts w:ascii="Times New Roman" w:eastAsia="Times New Roman" w:hAnsi="Times New Roman" w:cs="Times New Roman"/>
          <w:color w:val="FF0000"/>
          <w:sz w:val="24"/>
          <w:szCs w:val="24"/>
          <w:lang w:eastAsia="fr-FR"/>
        </w:rPr>
        <w:t xml:space="preserve"> : analyser un cas concret pour appliquer des concepts théoriques.</w:t>
      </w:r>
    </w:p>
    <w:p w:rsidR="00BC623A" w:rsidRPr="00BC623A" w:rsidRDefault="00BC623A" w:rsidP="00BC623A">
      <w:pPr>
        <w:numPr>
          <w:ilvl w:val="0"/>
          <w:numId w:val="12"/>
        </w:num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b/>
          <w:bCs/>
          <w:color w:val="FF0000"/>
          <w:sz w:val="24"/>
          <w:szCs w:val="24"/>
          <w:lang w:eastAsia="fr-FR"/>
        </w:rPr>
        <w:t>Impact pédagogique</w:t>
      </w:r>
      <w:r w:rsidRPr="00BC623A">
        <w:rPr>
          <w:rFonts w:ascii="Times New Roman" w:eastAsia="Times New Roman" w:hAnsi="Times New Roman" w:cs="Times New Roman"/>
          <w:color w:val="FF0000"/>
          <w:sz w:val="24"/>
          <w:szCs w:val="24"/>
          <w:lang w:eastAsia="fr-FR"/>
        </w:rPr>
        <w:t xml:space="preserve"> : développe des compétences métacognitives et favorise la mobilisation de connaissances variées.</w:t>
      </w:r>
    </w:p>
    <w:p w:rsidR="00BC623A" w:rsidRPr="00BC623A" w:rsidRDefault="00BC623A" w:rsidP="00BC623A">
      <w:pPr>
        <w:spacing w:after="0"/>
        <w:jc w:val="both"/>
        <w:outlineLvl w:val="2"/>
        <w:rPr>
          <w:rFonts w:ascii="Times New Roman" w:eastAsia="Times New Roman" w:hAnsi="Times New Roman" w:cs="Times New Roman"/>
          <w:b/>
          <w:bCs/>
          <w:color w:val="FF0000"/>
          <w:sz w:val="27"/>
          <w:szCs w:val="27"/>
          <w:lang w:eastAsia="fr-FR"/>
        </w:rPr>
      </w:pPr>
      <w:r w:rsidRPr="00BC623A">
        <w:rPr>
          <w:rFonts w:ascii="Times New Roman" w:eastAsia="Times New Roman" w:hAnsi="Times New Roman" w:cs="Times New Roman"/>
          <w:b/>
          <w:bCs/>
          <w:color w:val="FF0000"/>
          <w:sz w:val="27"/>
          <w:szCs w:val="27"/>
          <w:lang w:eastAsia="fr-FR"/>
        </w:rPr>
        <w:t>🔹 Conclusion</w:t>
      </w:r>
    </w:p>
    <w:p w:rsidR="00092CA9" w:rsidRPr="00BC623A" w:rsidRDefault="00BC623A" w:rsidP="00BC623A">
      <w:pPr>
        <w:spacing w:after="0"/>
        <w:jc w:val="both"/>
        <w:rPr>
          <w:rFonts w:ascii="Times New Roman" w:eastAsia="Times New Roman" w:hAnsi="Times New Roman" w:cs="Times New Roman"/>
          <w:color w:val="FF0000"/>
          <w:sz w:val="24"/>
          <w:szCs w:val="24"/>
          <w:lang w:eastAsia="fr-FR"/>
        </w:rPr>
      </w:pPr>
      <w:r w:rsidRPr="00BC623A">
        <w:rPr>
          <w:rFonts w:ascii="Times New Roman" w:eastAsia="Times New Roman" w:hAnsi="Times New Roman" w:cs="Times New Roman"/>
          <w:color w:val="FF0000"/>
          <w:sz w:val="24"/>
          <w:szCs w:val="24"/>
          <w:lang w:eastAsia="fr-FR"/>
        </w:rPr>
        <w:t xml:space="preserve">Ces outils sont des </w:t>
      </w:r>
      <w:r w:rsidRPr="00BC623A">
        <w:rPr>
          <w:rFonts w:ascii="Times New Roman" w:eastAsia="Times New Roman" w:hAnsi="Times New Roman" w:cs="Times New Roman"/>
          <w:b/>
          <w:bCs/>
          <w:color w:val="FF0000"/>
          <w:sz w:val="24"/>
          <w:szCs w:val="24"/>
          <w:lang w:eastAsia="fr-FR"/>
        </w:rPr>
        <w:t>pivots méthodologiques</w:t>
      </w:r>
      <w:r w:rsidRPr="00BC623A">
        <w:rPr>
          <w:rFonts w:ascii="Times New Roman" w:eastAsia="Times New Roman" w:hAnsi="Times New Roman" w:cs="Times New Roman"/>
          <w:color w:val="FF0000"/>
          <w:sz w:val="24"/>
          <w:szCs w:val="24"/>
          <w:lang w:eastAsia="fr-FR"/>
        </w:rPr>
        <w:t xml:space="preserve"> : ils permettent de créer une </w:t>
      </w:r>
      <w:r w:rsidRPr="00BC623A">
        <w:rPr>
          <w:rFonts w:ascii="Times New Roman" w:eastAsia="Times New Roman" w:hAnsi="Times New Roman" w:cs="Times New Roman"/>
          <w:b/>
          <w:bCs/>
          <w:color w:val="FF0000"/>
          <w:sz w:val="24"/>
          <w:szCs w:val="24"/>
          <w:lang w:eastAsia="fr-FR"/>
        </w:rPr>
        <w:t>interdisciplinarité centrée sur les processus cognitifs et la pensée critique</w:t>
      </w:r>
      <w:r w:rsidRPr="00BC623A">
        <w:rPr>
          <w:rFonts w:ascii="Times New Roman" w:eastAsia="Times New Roman" w:hAnsi="Times New Roman" w:cs="Times New Roman"/>
          <w:color w:val="FF0000"/>
          <w:sz w:val="24"/>
          <w:szCs w:val="24"/>
          <w:lang w:eastAsia="fr-FR"/>
        </w:rPr>
        <w:t>, sans effacer la diversité des savoirs propres à chaque discipline.</w:t>
      </w:r>
    </w:p>
    <w:p w:rsidR="00092CA9" w:rsidRPr="004F63B2" w:rsidRDefault="00092CA9" w:rsidP="00092CA9">
      <w:pPr>
        <w:spacing w:after="0" w:line="360" w:lineRule="auto"/>
        <w:jc w:val="both"/>
        <w:outlineLvl w:val="3"/>
        <w:rPr>
          <w:rFonts w:ascii="Times New Roman" w:eastAsia="Times New Roman" w:hAnsi="Times New Roman" w:cs="Times New Roman"/>
          <w:b/>
          <w:bCs/>
          <w:sz w:val="24"/>
          <w:szCs w:val="24"/>
          <w:lang w:eastAsia="fr-FR"/>
        </w:rPr>
      </w:pPr>
      <w:r w:rsidRPr="004F63B2">
        <w:rPr>
          <w:rFonts w:ascii="Times New Roman" w:eastAsia="Times New Roman" w:hAnsi="Times New Roman" w:cs="Times New Roman"/>
          <w:b/>
          <w:bCs/>
          <w:sz w:val="24"/>
          <w:szCs w:val="24"/>
          <w:lang w:eastAsia="fr-FR"/>
        </w:rPr>
        <w:t>V. Tensions entre spécificité disciplinaire et intégration transversale</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4F63B2">
        <w:rPr>
          <w:rFonts w:ascii="Times New Roman" w:eastAsia="Times New Roman" w:hAnsi="Times New Roman" w:cs="Times New Roman"/>
          <w:sz w:val="24"/>
          <w:szCs w:val="24"/>
          <w:lang w:eastAsia="fr-FR"/>
        </w:rPr>
        <w:t xml:space="preserve">Toute tentative d’intégration interdisciplinaire se heurte à une tension fondamentale : comment préserver la </w:t>
      </w:r>
      <w:r w:rsidRPr="004F63B2">
        <w:rPr>
          <w:rFonts w:ascii="Times New Roman" w:eastAsia="Times New Roman" w:hAnsi="Times New Roman" w:cs="Times New Roman"/>
          <w:b/>
          <w:bCs/>
          <w:sz w:val="24"/>
          <w:szCs w:val="24"/>
          <w:lang w:eastAsia="fr-FR"/>
        </w:rPr>
        <w:t>rigueur disciplinaire</w:t>
      </w:r>
      <w:r w:rsidRPr="004F63B2">
        <w:rPr>
          <w:rFonts w:ascii="Times New Roman" w:eastAsia="Times New Roman" w:hAnsi="Times New Roman" w:cs="Times New Roman"/>
          <w:sz w:val="24"/>
          <w:szCs w:val="24"/>
          <w:lang w:eastAsia="fr-FR"/>
        </w:rPr>
        <w:t xml:space="preserve"> tout en favorisant la </w:t>
      </w:r>
      <w:r w:rsidRPr="004F63B2">
        <w:rPr>
          <w:rFonts w:ascii="Times New Roman" w:eastAsia="Times New Roman" w:hAnsi="Times New Roman" w:cs="Times New Roman"/>
          <w:b/>
          <w:bCs/>
          <w:sz w:val="24"/>
          <w:szCs w:val="24"/>
          <w:lang w:eastAsia="fr-FR"/>
        </w:rPr>
        <w:t>transversalité</w:t>
      </w:r>
      <w:r w:rsidRPr="004F63B2">
        <w:rPr>
          <w:rFonts w:ascii="Times New Roman" w:eastAsia="Times New Roman" w:hAnsi="Times New Roman" w:cs="Times New Roman"/>
          <w:sz w:val="24"/>
          <w:szCs w:val="24"/>
          <w:lang w:eastAsia="fr-FR"/>
        </w:rPr>
        <w:t xml:space="preserve"> ? Les enseignants craignent parfois que l’ouverture interdisciplinaire dilue les exigences propres à leur domaine. De leur côté, les promoteurs de la</w:t>
      </w:r>
      <w:r w:rsidRPr="001448FB">
        <w:rPr>
          <w:rFonts w:ascii="Times New Roman" w:eastAsia="Times New Roman" w:hAnsi="Times New Roman" w:cs="Times New Roman"/>
          <w:sz w:val="24"/>
          <w:szCs w:val="24"/>
          <w:lang w:eastAsia="fr-FR"/>
        </w:rPr>
        <w:t xml:space="preserve"> transversalité redoutent le cloisonnement qui empêche la construction d’une pensée globale.</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La didactique comparée peut jouer ici un rôle de médiation : elle </w:t>
      </w:r>
      <w:r w:rsidRPr="001448FB">
        <w:rPr>
          <w:rFonts w:ascii="Times New Roman" w:eastAsia="Times New Roman" w:hAnsi="Times New Roman" w:cs="Times New Roman"/>
          <w:b/>
          <w:bCs/>
          <w:sz w:val="24"/>
          <w:szCs w:val="24"/>
          <w:lang w:eastAsia="fr-FR"/>
        </w:rPr>
        <w:t>révèle les complémentarités</w:t>
      </w:r>
      <w:r w:rsidRPr="001448FB">
        <w:rPr>
          <w:rFonts w:ascii="Times New Roman" w:eastAsia="Times New Roman" w:hAnsi="Times New Roman" w:cs="Times New Roman"/>
          <w:sz w:val="24"/>
          <w:szCs w:val="24"/>
          <w:lang w:eastAsia="fr-FR"/>
        </w:rPr>
        <w:t xml:space="preserve"> plutôt que les oppositions. Elle montre que chaque discipline, loin d’être un territoire fermé, est une </w:t>
      </w:r>
      <w:r w:rsidRPr="001448FB">
        <w:rPr>
          <w:rFonts w:ascii="Times New Roman" w:eastAsia="Times New Roman" w:hAnsi="Times New Roman" w:cs="Times New Roman"/>
          <w:b/>
          <w:bCs/>
          <w:sz w:val="24"/>
          <w:szCs w:val="24"/>
          <w:lang w:eastAsia="fr-FR"/>
        </w:rPr>
        <w:lastRenderedPageBreak/>
        <w:t>forme de rationalité partielle</w:t>
      </w:r>
      <w:r w:rsidRPr="001448FB">
        <w:rPr>
          <w:rFonts w:ascii="Times New Roman" w:eastAsia="Times New Roman" w:hAnsi="Times New Roman" w:cs="Times New Roman"/>
          <w:sz w:val="24"/>
          <w:szCs w:val="24"/>
          <w:lang w:eastAsia="fr-FR"/>
        </w:rPr>
        <w:t xml:space="preserve"> qui gagne à dialoguer avec d’autres. L’enjeu n’est pas de fusionner les disciplines, mais de </w:t>
      </w:r>
      <w:r w:rsidRPr="001448FB">
        <w:rPr>
          <w:rFonts w:ascii="Times New Roman" w:eastAsia="Times New Roman" w:hAnsi="Times New Roman" w:cs="Times New Roman"/>
          <w:b/>
          <w:bCs/>
          <w:sz w:val="24"/>
          <w:szCs w:val="24"/>
          <w:lang w:eastAsia="fr-FR"/>
        </w:rPr>
        <w:t>faire dialoguer leurs cadres conceptuels</w:t>
      </w:r>
      <w:r w:rsidRPr="001448FB">
        <w:rPr>
          <w:rFonts w:ascii="Times New Roman" w:eastAsia="Times New Roman" w:hAnsi="Times New Roman" w:cs="Times New Roman"/>
          <w:sz w:val="24"/>
          <w:szCs w:val="24"/>
          <w:lang w:eastAsia="fr-FR"/>
        </w:rPr>
        <w:t xml:space="preserve"> autour d’objets communs.</w:t>
      </w:r>
    </w:p>
    <w:p w:rsidR="00092CA9" w:rsidRPr="001448FB" w:rsidRDefault="00092CA9" w:rsidP="00092CA9">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Ainsi, l’équilibre entre spécificité et intégration repose sur une double compétence :</w:t>
      </w:r>
    </w:p>
    <w:p w:rsidR="00092CA9" w:rsidRPr="001448FB" w:rsidRDefault="00092CA9" w:rsidP="00092CA9">
      <w:pPr>
        <w:numPr>
          <w:ilvl w:val="0"/>
          <w:numId w:val="5"/>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une </w:t>
      </w:r>
      <w:r w:rsidRPr="001448FB">
        <w:rPr>
          <w:rFonts w:ascii="Times New Roman" w:eastAsia="Times New Roman" w:hAnsi="Times New Roman" w:cs="Times New Roman"/>
          <w:b/>
          <w:bCs/>
          <w:sz w:val="24"/>
          <w:szCs w:val="24"/>
          <w:lang w:eastAsia="fr-FR"/>
        </w:rPr>
        <w:t>maîtrise des savoirs disciplinaires</w:t>
      </w:r>
      <w:r w:rsidRPr="001448FB">
        <w:rPr>
          <w:rFonts w:ascii="Times New Roman" w:eastAsia="Times New Roman" w:hAnsi="Times New Roman" w:cs="Times New Roman"/>
          <w:sz w:val="24"/>
          <w:szCs w:val="24"/>
          <w:lang w:eastAsia="fr-FR"/>
        </w:rPr>
        <w:t>, garante de la légitimité scientifique,</w:t>
      </w:r>
    </w:p>
    <w:p w:rsidR="00092CA9" w:rsidRPr="00880479" w:rsidRDefault="00092CA9" w:rsidP="00092CA9">
      <w:pPr>
        <w:numPr>
          <w:ilvl w:val="0"/>
          <w:numId w:val="5"/>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une </w:t>
      </w:r>
      <w:r w:rsidRPr="001448FB">
        <w:rPr>
          <w:rFonts w:ascii="Times New Roman" w:eastAsia="Times New Roman" w:hAnsi="Times New Roman" w:cs="Times New Roman"/>
          <w:b/>
          <w:bCs/>
          <w:sz w:val="24"/>
          <w:szCs w:val="24"/>
          <w:lang w:eastAsia="fr-FR"/>
        </w:rPr>
        <w:t>ouverture réflexive</w:t>
      </w:r>
      <w:r w:rsidRPr="001448FB">
        <w:rPr>
          <w:rFonts w:ascii="Times New Roman" w:eastAsia="Times New Roman" w:hAnsi="Times New Roman" w:cs="Times New Roman"/>
          <w:sz w:val="24"/>
          <w:szCs w:val="24"/>
          <w:lang w:eastAsia="fr-FR"/>
        </w:rPr>
        <w:t>, qui permet de reconnaître les modes de pensée et d’action propres aux autres domaines.</w:t>
      </w:r>
    </w:p>
    <w:p w:rsidR="00BC623A" w:rsidRPr="00BC623A" w:rsidRDefault="00BC623A" w:rsidP="00BC623A">
      <w:p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Le texte explique que l’</w:t>
      </w:r>
      <w:r w:rsidRPr="00BC623A">
        <w:rPr>
          <w:rFonts w:ascii="Times New Roman" w:eastAsia="Times New Roman" w:hAnsi="Times New Roman" w:cs="Times New Roman"/>
          <w:b/>
          <w:bCs/>
          <w:color w:val="FF0000"/>
          <w:lang w:eastAsia="fr-FR"/>
        </w:rPr>
        <w:t>interdisciplinarité scolaire</w:t>
      </w:r>
      <w:r w:rsidRPr="00BC623A">
        <w:rPr>
          <w:rFonts w:ascii="Times New Roman" w:eastAsia="Times New Roman" w:hAnsi="Times New Roman" w:cs="Times New Roman"/>
          <w:color w:val="FF0000"/>
          <w:lang w:eastAsia="fr-FR"/>
        </w:rPr>
        <w:t xml:space="preserve"> crée une </w:t>
      </w:r>
      <w:r w:rsidRPr="00BC623A">
        <w:rPr>
          <w:rFonts w:ascii="Times New Roman" w:eastAsia="Times New Roman" w:hAnsi="Times New Roman" w:cs="Times New Roman"/>
          <w:b/>
          <w:bCs/>
          <w:color w:val="FF0000"/>
          <w:lang w:eastAsia="fr-FR"/>
        </w:rPr>
        <w:t>tension entre le maintien de la rigueur disciplinaire et le désir de transversalité</w:t>
      </w:r>
      <w:r w:rsidRPr="00BC623A">
        <w:rPr>
          <w:rFonts w:ascii="Times New Roman" w:eastAsia="Times New Roman" w:hAnsi="Times New Roman" w:cs="Times New Roman"/>
          <w:color w:val="FF0000"/>
          <w:lang w:eastAsia="fr-FR"/>
        </w:rPr>
        <w:t>. Il montre comment la didactique comparée peut aider à gérer cette tension.</w:t>
      </w:r>
    </w:p>
    <w:p w:rsidR="00BC623A" w:rsidRPr="00BC623A" w:rsidRDefault="00BC623A" w:rsidP="00BC623A">
      <w:pPr>
        <w:spacing w:after="0"/>
        <w:jc w:val="both"/>
        <w:outlineLvl w:val="2"/>
        <w:rPr>
          <w:rFonts w:ascii="Times New Roman" w:eastAsia="Times New Roman" w:hAnsi="Times New Roman" w:cs="Times New Roman"/>
          <w:b/>
          <w:bCs/>
          <w:color w:val="FF0000"/>
          <w:lang w:eastAsia="fr-FR"/>
        </w:rPr>
      </w:pPr>
      <w:r w:rsidRPr="00BC623A">
        <w:rPr>
          <w:rFonts w:ascii="Times New Roman" w:eastAsia="Times New Roman" w:hAnsi="Times New Roman" w:cs="Times New Roman"/>
          <w:b/>
          <w:bCs/>
          <w:color w:val="FF0000"/>
          <w:lang w:eastAsia="fr-FR"/>
        </w:rPr>
        <w:t>🔹 Le problème central</w:t>
      </w:r>
    </w:p>
    <w:p w:rsidR="00BC623A" w:rsidRPr="00BC623A" w:rsidRDefault="00BC623A" w:rsidP="00BC623A">
      <w:pPr>
        <w:numPr>
          <w:ilvl w:val="0"/>
          <w:numId w:val="13"/>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Tension</w:t>
      </w:r>
      <w:r w:rsidRPr="00BC623A">
        <w:rPr>
          <w:rFonts w:ascii="Times New Roman" w:eastAsia="Times New Roman" w:hAnsi="Times New Roman" w:cs="Times New Roman"/>
          <w:color w:val="FF0000"/>
          <w:lang w:eastAsia="fr-FR"/>
        </w:rPr>
        <w:t xml:space="preserve"> : préserver les exigences propres à chaque discipline tout en favorisant des liens entre elles.</w:t>
      </w:r>
    </w:p>
    <w:p w:rsidR="00BC623A" w:rsidRPr="00BC623A" w:rsidRDefault="00BC623A" w:rsidP="00BC623A">
      <w:pPr>
        <w:numPr>
          <w:ilvl w:val="0"/>
          <w:numId w:val="13"/>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Exemples :</w:t>
      </w:r>
    </w:p>
    <w:p w:rsidR="00BC623A" w:rsidRPr="00BC623A" w:rsidRDefault="00BC623A" w:rsidP="00BC623A">
      <w:pPr>
        <w:numPr>
          <w:ilvl w:val="1"/>
          <w:numId w:val="13"/>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Un professeur de mathématiques peut craindre que, dans un projet interdisciplinaire sur les statistiques de population, ses élèves ne développent pas correctement les méthodes de calcul rigoureux.</w:t>
      </w:r>
    </w:p>
    <w:p w:rsidR="00BC623A" w:rsidRPr="00BC623A" w:rsidRDefault="00BC623A" w:rsidP="00BC623A">
      <w:pPr>
        <w:numPr>
          <w:ilvl w:val="1"/>
          <w:numId w:val="13"/>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Un professeur de sciences sociales peut craindre que limiter l’étude à la seule discipline empêche les élèves de comprendre les enjeux globaux liés aux phénomènes étudiés.</w:t>
      </w:r>
    </w:p>
    <w:p w:rsidR="00BC623A" w:rsidRPr="00BC623A" w:rsidRDefault="00BC623A" w:rsidP="00BC623A">
      <w:pPr>
        <w:spacing w:after="0"/>
        <w:jc w:val="both"/>
        <w:outlineLvl w:val="2"/>
        <w:rPr>
          <w:rFonts w:ascii="Times New Roman" w:eastAsia="Times New Roman" w:hAnsi="Times New Roman" w:cs="Times New Roman"/>
          <w:b/>
          <w:bCs/>
          <w:color w:val="FF0000"/>
          <w:lang w:eastAsia="fr-FR"/>
        </w:rPr>
      </w:pPr>
      <w:r w:rsidRPr="00BC623A">
        <w:rPr>
          <w:rFonts w:ascii="Times New Roman" w:eastAsia="Times New Roman" w:hAnsi="Times New Roman" w:cs="Times New Roman"/>
          <w:b/>
          <w:bCs/>
          <w:color w:val="FF0000"/>
          <w:lang w:eastAsia="fr-FR"/>
        </w:rPr>
        <w:t>🔹 Rôle de la didactique comparée</w:t>
      </w:r>
    </w:p>
    <w:p w:rsidR="00BC623A" w:rsidRPr="00BC623A" w:rsidRDefault="00BC623A" w:rsidP="00BC623A">
      <w:pPr>
        <w:numPr>
          <w:ilvl w:val="0"/>
          <w:numId w:val="14"/>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 xml:space="preserve">Elle </w:t>
      </w:r>
      <w:r w:rsidRPr="00BC623A">
        <w:rPr>
          <w:rFonts w:ascii="Times New Roman" w:eastAsia="Times New Roman" w:hAnsi="Times New Roman" w:cs="Times New Roman"/>
          <w:b/>
          <w:bCs/>
          <w:color w:val="FF0000"/>
          <w:lang w:eastAsia="fr-FR"/>
        </w:rPr>
        <w:t>met en lumière les complémentarités</w:t>
      </w:r>
      <w:r w:rsidRPr="00BC623A">
        <w:rPr>
          <w:rFonts w:ascii="Times New Roman" w:eastAsia="Times New Roman" w:hAnsi="Times New Roman" w:cs="Times New Roman"/>
          <w:color w:val="FF0000"/>
          <w:lang w:eastAsia="fr-FR"/>
        </w:rPr>
        <w:t xml:space="preserve"> entre disciplines plutôt que les conflits.</w:t>
      </w:r>
    </w:p>
    <w:p w:rsidR="00BC623A" w:rsidRPr="00BC623A" w:rsidRDefault="00BC623A" w:rsidP="00BC623A">
      <w:pPr>
        <w:numPr>
          <w:ilvl w:val="0"/>
          <w:numId w:val="14"/>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Exemple</w:t>
      </w:r>
      <w:r w:rsidRPr="00BC623A">
        <w:rPr>
          <w:rFonts w:ascii="Times New Roman" w:eastAsia="Times New Roman" w:hAnsi="Times New Roman" w:cs="Times New Roman"/>
          <w:color w:val="FF0000"/>
          <w:lang w:eastAsia="fr-FR"/>
        </w:rPr>
        <w:t xml:space="preserve"> : en étudiant le même thème, comme le changement climatique, les mathématiques peuvent fournir des modèles et des mesures, les sciences physiques expliquent les phénomènes, et la géographie analyse les impacts sur les territoires. Chaque discipline conserve sa logique mais participe à une compréhension commune.</w:t>
      </w:r>
    </w:p>
    <w:p w:rsidR="00BC623A" w:rsidRPr="00BC623A" w:rsidRDefault="00BC623A" w:rsidP="00BC623A">
      <w:pPr>
        <w:spacing w:after="0"/>
        <w:jc w:val="both"/>
        <w:outlineLvl w:val="2"/>
        <w:rPr>
          <w:rFonts w:ascii="Times New Roman" w:eastAsia="Times New Roman" w:hAnsi="Times New Roman" w:cs="Times New Roman"/>
          <w:b/>
          <w:bCs/>
          <w:color w:val="FF0000"/>
          <w:lang w:eastAsia="fr-FR"/>
        </w:rPr>
      </w:pPr>
      <w:r w:rsidRPr="00BC623A">
        <w:rPr>
          <w:rFonts w:ascii="Times New Roman" w:eastAsia="Times New Roman" w:hAnsi="Times New Roman" w:cs="Times New Roman"/>
          <w:b/>
          <w:bCs/>
          <w:color w:val="FF0000"/>
          <w:lang w:eastAsia="fr-FR"/>
        </w:rPr>
        <w:t>🔹 Clé de l’équilibre</w:t>
      </w:r>
    </w:p>
    <w:p w:rsidR="00BC623A" w:rsidRPr="00BC623A" w:rsidRDefault="00BC623A" w:rsidP="00BC623A">
      <w:p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L’équilibre entre spécificité disciplinaire et transversalité repose sur deux compétences :</w:t>
      </w:r>
    </w:p>
    <w:p w:rsidR="00BC623A" w:rsidRPr="00BC623A" w:rsidRDefault="00BC623A" w:rsidP="00BC623A">
      <w:pPr>
        <w:numPr>
          <w:ilvl w:val="0"/>
          <w:numId w:val="15"/>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Maîtrise disciplinaire</w:t>
      </w:r>
      <w:r w:rsidRPr="00BC623A">
        <w:rPr>
          <w:rFonts w:ascii="Times New Roman" w:eastAsia="Times New Roman" w:hAnsi="Times New Roman" w:cs="Times New Roman"/>
          <w:color w:val="FF0000"/>
          <w:lang w:eastAsia="fr-FR"/>
        </w:rPr>
        <w:t xml:space="preserve"> : garantir la rigueur scientifique.</w:t>
      </w:r>
    </w:p>
    <w:p w:rsidR="00BC623A" w:rsidRPr="00BC623A" w:rsidRDefault="00BC623A" w:rsidP="00BC623A">
      <w:pPr>
        <w:numPr>
          <w:ilvl w:val="1"/>
          <w:numId w:val="15"/>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Ex. : un enseignant de physique doit s’assurer que les lois et formules utilisées sont exactes.</w:t>
      </w:r>
    </w:p>
    <w:p w:rsidR="00BC623A" w:rsidRPr="00BC623A" w:rsidRDefault="00BC623A" w:rsidP="00BC623A">
      <w:pPr>
        <w:numPr>
          <w:ilvl w:val="0"/>
          <w:numId w:val="15"/>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Ouverture réflexive</w:t>
      </w:r>
      <w:r w:rsidRPr="00BC623A">
        <w:rPr>
          <w:rFonts w:ascii="Times New Roman" w:eastAsia="Times New Roman" w:hAnsi="Times New Roman" w:cs="Times New Roman"/>
          <w:color w:val="FF0000"/>
          <w:lang w:eastAsia="fr-FR"/>
        </w:rPr>
        <w:t xml:space="preserve"> : reconnaître et valoriser les modes de pensée des autres disciplines.</w:t>
      </w:r>
    </w:p>
    <w:p w:rsidR="00BC623A" w:rsidRPr="00BC623A" w:rsidRDefault="00BC623A" w:rsidP="00BC623A">
      <w:pPr>
        <w:numPr>
          <w:ilvl w:val="1"/>
          <w:numId w:val="15"/>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Ex. : un enseignant de français peut intégrer des données historiques ou scientifiques pour enrichir l’analyse d’un texte sans dénaturer la discipline.</w:t>
      </w:r>
    </w:p>
    <w:p w:rsidR="00BC623A" w:rsidRPr="00BC623A" w:rsidRDefault="00BC623A" w:rsidP="00BC623A">
      <w:p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En résumé</w:t>
      </w:r>
      <w:r w:rsidRPr="00BC623A">
        <w:rPr>
          <w:rFonts w:ascii="Times New Roman" w:eastAsia="Times New Roman" w:hAnsi="Times New Roman" w:cs="Times New Roman"/>
          <w:color w:val="FF0000"/>
          <w:lang w:eastAsia="fr-FR"/>
        </w:rPr>
        <w:t xml:space="preserve">, le texte souligne que l’interdisciplinarité n’est pas une fusion des disciplines mais un </w:t>
      </w:r>
      <w:r w:rsidRPr="00BC623A">
        <w:rPr>
          <w:rFonts w:ascii="Times New Roman" w:eastAsia="Times New Roman" w:hAnsi="Times New Roman" w:cs="Times New Roman"/>
          <w:b/>
          <w:bCs/>
          <w:color w:val="FF0000"/>
          <w:lang w:eastAsia="fr-FR"/>
        </w:rPr>
        <w:t>dialogue entre rationalités différentes</w:t>
      </w:r>
      <w:r w:rsidRPr="00BC623A">
        <w:rPr>
          <w:rFonts w:ascii="Times New Roman" w:eastAsia="Times New Roman" w:hAnsi="Times New Roman" w:cs="Times New Roman"/>
          <w:color w:val="FF0000"/>
          <w:lang w:eastAsia="fr-FR"/>
        </w:rPr>
        <w:t>, où chaque domaine garde sa spécificité tout en contribuant à une compréhension globale.</w:t>
      </w:r>
    </w:p>
    <w:p w:rsidR="00092CA9" w:rsidRPr="001448FB" w:rsidRDefault="00092CA9" w:rsidP="00092CA9">
      <w:pPr>
        <w:spacing w:after="0" w:line="360" w:lineRule="auto"/>
        <w:jc w:val="both"/>
        <w:outlineLvl w:val="3"/>
        <w:rPr>
          <w:rFonts w:ascii="Times New Roman" w:eastAsia="Times New Roman" w:hAnsi="Times New Roman" w:cs="Times New Roman"/>
          <w:b/>
          <w:bCs/>
          <w:sz w:val="24"/>
          <w:szCs w:val="24"/>
          <w:lang w:eastAsia="fr-FR"/>
        </w:rPr>
      </w:pPr>
      <w:r w:rsidRPr="001448FB">
        <w:rPr>
          <w:rFonts w:ascii="Times New Roman" w:eastAsia="Times New Roman" w:hAnsi="Times New Roman" w:cs="Times New Roman"/>
          <w:b/>
          <w:bCs/>
          <w:sz w:val="24"/>
          <w:szCs w:val="24"/>
          <w:lang w:eastAsia="fr-FR"/>
        </w:rPr>
        <w:t>Conclusion</w:t>
      </w:r>
    </w:p>
    <w:p w:rsidR="00BC623A" w:rsidRPr="00BC623A" w:rsidRDefault="00092CA9" w:rsidP="00BC623A">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La didactique comparée offre un cadre analytique fécond pour penser l’interdisciplinarité dans l’enseignement. En articulant les logiques disciplinaires, elle permet de comprendre comment les savoirs s’organisent, se différencient et se relient. Loin de remettre en cause les disciplines, elle les </w:t>
      </w:r>
      <w:r w:rsidRPr="001448FB">
        <w:rPr>
          <w:rFonts w:ascii="Times New Roman" w:eastAsia="Times New Roman" w:hAnsi="Times New Roman" w:cs="Times New Roman"/>
          <w:b/>
          <w:bCs/>
          <w:sz w:val="24"/>
          <w:szCs w:val="24"/>
          <w:lang w:eastAsia="fr-FR"/>
        </w:rPr>
        <w:t>met en dialogue</w:t>
      </w:r>
      <w:r w:rsidRPr="001448FB">
        <w:rPr>
          <w:rFonts w:ascii="Times New Roman" w:eastAsia="Times New Roman" w:hAnsi="Times New Roman" w:cs="Times New Roman"/>
          <w:sz w:val="24"/>
          <w:szCs w:val="24"/>
          <w:lang w:eastAsia="fr-FR"/>
        </w:rPr>
        <w:t xml:space="preserve"> afin de favoriser une formation plus cohérente, critique et créative.</w:t>
      </w:r>
      <w:r w:rsidRPr="001448FB">
        <w:rPr>
          <w:rFonts w:ascii="Times New Roman" w:eastAsia="Times New Roman" w:hAnsi="Times New Roman" w:cs="Times New Roman"/>
          <w:sz w:val="24"/>
          <w:szCs w:val="24"/>
          <w:lang w:eastAsia="fr-FR"/>
        </w:rPr>
        <w:br/>
        <w:t xml:space="preserve">Ainsi, l’articulation entre didactique comparée et interdisciplinarité constitue une voie privilégiée vers une </w:t>
      </w:r>
      <w:r w:rsidRPr="001448FB">
        <w:rPr>
          <w:rFonts w:ascii="Times New Roman" w:eastAsia="Times New Roman" w:hAnsi="Times New Roman" w:cs="Times New Roman"/>
          <w:b/>
          <w:bCs/>
          <w:sz w:val="24"/>
          <w:szCs w:val="24"/>
          <w:lang w:eastAsia="fr-FR"/>
        </w:rPr>
        <w:t>épistémologie partagée du savoir scolaire</w:t>
      </w:r>
      <w:r w:rsidRPr="001448FB">
        <w:rPr>
          <w:rFonts w:ascii="Times New Roman" w:eastAsia="Times New Roman" w:hAnsi="Times New Roman" w:cs="Times New Roman"/>
          <w:sz w:val="24"/>
          <w:szCs w:val="24"/>
          <w:lang w:eastAsia="fr-FR"/>
        </w:rPr>
        <w:t>, capable de répondre aux exigences cognitives, culturelles et éthiques de l’éducation contemporaine.</w:t>
      </w:r>
    </w:p>
    <w:p w:rsidR="00BC623A" w:rsidRPr="00BC623A" w:rsidRDefault="00BC623A" w:rsidP="00BC623A">
      <w:p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 xml:space="preserve">Le texte conclut que la </w:t>
      </w:r>
      <w:r w:rsidRPr="00BC623A">
        <w:rPr>
          <w:rFonts w:ascii="Times New Roman" w:eastAsia="Times New Roman" w:hAnsi="Times New Roman" w:cs="Times New Roman"/>
          <w:b/>
          <w:bCs/>
          <w:color w:val="FF0000"/>
          <w:lang w:eastAsia="fr-FR"/>
        </w:rPr>
        <w:t>didactique comparée est un outil clé pour penser et organiser l’interdisciplinarité</w:t>
      </w:r>
      <w:r w:rsidRPr="00BC623A">
        <w:rPr>
          <w:rFonts w:ascii="Times New Roman" w:eastAsia="Times New Roman" w:hAnsi="Times New Roman" w:cs="Times New Roman"/>
          <w:color w:val="FF0000"/>
          <w:lang w:eastAsia="fr-FR"/>
        </w:rPr>
        <w:t xml:space="preserve"> dans l’enseignement. Elle permet de </w:t>
      </w:r>
      <w:r w:rsidRPr="00BC623A">
        <w:rPr>
          <w:rFonts w:ascii="Times New Roman" w:eastAsia="Times New Roman" w:hAnsi="Times New Roman" w:cs="Times New Roman"/>
          <w:b/>
          <w:bCs/>
          <w:color w:val="FF0000"/>
          <w:lang w:eastAsia="fr-FR"/>
        </w:rPr>
        <w:t>mettre en dialogue les disciplines</w:t>
      </w:r>
      <w:r w:rsidRPr="00BC623A">
        <w:rPr>
          <w:rFonts w:ascii="Times New Roman" w:eastAsia="Times New Roman" w:hAnsi="Times New Roman" w:cs="Times New Roman"/>
          <w:color w:val="FF0000"/>
          <w:lang w:eastAsia="fr-FR"/>
        </w:rPr>
        <w:t>, sans les fusionner, afin de mieux comprendre comment les savoirs se construisent et se relient.</w:t>
      </w:r>
    </w:p>
    <w:p w:rsidR="00BC623A" w:rsidRPr="00BC623A" w:rsidRDefault="00BC623A" w:rsidP="00BC623A">
      <w:pPr>
        <w:spacing w:after="0"/>
        <w:jc w:val="both"/>
        <w:outlineLvl w:val="2"/>
        <w:rPr>
          <w:rFonts w:ascii="Times New Roman" w:eastAsia="Times New Roman" w:hAnsi="Times New Roman" w:cs="Times New Roman"/>
          <w:b/>
          <w:bCs/>
          <w:color w:val="FF0000"/>
          <w:lang w:eastAsia="fr-FR"/>
        </w:rPr>
      </w:pPr>
      <w:r w:rsidRPr="00BC623A">
        <w:rPr>
          <w:rFonts w:ascii="Times New Roman" w:eastAsia="Times New Roman" w:hAnsi="Times New Roman" w:cs="Times New Roman"/>
          <w:b/>
          <w:bCs/>
          <w:color w:val="FF0000"/>
          <w:lang w:eastAsia="fr-FR"/>
        </w:rPr>
        <w:lastRenderedPageBreak/>
        <w:t>🔹 Points essentiels avec exemples :</w:t>
      </w:r>
    </w:p>
    <w:p w:rsidR="00BC623A" w:rsidRPr="00BC623A" w:rsidRDefault="00BC623A" w:rsidP="00BC623A">
      <w:pPr>
        <w:numPr>
          <w:ilvl w:val="0"/>
          <w:numId w:val="16"/>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Compréhension des savoirs et de leurs liens</w:t>
      </w:r>
    </w:p>
    <w:p w:rsidR="00BC623A" w:rsidRPr="00BC623A" w:rsidRDefault="00BC623A" w:rsidP="00BC623A">
      <w:pPr>
        <w:numPr>
          <w:ilvl w:val="1"/>
          <w:numId w:val="16"/>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La didactique comparée analyse les logiques propres à chaque discipline et montre comment elles peuvent se compléter.</w:t>
      </w:r>
    </w:p>
    <w:p w:rsidR="00BC623A" w:rsidRPr="00BC623A" w:rsidRDefault="00BC623A" w:rsidP="00BC623A">
      <w:pPr>
        <w:numPr>
          <w:ilvl w:val="1"/>
          <w:numId w:val="16"/>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Exemple</w:t>
      </w:r>
      <w:r w:rsidRPr="00BC623A">
        <w:rPr>
          <w:rFonts w:ascii="Times New Roman" w:eastAsia="Times New Roman" w:hAnsi="Times New Roman" w:cs="Times New Roman"/>
          <w:color w:val="FF0000"/>
          <w:lang w:eastAsia="fr-FR"/>
        </w:rPr>
        <w:t xml:space="preserve"> : pour un projet sur le développement durable, les mathématiques permettent de quantifier les données environnementales, la géographie analyse les impacts sur les territoires, et le français ou l’histoire peuvent étudier les discours et politiques liés à l’écologie.</w:t>
      </w:r>
    </w:p>
    <w:p w:rsidR="00BC623A" w:rsidRPr="00BC623A" w:rsidRDefault="00BC623A" w:rsidP="00BC623A">
      <w:pPr>
        <w:numPr>
          <w:ilvl w:val="0"/>
          <w:numId w:val="16"/>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Dialogue entre disciplines sans effacer leur spécificité</w:t>
      </w:r>
    </w:p>
    <w:p w:rsidR="00BC623A" w:rsidRPr="00BC623A" w:rsidRDefault="00BC623A" w:rsidP="00BC623A">
      <w:pPr>
        <w:numPr>
          <w:ilvl w:val="1"/>
          <w:numId w:val="16"/>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Chaque discipline garde sa rigueur et ses méthodes tout en participant à une compréhension commune.</w:t>
      </w:r>
    </w:p>
    <w:p w:rsidR="00BC623A" w:rsidRPr="00BC623A" w:rsidRDefault="00BC623A" w:rsidP="00BC623A">
      <w:pPr>
        <w:numPr>
          <w:ilvl w:val="1"/>
          <w:numId w:val="16"/>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Exemple</w:t>
      </w:r>
      <w:r w:rsidRPr="00BC623A">
        <w:rPr>
          <w:rFonts w:ascii="Times New Roman" w:eastAsia="Times New Roman" w:hAnsi="Times New Roman" w:cs="Times New Roman"/>
          <w:color w:val="FF0000"/>
          <w:lang w:eastAsia="fr-FR"/>
        </w:rPr>
        <w:t xml:space="preserve"> : un élève apprend à construire un argument scientifique précis en physique, puis à interpréter des textes ou des sources historiques pour relier ses connaissances à un contexte plus large.</w:t>
      </w:r>
    </w:p>
    <w:p w:rsidR="00BC623A" w:rsidRPr="00BC623A" w:rsidRDefault="00BC623A" w:rsidP="00BC623A">
      <w:pPr>
        <w:numPr>
          <w:ilvl w:val="0"/>
          <w:numId w:val="16"/>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Formation plus cohérente, critique et créative</w:t>
      </w:r>
    </w:p>
    <w:p w:rsidR="00BC623A" w:rsidRPr="00BC623A" w:rsidRDefault="00BC623A" w:rsidP="00BC623A">
      <w:pPr>
        <w:numPr>
          <w:ilvl w:val="1"/>
          <w:numId w:val="16"/>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Les élèves développent une pensée globale, capable d’analyser, de critiquer et de créer à partir de connaissances variées.</w:t>
      </w:r>
    </w:p>
    <w:p w:rsidR="00BC623A" w:rsidRPr="00BC623A" w:rsidRDefault="00BC623A" w:rsidP="00BC623A">
      <w:pPr>
        <w:numPr>
          <w:ilvl w:val="1"/>
          <w:numId w:val="16"/>
        </w:num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b/>
          <w:bCs/>
          <w:color w:val="FF0000"/>
          <w:lang w:eastAsia="fr-FR"/>
        </w:rPr>
        <w:t>Exemple</w:t>
      </w:r>
      <w:r w:rsidRPr="00BC623A">
        <w:rPr>
          <w:rFonts w:ascii="Times New Roman" w:eastAsia="Times New Roman" w:hAnsi="Times New Roman" w:cs="Times New Roman"/>
          <w:color w:val="FF0000"/>
          <w:lang w:eastAsia="fr-FR"/>
        </w:rPr>
        <w:t xml:space="preserve"> : lors d’un projet interdisciplinaire sur la pollution, l’élève peut proposer des solutions innovantes en combinant connaissances scientifiques, compréhension sociale et expression argumentée en français.</w:t>
      </w:r>
    </w:p>
    <w:p w:rsidR="00BC623A" w:rsidRPr="00BC623A" w:rsidRDefault="00BC623A" w:rsidP="00BC623A">
      <w:pPr>
        <w:spacing w:after="0"/>
        <w:jc w:val="both"/>
        <w:outlineLvl w:val="2"/>
        <w:rPr>
          <w:rFonts w:ascii="Times New Roman" w:eastAsia="Times New Roman" w:hAnsi="Times New Roman" w:cs="Times New Roman"/>
          <w:b/>
          <w:bCs/>
          <w:color w:val="FF0000"/>
          <w:lang w:eastAsia="fr-FR"/>
        </w:rPr>
      </w:pPr>
      <w:r w:rsidRPr="00BC623A">
        <w:rPr>
          <w:rFonts w:ascii="Times New Roman" w:eastAsia="Times New Roman" w:hAnsi="Times New Roman" w:cs="Times New Roman"/>
          <w:b/>
          <w:bCs/>
          <w:color w:val="FF0000"/>
          <w:lang w:eastAsia="fr-FR"/>
        </w:rPr>
        <w:t>🔹 Conclusion synthétique</w:t>
      </w:r>
    </w:p>
    <w:p w:rsidR="00BC623A" w:rsidRPr="00BC623A" w:rsidRDefault="00BC623A" w:rsidP="00BC623A">
      <w:pPr>
        <w:spacing w:after="0"/>
        <w:jc w:val="both"/>
        <w:rPr>
          <w:rFonts w:ascii="Times New Roman" w:eastAsia="Times New Roman" w:hAnsi="Times New Roman" w:cs="Times New Roman"/>
          <w:color w:val="FF0000"/>
          <w:lang w:eastAsia="fr-FR"/>
        </w:rPr>
      </w:pPr>
      <w:r w:rsidRPr="00BC623A">
        <w:rPr>
          <w:rFonts w:ascii="Times New Roman" w:eastAsia="Times New Roman" w:hAnsi="Times New Roman" w:cs="Times New Roman"/>
          <w:color w:val="FF0000"/>
          <w:lang w:eastAsia="fr-FR"/>
        </w:rPr>
        <w:t xml:space="preserve">La didactique comparée </w:t>
      </w:r>
      <w:r w:rsidRPr="00BC623A">
        <w:rPr>
          <w:rFonts w:ascii="Times New Roman" w:eastAsia="Times New Roman" w:hAnsi="Times New Roman" w:cs="Times New Roman"/>
          <w:b/>
          <w:bCs/>
          <w:color w:val="FF0000"/>
          <w:lang w:eastAsia="fr-FR"/>
        </w:rPr>
        <w:t>constitue un levier méthodologique pour une interdisciplinarité réfléchie</w:t>
      </w:r>
      <w:r w:rsidRPr="00BC623A">
        <w:rPr>
          <w:rFonts w:ascii="Times New Roman" w:eastAsia="Times New Roman" w:hAnsi="Times New Roman" w:cs="Times New Roman"/>
          <w:color w:val="FF0000"/>
          <w:lang w:eastAsia="fr-FR"/>
        </w:rPr>
        <w:t xml:space="preserve">, permettant aux disciplines de dialoguer et de former chez l’élève une </w:t>
      </w:r>
      <w:r w:rsidRPr="00BC623A">
        <w:rPr>
          <w:rFonts w:ascii="Times New Roman" w:eastAsia="Times New Roman" w:hAnsi="Times New Roman" w:cs="Times New Roman"/>
          <w:b/>
          <w:bCs/>
          <w:color w:val="FF0000"/>
          <w:lang w:eastAsia="fr-FR"/>
        </w:rPr>
        <w:t>épistémologie partagée</w:t>
      </w:r>
      <w:r w:rsidRPr="00BC623A">
        <w:rPr>
          <w:rFonts w:ascii="Times New Roman" w:eastAsia="Times New Roman" w:hAnsi="Times New Roman" w:cs="Times New Roman"/>
          <w:color w:val="FF0000"/>
          <w:lang w:eastAsia="fr-FR"/>
        </w:rPr>
        <w:t>, répondant aux enjeux cognitifs, culturels et éthiques de l’éducation moderne.</w:t>
      </w:r>
    </w:p>
    <w:p w:rsidR="00BC623A" w:rsidRDefault="00BC623A" w:rsidP="00BC623A">
      <w:pPr>
        <w:spacing w:after="0"/>
      </w:pPr>
    </w:p>
    <w:p w:rsidR="005C4FA4" w:rsidRPr="00BC623A" w:rsidRDefault="005C4FA4" w:rsidP="00BC623A"/>
    <w:sectPr w:rsidR="005C4FA4" w:rsidRPr="00BC623A" w:rsidSect="00A14F49">
      <w:pgSz w:w="11910" w:h="16840"/>
      <w:pgMar w:top="1134" w:right="1134" w:bottom="1134" w:left="1134"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059D"/>
    <w:multiLevelType w:val="multilevel"/>
    <w:tmpl w:val="26AC055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nsid w:val="0A8E1FFE"/>
    <w:multiLevelType w:val="multilevel"/>
    <w:tmpl w:val="1004A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1735E6"/>
    <w:multiLevelType w:val="multilevel"/>
    <w:tmpl w:val="060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EE6EB8"/>
    <w:multiLevelType w:val="multilevel"/>
    <w:tmpl w:val="C88C43C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4">
    <w:nsid w:val="14A95291"/>
    <w:multiLevelType w:val="multilevel"/>
    <w:tmpl w:val="B69A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A7542"/>
    <w:multiLevelType w:val="multilevel"/>
    <w:tmpl w:val="5E0E98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8D1926"/>
    <w:multiLevelType w:val="multilevel"/>
    <w:tmpl w:val="1478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E45BE4"/>
    <w:multiLevelType w:val="multilevel"/>
    <w:tmpl w:val="ED8C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5C2335"/>
    <w:multiLevelType w:val="multilevel"/>
    <w:tmpl w:val="9F66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110699"/>
    <w:multiLevelType w:val="multilevel"/>
    <w:tmpl w:val="9014F540"/>
    <w:lvl w:ilvl="0">
      <w:start w:val="1"/>
      <w:numFmt w:val="decimal"/>
      <w:lvlText w:val="%1."/>
      <w:lvlJc w:val="left"/>
      <w:pPr>
        <w:tabs>
          <w:tab w:val="num" w:pos="502"/>
        </w:tabs>
        <w:ind w:left="502" w:hanging="360"/>
      </w:pPr>
    </w:lvl>
    <w:lvl w:ilvl="1">
      <w:start w:val="1"/>
      <w:numFmt w:val="bullet"/>
      <w:lvlText w:val="o"/>
      <w:lvlJc w:val="left"/>
      <w:pPr>
        <w:tabs>
          <w:tab w:val="num" w:pos="928"/>
        </w:tabs>
        <w:ind w:left="928" w:hanging="360"/>
      </w:pPr>
      <w:rPr>
        <w:rFonts w:ascii="Courier New" w:hAnsi="Courier New" w:hint="default"/>
        <w:sz w:val="20"/>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0">
    <w:nsid w:val="45FA42DB"/>
    <w:multiLevelType w:val="multilevel"/>
    <w:tmpl w:val="4198EF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445EF2"/>
    <w:multiLevelType w:val="multilevel"/>
    <w:tmpl w:val="76A2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94422B"/>
    <w:multiLevelType w:val="multilevel"/>
    <w:tmpl w:val="74AED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8213C6"/>
    <w:multiLevelType w:val="multilevel"/>
    <w:tmpl w:val="A756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1D078F"/>
    <w:multiLevelType w:val="multilevel"/>
    <w:tmpl w:val="3A006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904876"/>
    <w:multiLevelType w:val="multilevel"/>
    <w:tmpl w:val="177A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3"/>
  </w:num>
  <w:num w:numId="4">
    <w:abstractNumId w:val="9"/>
  </w:num>
  <w:num w:numId="5">
    <w:abstractNumId w:val="4"/>
  </w:num>
  <w:num w:numId="6">
    <w:abstractNumId w:val="11"/>
  </w:num>
  <w:num w:numId="7">
    <w:abstractNumId w:val="7"/>
  </w:num>
  <w:num w:numId="8">
    <w:abstractNumId w:val="6"/>
  </w:num>
  <w:num w:numId="9">
    <w:abstractNumId w:val="8"/>
  </w:num>
  <w:num w:numId="10">
    <w:abstractNumId w:val="15"/>
  </w:num>
  <w:num w:numId="11">
    <w:abstractNumId w:val="12"/>
  </w:num>
  <w:num w:numId="12">
    <w:abstractNumId w:val="14"/>
  </w:num>
  <w:num w:numId="13">
    <w:abstractNumId w:val="1"/>
  </w:num>
  <w:num w:numId="14">
    <w:abstractNumId w:val="2"/>
  </w:num>
  <w:num w:numId="15">
    <w:abstractNumId w:val="5"/>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rawingGridVerticalSpacing w:val="299"/>
  <w:displayHorizontalDrawingGridEvery w:val="2"/>
  <w:characterSpacingControl w:val="doNotCompress"/>
  <w:compat/>
  <w:rsids>
    <w:rsidRoot w:val="00092CA9"/>
    <w:rsid w:val="00002679"/>
    <w:rsid w:val="00003C8D"/>
    <w:rsid w:val="00006A57"/>
    <w:rsid w:val="00006F2F"/>
    <w:rsid w:val="00007083"/>
    <w:rsid w:val="00007577"/>
    <w:rsid w:val="000128EF"/>
    <w:rsid w:val="0001419F"/>
    <w:rsid w:val="000157CB"/>
    <w:rsid w:val="00016357"/>
    <w:rsid w:val="00017424"/>
    <w:rsid w:val="00017AB3"/>
    <w:rsid w:val="00017B82"/>
    <w:rsid w:val="0002126E"/>
    <w:rsid w:val="00027747"/>
    <w:rsid w:val="00027EBD"/>
    <w:rsid w:val="00030CBC"/>
    <w:rsid w:val="00030E74"/>
    <w:rsid w:val="00032690"/>
    <w:rsid w:val="00033726"/>
    <w:rsid w:val="0003397D"/>
    <w:rsid w:val="0003577E"/>
    <w:rsid w:val="000369F3"/>
    <w:rsid w:val="000374D0"/>
    <w:rsid w:val="000406D4"/>
    <w:rsid w:val="000410E4"/>
    <w:rsid w:val="000438C8"/>
    <w:rsid w:val="00043B27"/>
    <w:rsid w:val="000448AB"/>
    <w:rsid w:val="00045452"/>
    <w:rsid w:val="00045C34"/>
    <w:rsid w:val="0005009E"/>
    <w:rsid w:val="00050525"/>
    <w:rsid w:val="00050C41"/>
    <w:rsid w:val="0005363F"/>
    <w:rsid w:val="0005514B"/>
    <w:rsid w:val="00055C92"/>
    <w:rsid w:val="00056D25"/>
    <w:rsid w:val="00057746"/>
    <w:rsid w:val="00060E35"/>
    <w:rsid w:val="00061FDC"/>
    <w:rsid w:val="00063A11"/>
    <w:rsid w:val="00063C48"/>
    <w:rsid w:val="00065AEB"/>
    <w:rsid w:val="000671F8"/>
    <w:rsid w:val="00067A9A"/>
    <w:rsid w:val="000720C3"/>
    <w:rsid w:val="00074DE7"/>
    <w:rsid w:val="00075119"/>
    <w:rsid w:val="00075622"/>
    <w:rsid w:val="0008107E"/>
    <w:rsid w:val="0008234F"/>
    <w:rsid w:val="000827D4"/>
    <w:rsid w:val="00083F34"/>
    <w:rsid w:val="00084FC3"/>
    <w:rsid w:val="00091A9F"/>
    <w:rsid w:val="00092C29"/>
    <w:rsid w:val="00092CA9"/>
    <w:rsid w:val="00092EBE"/>
    <w:rsid w:val="00093100"/>
    <w:rsid w:val="000939C8"/>
    <w:rsid w:val="000939E0"/>
    <w:rsid w:val="00093B12"/>
    <w:rsid w:val="00093C09"/>
    <w:rsid w:val="00094142"/>
    <w:rsid w:val="000943E4"/>
    <w:rsid w:val="00095313"/>
    <w:rsid w:val="000960A6"/>
    <w:rsid w:val="00096586"/>
    <w:rsid w:val="00096A74"/>
    <w:rsid w:val="000A3531"/>
    <w:rsid w:val="000A3BEB"/>
    <w:rsid w:val="000A4839"/>
    <w:rsid w:val="000A79B9"/>
    <w:rsid w:val="000B1D09"/>
    <w:rsid w:val="000B1D35"/>
    <w:rsid w:val="000B224A"/>
    <w:rsid w:val="000B2FFC"/>
    <w:rsid w:val="000C0D0F"/>
    <w:rsid w:val="000C131F"/>
    <w:rsid w:val="000C1C12"/>
    <w:rsid w:val="000C2374"/>
    <w:rsid w:val="000C2F02"/>
    <w:rsid w:val="000C32BD"/>
    <w:rsid w:val="000C3AB6"/>
    <w:rsid w:val="000C509E"/>
    <w:rsid w:val="000C62F1"/>
    <w:rsid w:val="000C63F8"/>
    <w:rsid w:val="000C7170"/>
    <w:rsid w:val="000D09AC"/>
    <w:rsid w:val="000D0C6C"/>
    <w:rsid w:val="000D55B8"/>
    <w:rsid w:val="000D5957"/>
    <w:rsid w:val="000D5F71"/>
    <w:rsid w:val="000D7D8E"/>
    <w:rsid w:val="000E1C2B"/>
    <w:rsid w:val="000E20D1"/>
    <w:rsid w:val="000E3472"/>
    <w:rsid w:val="000E5491"/>
    <w:rsid w:val="000E683F"/>
    <w:rsid w:val="000F1BF6"/>
    <w:rsid w:val="000F2567"/>
    <w:rsid w:val="000F264A"/>
    <w:rsid w:val="000F2668"/>
    <w:rsid w:val="000F3CB4"/>
    <w:rsid w:val="000F4A0D"/>
    <w:rsid w:val="000F51B7"/>
    <w:rsid w:val="000F5C07"/>
    <w:rsid w:val="000F698C"/>
    <w:rsid w:val="000F6A63"/>
    <w:rsid w:val="00100D26"/>
    <w:rsid w:val="00101BF7"/>
    <w:rsid w:val="00103601"/>
    <w:rsid w:val="00106622"/>
    <w:rsid w:val="00107F31"/>
    <w:rsid w:val="0011247B"/>
    <w:rsid w:val="00115377"/>
    <w:rsid w:val="00115972"/>
    <w:rsid w:val="00116D9A"/>
    <w:rsid w:val="001208CA"/>
    <w:rsid w:val="001212E9"/>
    <w:rsid w:val="0012174F"/>
    <w:rsid w:val="00122DDC"/>
    <w:rsid w:val="001234F7"/>
    <w:rsid w:val="00125544"/>
    <w:rsid w:val="00131D4E"/>
    <w:rsid w:val="001325AB"/>
    <w:rsid w:val="00133AD6"/>
    <w:rsid w:val="001345F8"/>
    <w:rsid w:val="001365D1"/>
    <w:rsid w:val="00142057"/>
    <w:rsid w:val="00144AB9"/>
    <w:rsid w:val="001465B3"/>
    <w:rsid w:val="001469C8"/>
    <w:rsid w:val="00146A69"/>
    <w:rsid w:val="00147293"/>
    <w:rsid w:val="00151060"/>
    <w:rsid w:val="001521A2"/>
    <w:rsid w:val="0015282E"/>
    <w:rsid w:val="00153E7B"/>
    <w:rsid w:val="00153EFA"/>
    <w:rsid w:val="00154C82"/>
    <w:rsid w:val="00155300"/>
    <w:rsid w:val="00155397"/>
    <w:rsid w:val="001569AC"/>
    <w:rsid w:val="00156E0D"/>
    <w:rsid w:val="0016054C"/>
    <w:rsid w:val="001610EE"/>
    <w:rsid w:val="00162C87"/>
    <w:rsid w:val="00163DB2"/>
    <w:rsid w:val="00166F8F"/>
    <w:rsid w:val="00167B32"/>
    <w:rsid w:val="00167CD8"/>
    <w:rsid w:val="00171A94"/>
    <w:rsid w:val="00171E53"/>
    <w:rsid w:val="00172C05"/>
    <w:rsid w:val="00172CDF"/>
    <w:rsid w:val="00173F11"/>
    <w:rsid w:val="00174D51"/>
    <w:rsid w:val="0017693F"/>
    <w:rsid w:val="00177DEA"/>
    <w:rsid w:val="00180DE6"/>
    <w:rsid w:val="00181274"/>
    <w:rsid w:val="001836B6"/>
    <w:rsid w:val="001848AF"/>
    <w:rsid w:val="00184C89"/>
    <w:rsid w:val="001863BC"/>
    <w:rsid w:val="00187880"/>
    <w:rsid w:val="00190064"/>
    <w:rsid w:val="00190C8A"/>
    <w:rsid w:val="0019354C"/>
    <w:rsid w:val="001937CF"/>
    <w:rsid w:val="00193941"/>
    <w:rsid w:val="00193D0B"/>
    <w:rsid w:val="00194116"/>
    <w:rsid w:val="001A1B24"/>
    <w:rsid w:val="001A32A2"/>
    <w:rsid w:val="001A6111"/>
    <w:rsid w:val="001A6C2E"/>
    <w:rsid w:val="001A7785"/>
    <w:rsid w:val="001A78F8"/>
    <w:rsid w:val="001A7B17"/>
    <w:rsid w:val="001B44DB"/>
    <w:rsid w:val="001B6219"/>
    <w:rsid w:val="001B67EC"/>
    <w:rsid w:val="001B79CD"/>
    <w:rsid w:val="001B7A24"/>
    <w:rsid w:val="001C1696"/>
    <w:rsid w:val="001C1B4D"/>
    <w:rsid w:val="001C2A7C"/>
    <w:rsid w:val="001C3469"/>
    <w:rsid w:val="001C3BCA"/>
    <w:rsid w:val="001C429E"/>
    <w:rsid w:val="001C6272"/>
    <w:rsid w:val="001D01C5"/>
    <w:rsid w:val="001D180B"/>
    <w:rsid w:val="001D1FDA"/>
    <w:rsid w:val="001D363C"/>
    <w:rsid w:val="001D3ABD"/>
    <w:rsid w:val="001D4580"/>
    <w:rsid w:val="001D5DE3"/>
    <w:rsid w:val="001D6491"/>
    <w:rsid w:val="001E0B60"/>
    <w:rsid w:val="001E1146"/>
    <w:rsid w:val="001E3F39"/>
    <w:rsid w:val="001E42CC"/>
    <w:rsid w:val="001E44F4"/>
    <w:rsid w:val="001E78B3"/>
    <w:rsid w:val="001F3C4C"/>
    <w:rsid w:val="001F4FB9"/>
    <w:rsid w:val="001F5226"/>
    <w:rsid w:val="001F57A5"/>
    <w:rsid w:val="001F6CB4"/>
    <w:rsid w:val="001F7AF0"/>
    <w:rsid w:val="001F7D79"/>
    <w:rsid w:val="0020064A"/>
    <w:rsid w:val="0020094D"/>
    <w:rsid w:val="00201058"/>
    <w:rsid w:val="00202F56"/>
    <w:rsid w:val="00204439"/>
    <w:rsid w:val="00204982"/>
    <w:rsid w:val="0021013B"/>
    <w:rsid w:val="00212D71"/>
    <w:rsid w:val="00214407"/>
    <w:rsid w:val="0021503F"/>
    <w:rsid w:val="00216660"/>
    <w:rsid w:val="00217E16"/>
    <w:rsid w:val="002208DA"/>
    <w:rsid w:val="00221F22"/>
    <w:rsid w:val="002230E1"/>
    <w:rsid w:val="00223622"/>
    <w:rsid w:val="002249CE"/>
    <w:rsid w:val="002262D3"/>
    <w:rsid w:val="002264F9"/>
    <w:rsid w:val="002267C9"/>
    <w:rsid w:val="00232E42"/>
    <w:rsid w:val="00234053"/>
    <w:rsid w:val="002367C9"/>
    <w:rsid w:val="002374D7"/>
    <w:rsid w:val="00240450"/>
    <w:rsid w:val="0024116D"/>
    <w:rsid w:val="00241659"/>
    <w:rsid w:val="002434BA"/>
    <w:rsid w:val="00245038"/>
    <w:rsid w:val="0024512A"/>
    <w:rsid w:val="002464D7"/>
    <w:rsid w:val="0024685A"/>
    <w:rsid w:val="00246CA3"/>
    <w:rsid w:val="00247187"/>
    <w:rsid w:val="00247E5D"/>
    <w:rsid w:val="00250486"/>
    <w:rsid w:val="00250EF0"/>
    <w:rsid w:val="00252D25"/>
    <w:rsid w:val="00253290"/>
    <w:rsid w:val="002537CD"/>
    <w:rsid w:val="00256B30"/>
    <w:rsid w:val="00260D15"/>
    <w:rsid w:val="0026116C"/>
    <w:rsid w:val="0026240A"/>
    <w:rsid w:val="002625D9"/>
    <w:rsid w:val="00262F3D"/>
    <w:rsid w:val="00263963"/>
    <w:rsid w:val="002642AF"/>
    <w:rsid w:val="002643B1"/>
    <w:rsid w:val="00265375"/>
    <w:rsid w:val="002668E8"/>
    <w:rsid w:val="002675CB"/>
    <w:rsid w:val="00270061"/>
    <w:rsid w:val="00270166"/>
    <w:rsid w:val="00276043"/>
    <w:rsid w:val="00276E65"/>
    <w:rsid w:val="002806A8"/>
    <w:rsid w:val="002814D6"/>
    <w:rsid w:val="0028158A"/>
    <w:rsid w:val="0028269F"/>
    <w:rsid w:val="00282CA4"/>
    <w:rsid w:val="00283DA3"/>
    <w:rsid w:val="002846E2"/>
    <w:rsid w:val="00284ADA"/>
    <w:rsid w:val="00284F5E"/>
    <w:rsid w:val="00285B72"/>
    <w:rsid w:val="00285FD9"/>
    <w:rsid w:val="00287A15"/>
    <w:rsid w:val="00287B36"/>
    <w:rsid w:val="00290DF2"/>
    <w:rsid w:val="00290F73"/>
    <w:rsid w:val="00293DD8"/>
    <w:rsid w:val="00295A44"/>
    <w:rsid w:val="00296F23"/>
    <w:rsid w:val="002A01F5"/>
    <w:rsid w:val="002A1C38"/>
    <w:rsid w:val="002A279E"/>
    <w:rsid w:val="002A2DD4"/>
    <w:rsid w:val="002A2EF9"/>
    <w:rsid w:val="002A3A1F"/>
    <w:rsid w:val="002A40DF"/>
    <w:rsid w:val="002A418F"/>
    <w:rsid w:val="002A507A"/>
    <w:rsid w:val="002A598D"/>
    <w:rsid w:val="002B0FFE"/>
    <w:rsid w:val="002B1117"/>
    <w:rsid w:val="002B199C"/>
    <w:rsid w:val="002B24E4"/>
    <w:rsid w:val="002B7455"/>
    <w:rsid w:val="002C071D"/>
    <w:rsid w:val="002C17DB"/>
    <w:rsid w:val="002C270E"/>
    <w:rsid w:val="002C27C3"/>
    <w:rsid w:val="002C45CD"/>
    <w:rsid w:val="002C5999"/>
    <w:rsid w:val="002C5E47"/>
    <w:rsid w:val="002C643E"/>
    <w:rsid w:val="002C7726"/>
    <w:rsid w:val="002D3020"/>
    <w:rsid w:val="002D48CA"/>
    <w:rsid w:val="002D4EA8"/>
    <w:rsid w:val="002D7349"/>
    <w:rsid w:val="002D7AA1"/>
    <w:rsid w:val="002E015D"/>
    <w:rsid w:val="002E0BED"/>
    <w:rsid w:val="002E298F"/>
    <w:rsid w:val="002E478B"/>
    <w:rsid w:val="002E4D8F"/>
    <w:rsid w:val="002E70C0"/>
    <w:rsid w:val="002E7F0F"/>
    <w:rsid w:val="002F06D8"/>
    <w:rsid w:val="002F2771"/>
    <w:rsid w:val="002F29C2"/>
    <w:rsid w:val="002F2AB1"/>
    <w:rsid w:val="002F36EE"/>
    <w:rsid w:val="002F6A6A"/>
    <w:rsid w:val="00300C88"/>
    <w:rsid w:val="00301551"/>
    <w:rsid w:val="003023F4"/>
    <w:rsid w:val="0030270A"/>
    <w:rsid w:val="00302A38"/>
    <w:rsid w:val="0030321E"/>
    <w:rsid w:val="00303F5D"/>
    <w:rsid w:val="00304691"/>
    <w:rsid w:val="00304988"/>
    <w:rsid w:val="003075F8"/>
    <w:rsid w:val="00307DA9"/>
    <w:rsid w:val="00311936"/>
    <w:rsid w:val="003125A6"/>
    <w:rsid w:val="00313F31"/>
    <w:rsid w:val="0032072C"/>
    <w:rsid w:val="0032088C"/>
    <w:rsid w:val="0032185D"/>
    <w:rsid w:val="00324212"/>
    <w:rsid w:val="00326A07"/>
    <w:rsid w:val="00326B13"/>
    <w:rsid w:val="0033114F"/>
    <w:rsid w:val="0033264E"/>
    <w:rsid w:val="003326FA"/>
    <w:rsid w:val="00333369"/>
    <w:rsid w:val="0033354F"/>
    <w:rsid w:val="00335E5C"/>
    <w:rsid w:val="003369E5"/>
    <w:rsid w:val="0033745C"/>
    <w:rsid w:val="0034038A"/>
    <w:rsid w:val="0034211B"/>
    <w:rsid w:val="00345334"/>
    <w:rsid w:val="00346833"/>
    <w:rsid w:val="00346D37"/>
    <w:rsid w:val="00347248"/>
    <w:rsid w:val="00347E6B"/>
    <w:rsid w:val="003510F2"/>
    <w:rsid w:val="00351D75"/>
    <w:rsid w:val="003520FC"/>
    <w:rsid w:val="003531B8"/>
    <w:rsid w:val="00353320"/>
    <w:rsid w:val="0035370F"/>
    <w:rsid w:val="00353C71"/>
    <w:rsid w:val="003562E3"/>
    <w:rsid w:val="003565EC"/>
    <w:rsid w:val="003631E7"/>
    <w:rsid w:val="003651C3"/>
    <w:rsid w:val="00365526"/>
    <w:rsid w:val="00365D29"/>
    <w:rsid w:val="00371E2A"/>
    <w:rsid w:val="00373F07"/>
    <w:rsid w:val="003743B1"/>
    <w:rsid w:val="00374718"/>
    <w:rsid w:val="00375CF3"/>
    <w:rsid w:val="00377252"/>
    <w:rsid w:val="003773F5"/>
    <w:rsid w:val="00377820"/>
    <w:rsid w:val="00377B43"/>
    <w:rsid w:val="00377F67"/>
    <w:rsid w:val="00380A38"/>
    <w:rsid w:val="0038224C"/>
    <w:rsid w:val="003826DA"/>
    <w:rsid w:val="00384B6D"/>
    <w:rsid w:val="00384DF1"/>
    <w:rsid w:val="0038533A"/>
    <w:rsid w:val="00386D82"/>
    <w:rsid w:val="003901D6"/>
    <w:rsid w:val="00390C23"/>
    <w:rsid w:val="003911D5"/>
    <w:rsid w:val="0039435D"/>
    <w:rsid w:val="0039665E"/>
    <w:rsid w:val="00397A9B"/>
    <w:rsid w:val="003A02D7"/>
    <w:rsid w:val="003A0390"/>
    <w:rsid w:val="003A2CDE"/>
    <w:rsid w:val="003A40BC"/>
    <w:rsid w:val="003A5BA5"/>
    <w:rsid w:val="003A5E86"/>
    <w:rsid w:val="003A684C"/>
    <w:rsid w:val="003A7776"/>
    <w:rsid w:val="003A78D1"/>
    <w:rsid w:val="003B23F0"/>
    <w:rsid w:val="003B30B9"/>
    <w:rsid w:val="003B4943"/>
    <w:rsid w:val="003B51A4"/>
    <w:rsid w:val="003C1844"/>
    <w:rsid w:val="003C2F7F"/>
    <w:rsid w:val="003D1E87"/>
    <w:rsid w:val="003D2190"/>
    <w:rsid w:val="003D2E6F"/>
    <w:rsid w:val="003D3869"/>
    <w:rsid w:val="003D3C8D"/>
    <w:rsid w:val="003D5633"/>
    <w:rsid w:val="003D5CA7"/>
    <w:rsid w:val="003D78D0"/>
    <w:rsid w:val="003E1001"/>
    <w:rsid w:val="003E2664"/>
    <w:rsid w:val="003E32A5"/>
    <w:rsid w:val="003E3727"/>
    <w:rsid w:val="003E4876"/>
    <w:rsid w:val="003E5F1E"/>
    <w:rsid w:val="003E6AEA"/>
    <w:rsid w:val="003E7038"/>
    <w:rsid w:val="003F0E00"/>
    <w:rsid w:val="003F1DA4"/>
    <w:rsid w:val="003F4296"/>
    <w:rsid w:val="003F44CF"/>
    <w:rsid w:val="003F4503"/>
    <w:rsid w:val="003F4CF4"/>
    <w:rsid w:val="003F59F8"/>
    <w:rsid w:val="003F61A7"/>
    <w:rsid w:val="003F6988"/>
    <w:rsid w:val="003F79BF"/>
    <w:rsid w:val="00400643"/>
    <w:rsid w:val="0040141F"/>
    <w:rsid w:val="00403A63"/>
    <w:rsid w:val="00403AF7"/>
    <w:rsid w:val="004048E9"/>
    <w:rsid w:val="00405C8B"/>
    <w:rsid w:val="00406150"/>
    <w:rsid w:val="004068EC"/>
    <w:rsid w:val="0040694E"/>
    <w:rsid w:val="00410C21"/>
    <w:rsid w:val="00412369"/>
    <w:rsid w:val="0041382D"/>
    <w:rsid w:val="00413C3B"/>
    <w:rsid w:val="00415C68"/>
    <w:rsid w:val="004164A9"/>
    <w:rsid w:val="00416587"/>
    <w:rsid w:val="00416C50"/>
    <w:rsid w:val="00420DE2"/>
    <w:rsid w:val="00422E44"/>
    <w:rsid w:val="004233E7"/>
    <w:rsid w:val="00423B7A"/>
    <w:rsid w:val="00424CC3"/>
    <w:rsid w:val="00430D6E"/>
    <w:rsid w:val="00431DC9"/>
    <w:rsid w:val="004323CD"/>
    <w:rsid w:val="00433BD8"/>
    <w:rsid w:val="00433C99"/>
    <w:rsid w:val="004344FA"/>
    <w:rsid w:val="00434696"/>
    <w:rsid w:val="00434E5E"/>
    <w:rsid w:val="00435D43"/>
    <w:rsid w:val="00436D39"/>
    <w:rsid w:val="00440867"/>
    <w:rsid w:val="00441247"/>
    <w:rsid w:val="00442299"/>
    <w:rsid w:val="00442699"/>
    <w:rsid w:val="00443315"/>
    <w:rsid w:val="00443B9F"/>
    <w:rsid w:val="00443F1D"/>
    <w:rsid w:val="00444161"/>
    <w:rsid w:val="00444EB9"/>
    <w:rsid w:val="00444FC9"/>
    <w:rsid w:val="004465A7"/>
    <w:rsid w:val="00451BAF"/>
    <w:rsid w:val="004521CD"/>
    <w:rsid w:val="00452358"/>
    <w:rsid w:val="0045307C"/>
    <w:rsid w:val="00453516"/>
    <w:rsid w:val="00454B93"/>
    <w:rsid w:val="00456001"/>
    <w:rsid w:val="00456B61"/>
    <w:rsid w:val="00460E4C"/>
    <w:rsid w:val="00460EB0"/>
    <w:rsid w:val="004616C5"/>
    <w:rsid w:val="004617FD"/>
    <w:rsid w:val="00461968"/>
    <w:rsid w:val="00462E3A"/>
    <w:rsid w:val="004633A7"/>
    <w:rsid w:val="00464AF4"/>
    <w:rsid w:val="0046566E"/>
    <w:rsid w:val="004663C5"/>
    <w:rsid w:val="00471091"/>
    <w:rsid w:val="0047140F"/>
    <w:rsid w:val="00474B58"/>
    <w:rsid w:val="0047638B"/>
    <w:rsid w:val="0047697F"/>
    <w:rsid w:val="00476A71"/>
    <w:rsid w:val="004775C9"/>
    <w:rsid w:val="00480513"/>
    <w:rsid w:val="00480EF2"/>
    <w:rsid w:val="0048130D"/>
    <w:rsid w:val="00481A3C"/>
    <w:rsid w:val="004823C8"/>
    <w:rsid w:val="00485181"/>
    <w:rsid w:val="00487CF6"/>
    <w:rsid w:val="00487E2B"/>
    <w:rsid w:val="00490682"/>
    <w:rsid w:val="004916DC"/>
    <w:rsid w:val="00495339"/>
    <w:rsid w:val="00496479"/>
    <w:rsid w:val="00496D5A"/>
    <w:rsid w:val="00496EB5"/>
    <w:rsid w:val="004978B5"/>
    <w:rsid w:val="004A0420"/>
    <w:rsid w:val="004A4653"/>
    <w:rsid w:val="004A4C6A"/>
    <w:rsid w:val="004A500C"/>
    <w:rsid w:val="004A58F1"/>
    <w:rsid w:val="004A5B01"/>
    <w:rsid w:val="004A655C"/>
    <w:rsid w:val="004A675F"/>
    <w:rsid w:val="004A7ED6"/>
    <w:rsid w:val="004B37FB"/>
    <w:rsid w:val="004B388E"/>
    <w:rsid w:val="004B4402"/>
    <w:rsid w:val="004B4CC3"/>
    <w:rsid w:val="004B52D4"/>
    <w:rsid w:val="004B744C"/>
    <w:rsid w:val="004B76B0"/>
    <w:rsid w:val="004C0DCD"/>
    <w:rsid w:val="004C2A72"/>
    <w:rsid w:val="004C2A87"/>
    <w:rsid w:val="004C3ADA"/>
    <w:rsid w:val="004C48E5"/>
    <w:rsid w:val="004C5A3C"/>
    <w:rsid w:val="004C6DA9"/>
    <w:rsid w:val="004C7D67"/>
    <w:rsid w:val="004D0596"/>
    <w:rsid w:val="004D0EDE"/>
    <w:rsid w:val="004D0FB9"/>
    <w:rsid w:val="004D196C"/>
    <w:rsid w:val="004D1D43"/>
    <w:rsid w:val="004D1FA3"/>
    <w:rsid w:val="004D256B"/>
    <w:rsid w:val="004D324A"/>
    <w:rsid w:val="004D3998"/>
    <w:rsid w:val="004D61F3"/>
    <w:rsid w:val="004D741F"/>
    <w:rsid w:val="004D7BF3"/>
    <w:rsid w:val="004E02CD"/>
    <w:rsid w:val="004E0BDE"/>
    <w:rsid w:val="004E14F1"/>
    <w:rsid w:val="004E2F86"/>
    <w:rsid w:val="004E390D"/>
    <w:rsid w:val="004E3F22"/>
    <w:rsid w:val="004E48DD"/>
    <w:rsid w:val="004E56E0"/>
    <w:rsid w:val="004E78F0"/>
    <w:rsid w:val="004E7F48"/>
    <w:rsid w:val="004F03F5"/>
    <w:rsid w:val="004F0FB4"/>
    <w:rsid w:val="004F1680"/>
    <w:rsid w:val="004F48A7"/>
    <w:rsid w:val="004F5623"/>
    <w:rsid w:val="004F63B2"/>
    <w:rsid w:val="004F7C11"/>
    <w:rsid w:val="00501F13"/>
    <w:rsid w:val="0050267C"/>
    <w:rsid w:val="0050359B"/>
    <w:rsid w:val="005039A3"/>
    <w:rsid w:val="00505409"/>
    <w:rsid w:val="00510DE3"/>
    <w:rsid w:val="00511498"/>
    <w:rsid w:val="005138F5"/>
    <w:rsid w:val="00514CF5"/>
    <w:rsid w:val="00515CDC"/>
    <w:rsid w:val="00520B84"/>
    <w:rsid w:val="00521D22"/>
    <w:rsid w:val="00522D8B"/>
    <w:rsid w:val="00522E47"/>
    <w:rsid w:val="005238F4"/>
    <w:rsid w:val="0052787E"/>
    <w:rsid w:val="0053065D"/>
    <w:rsid w:val="0053110D"/>
    <w:rsid w:val="00531B22"/>
    <w:rsid w:val="005320D7"/>
    <w:rsid w:val="00534358"/>
    <w:rsid w:val="005343CC"/>
    <w:rsid w:val="00535D57"/>
    <w:rsid w:val="00536877"/>
    <w:rsid w:val="005374ED"/>
    <w:rsid w:val="00540C25"/>
    <w:rsid w:val="00542271"/>
    <w:rsid w:val="005432DE"/>
    <w:rsid w:val="00545624"/>
    <w:rsid w:val="00545679"/>
    <w:rsid w:val="00545AAA"/>
    <w:rsid w:val="0054620F"/>
    <w:rsid w:val="00546278"/>
    <w:rsid w:val="00546C77"/>
    <w:rsid w:val="00546CED"/>
    <w:rsid w:val="005474EF"/>
    <w:rsid w:val="00547598"/>
    <w:rsid w:val="0055160E"/>
    <w:rsid w:val="00554306"/>
    <w:rsid w:val="005546F1"/>
    <w:rsid w:val="00555643"/>
    <w:rsid w:val="00556B35"/>
    <w:rsid w:val="0056094D"/>
    <w:rsid w:val="005612F2"/>
    <w:rsid w:val="00561627"/>
    <w:rsid w:val="0056175B"/>
    <w:rsid w:val="00565472"/>
    <w:rsid w:val="00566726"/>
    <w:rsid w:val="00567A05"/>
    <w:rsid w:val="005702DA"/>
    <w:rsid w:val="00570A4B"/>
    <w:rsid w:val="00570D87"/>
    <w:rsid w:val="00572805"/>
    <w:rsid w:val="00573503"/>
    <w:rsid w:val="0057528C"/>
    <w:rsid w:val="00582075"/>
    <w:rsid w:val="00582B70"/>
    <w:rsid w:val="00582CAB"/>
    <w:rsid w:val="00582EC6"/>
    <w:rsid w:val="005831C4"/>
    <w:rsid w:val="005836F8"/>
    <w:rsid w:val="005854F0"/>
    <w:rsid w:val="00587BE6"/>
    <w:rsid w:val="00591D3A"/>
    <w:rsid w:val="00593EAE"/>
    <w:rsid w:val="00594161"/>
    <w:rsid w:val="00594790"/>
    <w:rsid w:val="00594EBA"/>
    <w:rsid w:val="005956CE"/>
    <w:rsid w:val="00597B2C"/>
    <w:rsid w:val="005A201D"/>
    <w:rsid w:val="005A76C9"/>
    <w:rsid w:val="005B0098"/>
    <w:rsid w:val="005B068E"/>
    <w:rsid w:val="005B1109"/>
    <w:rsid w:val="005B111A"/>
    <w:rsid w:val="005B196C"/>
    <w:rsid w:val="005B2B2C"/>
    <w:rsid w:val="005B2B92"/>
    <w:rsid w:val="005B3DAD"/>
    <w:rsid w:val="005B6442"/>
    <w:rsid w:val="005B732D"/>
    <w:rsid w:val="005C177C"/>
    <w:rsid w:val="005C1FA5"/>
    <w:rsid w:val="005C2741"/>
    <w:rsid w:val="005C2971"/>
    <w:rsid w:val="005C3EF2"/>
    <w:rsid w:val="005C4FA4"/>
    <w:rsid w:val="005C61CF"/>
    <w:rsid w:val="005C637C"/>
    <w:rsid w:val="005C6CCC"/>
    <w:rsid w:val="005C7F1C"/>
    <w:rsid w:val="005D04A2"/>
    <w:rsid w:val="005D0E29"/>
    <w:rsid w:val="005D16B9"/>
    <w:rsid w:val="005D2408"/>
    <w:rsid w:val="005D38F0"/>
    <w:rsid w:val="005D4D22"/>
    <w:rsid w:val="005D4F4A"/>
    <w:rsid w:val="005D556F"/>
    <w:rsid w:val="005D5D88"/>
    <w:rsid w:val="005D61D2"/>
    <w:rsid w:val="005E2B4F"/>
    <w:rsid w:val="005E33D2"/>
    <w:rsid w:val="005E4F29"/>
    <w:rsid w:val="005E5122"/>
    <w:rsid w:val="005E5168"/>
    <w:rsid w:val="005E516E"/>
    <w:rsid w:val="005E6F47"/>
    <w:rsid w:val="005F0427"/>
    <w:rsid w:val="005F1308"/>
    <w:rsid w:val="005F14BB"/>
    <w:rsid w:val="005F15A8"/>
    <w:rsid w:val="005F27B7"/>
    <w:rsid w:val="005F30B5"/>
    <w:rsid w:val="005F3F71"/>
    <w:rsid w:val="005F40B2"/>
    <w:rsid w:val="005F52FA"/>
    <w:rsid w:val="005F5946"/>
    <w:rsid w:val="00603B0D"/>
    <w:rsid w:val="00603E8D"/>
    <w:rsid w:val="0060421C"/>
    <w:rsid w:val="00604824"/>
    <w:rsid w:val="0060536D"/>
    <w:rsid w:val="00606259"/>
    <w:rsid w:val="00606CFC"/>
    <w:rsid w:val="00607522"/>
    <w:rsid w:val="00607F69"/>
    <w:rsid w:val="00612EB9"/>
    <w:rsid w:val="00614201"/>
    <w:rsid w:val="0061482E"/>
    <w:rsid w:val="006151DB"/>
    <w:rsid w:val="0061606E"/>
    <w:rsid w:val="0061647A"/>
    <w:rsid w:val="00616ECA"/>
    <w:rsid w:val="006172D8"/>
    <w:rsid w:val="00617488"/>
    <w:rsid w:val="006178F7"/>
    <w:rsid w:val="00617AB4"/>
    <w:rsid w:val="00620A73"/>
    <w:rsid w:val="00621480"/>
    <w:rsid w:val="00621CB8"/>
    <w:rsid w:val="00624076"/>
    <w:rsid w:val="00624E69"/>
    <w:rsid w:val="00627CDC"/>
    <w:rsid w:val="00631029"/>
    <w:rsid w:val="00631227"/>
    <w:rsid w:val="00632037"/>
    <w:rsid w:val="00632A4B"/>
    <w:rsid w:val="00632E09"/>
    <w:rsid w:val="0063376F"/>
    <w:rsid w:val="006371F3"/>
    <w:rsid w:val="00637479"/>
    <w:rsid w:val="00640E73"/>
    <w:rsid w:val="00640FCF"/>
    <w:rsid w:val="00642E16"/>
    <w:rsid w:val="00642E76"/>
    <w:rsid w:val="006439F3"/>
    <w:rsid w:val="0064422B"/>
    <w:rsid w:val="00645D54"/>
    <w:rsid w:val="00646F8D"/>
    <w:rsid w:val="00652C87"/>
    <w:rsid w:val="00652FF4"/>
    <w:rsid w:val="00656664"/>
    <w:rsid w:val="00656AE2"/>
    <w:rsid w:val="00657175"/>
    <w:rsid w:val="00660334"/>
    <w:rsid w:val="00660AF9"/>
    <w:rsid w:val="00660AFE"/>
    <w:rsid w:val="0066186C"/>
    <w:rsid w:val="00661AC8"/>
    <w:rsid w:val="006634F1"/>
    <w:rsid w:val="00663648"/>
    <w:rsid w:val="006654F9"/>
    <w:rsid w:val="00665933"/>
    <w:rsid w:val="00666CC3"/>
    <w:rsid w:val="00667799"/>
    <w:rsid w:val="00670C53"/>
    <w:rsid w:val="006744BE"/>
    <w:rsid w:val="006777DF"/>
    <w:rsid w:val="00677DEB"/>
    <w:rsid w:val="006802B0"/>
    <w:rsid w:val="00682A72"/>
    <w:rsid w:val="00685582"/>
    <w:rsid w:val="00686DF4"/>
    <w:rsid w:val="00687427"/>
    <w:rsid w:val="00692AE6"/>
    <w:rsid w:val="00693535"/>
    <w:rsid w:val="00694400"/>
    <w:rsid w:val="00695FDA"/>
    <w:rsid w:val="00696DC9"/>
    <w:rsid w:val="00697D34"/>
    <w:rsid w:val="006A28B8"/>
    <w:rsid w:val="006A2DAD"/>
    <w:rsid w:val="006A3192"/>
    <w:rsid w:val="006A5662"/>
    <w:rsid w:val="006A5CF3"/>
    <w:rsid w:val="006B2A66"/>
    <w:rsid w:val="006B35EF"/>
    <w:rsid w:val="006B3757"/>
    <w:rsid w:val="006B4DEE"/>
    <w:rsid w:val="006B72F8"/>
    <w:rsid w:val="006C0B4A"/>
    <w:rsid w:val="006C2335"/>
    <w:rsid w:val="006C3206"/>
    <w:rsid w:val="006C3E2B"/>
    <w:rsid w:val="006C4BEC"/>
    <w:rsid w:val="006C5698"/>
    <w:rsid w:val="006C5731"/>
    <w:rsid w:val="006C576E"/>
    <w:rsid w:val="006C57A3"/>
    <w:rsid w:val="006C79D3"/>
    <w:rsid w:val="006D06DC"/>
    <w:rsid w:val="006D180E"/>
    <w:rsid w:val="006D2ED8"/>
    <w:rsid w:val="006D3A36"/>
    <w:rsid w:val="006D5181"/>
    <w:rsid w:val="006D6CF1"/>
    <w:rsid w:val="006D70F6"/>
    <w:rsid w:val="006E2D4D"/>
    <w:rsid w:val="006E48E7"/>
    <w:rsid w:val="006E4D78"/>
    <w:rsid w:val="006E58F6"/>
    <w:rsid w:val="006E7E8D"/>
    <w:rsid w:val="006F1D47"/>
    <w:rsid w:val="006F3604"/>
    <w:rsid w:val="006F3620"/>
    <w:rsid w:val="006F37CD"/>
    <w:rsid w:val="006F46AF"/>
    <w:rsid w:val="006F4E09"/>
    <w:rsid w:val="006F6262"/>
    <w:rsid w:val="006F70A5"/>
    <w:rsid w:val="00700421"/>
    <w:rsid w:val="007015C2"/>
    <w:rsid w:val="007027B6"/>
    <w:rsid w:val="00702B97"/>
    <w:rsid w:val="00704ECD"/>
    <w:rsid w:val="007063CE"/>
    <w:rsid w:val="0070710A"/>
    <w:rsid w:val="00710700"/>
    <w:rsid w:val="00710B1A"/>
    <w:rsid w:val="00710CFD"/>
    <w:rsid w:val="00711173"/>
    <w:rsid w:val="00711B0B"/>
    <w:rsid w:val="00711B50"/>
    <w:rsid w:val="00712C4B"/>
    <w:rsid w:val="00714A49"/>
    <w:rsid w:val="0071503F"/>
    <w:rsid w:val="007157A3"/>
    <w:rsid w:val="00716755"/>
    <w:rsid w:val="007168F1"/>
    <w:rsid w:val="00716ADC"/>
    <w:rsid w:val="0072299C"/>
    <w:rsid w:val="00723C4F"/>
    <w:rsid w:val="007257ED"/>
    <w:rsid w:val="00726C3B"/>
    <w:rsid w:val="00727088"/>
    <w:rsid w:val="00730A58"/>
    <w:rsid w:val="00733861"/>
    <w:rsid w:val="007338F4"/>
    <w:rsid w:val="007338FA"/>
    <w:rsid w:val="00733CBD"/>
    <w:rsid w:val="0073526D"/>
    <w:rsid w:val="0073531B"/>
    <w:rsid w:val="00735C84"/>
    <w:rsid w:val="00736380"/>
    <w:rsid w:val="00737466"/>
    <w:rsid w:val="00737D04"/>
    <w:rsid w:val="0074034B"/>
    <w:rsid w:val="00742B78"/>
    <w:rsid w:val="00745E06"/>
    <w:rsid w:val="00746C37"/>
    <w:rsid w:val="00750074"/>
    <w:rsid w:val="00751293"/>
    <w:rsid w:val="00751F51"/>
    <w:rsid w:val="00753F9D"/>
    <w:rsid w:val="00754547"/>
    <w:rsid w:val="00755E8B"/>
    <w:rsid w:val="007566BD"/>
    <w:rsid w:val="0076049A"/>
    <w:rsid w:val="00761443"/>
    <w:rsid w:val="00761A5A"/>
    <w:rsid w:val="00762BA3"/>
    <w:rsid w:val="00765240"/>
    <w:rsid w:val="00766C29"/>
    <w:rsid w:val="00766C9D"/>
    <w:rsid w:val="00766E48"/>
    <w:rsid w:val="00767F74"/>
    <w:rsid w:val="00771B17"/>
    <w:rsid w:val="00771F7D"/>
    <w:rsid w:val="00772C57"/>
    <w:rsid w:val="007734D6"/>
    <w:rsid w:val="00774505"/>
    <w:rsid w:val="00774F56"/>
    <w:rsid w:val="007753AE"/>
    <w:rsid w:val="00776B33"/>
    <w:rsid w:val="007818F0"/>
    <w:rsid w:val="00781CDD"/>
    <w:rsid w:val="007824BB"/>
    <w:rsid w:val="00783A56"/>
    <w:rsid w:val="00787BCC"/>
    <w:rsid w:val="0079023E"/>
    <w:rsid w:val="007939FC"/>
    <w:rsid w:val="00793EDC"/>
    <w:rsid w:val="0079527A"/>
    <w:rsid w:val="00795734"/>
    <w:rsid w:val="0079743C"/>
    <w:rsid w:val="007A050F"/>
    <w:rsid w:val="007A11DE"/>
    <w:rsid w:val="007A2252"/>
    <w:rsid w:val="007A29A6"/>
    <w:rsid w:val="007A2FAF"/>
    <w:rsid w:val="007A3723"/>
    <w:rsid w:val="007B0E5B"/>
    <w:rsid w:val="007B1D86"/>
    <w:rsid w:val="007B22FE"/>
    <w:rsid w:val="007B3595"/>
    <w:rsid w:val="007B3B1F"/>
    <w:rsid w:val="007B3DFA"/>
    <w:rsid w:val="007B5D7A"/>
    <w:rsid w:val="007B5F7E"/>
    <w:rsid w:val="007B669B"/>
    <w:rsid w:val="007B753C"/>
    <w:rsid w:val="007B757A"/>
    <w:rsid w:val="007C0524"/>
    <w:rsid w:val="007C0A7B"/>
    <w:rsid w:val="007C25B8"/>
    <w:rsid w:val="007C3E05"/>
    <w:rsid w:val="007D34CD"/>
    <w:rsid w:val="007D45B4"/>
    <w:rsid w:val="007D67BB"/>
    <w:rsid w:val="007D701F"/>
    <w:rsid w:val="007E1423"/>
    <w:rsid w:val="007E1F9C"/>
    <w:rsid w:val="007E256A"/>
    <w:rsid w:val="007E6D98"/>
    <w:rsid w:val="007E70A8"/>
    <w:rsid w:val="007E786F"/>
    <w:rsid w:val="007E7C2F"/>
    <w:rsid w:val="007F471C"/>
    <w:rsid w:val="007F4947"/>
    <w:rsid w:val="007F6C1D"/>
    <w:rsid w:val="007F760D"/>
    <w:rsid w:val="007F7E31"/>
    <w:rsid w:val="00807340"/>
    <w:rsid w:val="008107AD"/>
    <w:rsid w:val="00811763"/>
    <w:rsid w:val="0081206F"/>
    <w:rsid w:val="00816853"/>
    <w:rsid w:val="008171F8"/>
    <w:rsid w:val="0081746F"/>
    <w:rsid w:val="0082048E"/>
    <w:rsid w:val="008205BE"/>
    <w:rsid w:val="00821288"/>
    <w:rsid w:val="008215EB"/>
    <w:rsid w:val="0082355A"/>
    <w:rsid w:val="0082470C"/>
    <w:rsid w:val="00824A83"/>
    <w:rsid w:val="00831842"/>
    <w:rsid w:val="00833A2B"/>
    <w:rsid w:val="008355CF"/>
    <w:rsid w:val="00836E97"/>
    <w:rsid w:val="00842C88"/>
    <w:rsid w:val="00842CA7"/>
    <w:rsid w:val="00844C98"/>
    <w:rsid w:val="008465C8"/>
    <w:rsid w:val="00846AC7"/>
    <w:rsid w:val="00846BCE"/>
    <w:rsid w:val="00847184"/>
    <w:rsid w:val="00850BF5"/>
    <w:rsid w:val="0085116F"/>
    <w:rsid w:val="008516F9"/>
    <w:rsid w:val="00851D7F"/>
    <w:rsid w:val="00853DF4"/>
    <w:rsid w:val="00856999"/>
    <w:rsid w:val="0086076C"/>
    <w:rsid w:val="00860B00"/>
    <w:rsid w:val="00860D30"/>
    <w:rsid w:val="00860F97"/>
    <w:rsid w:val="00861059"/>
    <w:rsid w:val="00861C33"/>
    <w:rsid w:val="008622F6"/>
    <w:rsid w:val="008629D9"/>
    <w:rsid w:val="008642F7"/>
    <w:rsid w:val="00864DD0"/>
    <w:rsid w:val="00865BA9"/>
    <w:rsid w:val="0087202A"/>
    <w:rsid w:val="008722F3"/>
    <w:rsid w:val="00872838"/>
    <w:rsid w:val="00872BFC"/>
    <w:rsid w:val="00874F2C"/>
    <w:rsid w:val="00876C8D"/>
    <w:rsid w:val="00877120"/>
    <w:rsid w:val="00877399"/>
    <w:rsid w:val="008801D9"/>
    <w:rsid w:val="00880556"/>
    <w:rsid w:val="00882A29"/>
    <w:rsid w:val="00883749"/>
    <w:rsid w:val="0088523D"/>
    <w:rsid w:val="00885899"/>
    <w:rsid w:val="00886921"/>
    <w:rsid w:val="00886A37"/>
    <w:rsid w:val="00890B97"/>
    <w:rsid w:val="00891B0F"/>
    <w:rsid w:val="0089540E"/>
    <w:rsid w:val="008958F2"/>
    <w:rsid w:val="00895D64"/>
    <w:rsid w:val="00895D7D"/>
    <w:rsid w:val="0089772E"/>
    <w:rsid w:val="008A1695"/>
    <w:rsid w:val="008A2798"/>
    <w:rsid w:val="008A359D"/>
    <w:rsid w:val="008A41DF"/>
    <w:rsid w:val="008A70E4"/>
    <w:rsid w:val="008A74C1"/>
    <w:rsid w:val="008A750E"/>
    <w:rsid w:val="008B021D"/>
    <w:rsid w:val="008B201B"/>
    <w:rsid w:val="008B203C"/>
    <w:rsid w:val="008B2123"/>
    <w:rsid w:val="008B420E"/>
    <w:rsid w:val="008B4F1E"/>
    <w:rsid w:val="008B4FC7"/>
    <w:rsid w:val="008B59EF"/>
    <w:rsid w:val="008B774C"/>
    <w:rsid w:val="008B7B73"/>
    <w:rsid w:val="008B7C37"/>
    <w:rsid w:val="008B7FDE"/>
    <w:rsid w:val="008C20A4"/>
    <w:rsid w:val="008C291A"/>
    <w:rsid w:val="008C31B2"/>
    <w:rsid w:val="008C385E"/>
    <w:rsid w:val="008C4393"/>
    <w:rsid w:val="008C49A0"/>
    <w:rsid w:val="008C4E24"/>
    <w:rsid w:val="008D0770"/>
    <w:rsid w:val="008D08F4"/>
    <w:rsid w:val="008D19B4"/>
    <w:rsid w:val="008D30D6"/>
    <w:rsid w:val="008D3A70"/>
    <w:rsid w:val="008D4C0B"/>
    <w:rsid w:val="008E187B"/>
    <w:rsid w:val="008E26EB"/>
    <w:rsid w:val="008E27DD"/>
    <w:rsid w:val="008E2E3A"/>
    <w:rsid w:val="008E310D"/>
    <w:rsid w:val="008E4560"/>
    <w:rsid w:val="008E6A43"/>
    <w:rsid w:val="008E7ABE"/>
    <w:rsid w:val="008F024D"/>
    <w:rsid w:val="008F026E"/>
    <w:rsid w:val="008F0DEB"/>
    <w:rsid w:val="008F12EA"/>
    <w:rsid w:val="008F1C51"/>
    <w:rsid w:val="008F2690"/>
    <w:rsid w:val="008F3051"/>
    <w:rsid w:val="008F326A"/>
    <w:rsid w:val="008F3C4E"/>
    <w:rsid w:val="008F5394"/>
    <w:rsid w:val="008F6091"/>
    <w:rsid w:val="0090328C"/>
    <w:rsid w:val="0090378B"/>
    <w:rsid w:val="00904012"/>
    <w:rsid w:val="00904031"/>
    <w:rsid w:val="009044E8"/>
    <w:rsid w:val="00907343"/>
    <w:rsid w:val="009073E1"/>
    <w:rsid w:val="00907886"/>
    <w:rsid w:val="00910A69"/>
    <w:rsid w:val="00911827"/>
    <w:rsid w:val="00911F72"/>
    <w:rsid w:val="00913EB8"/>
    <w:rsid w:val="00914FF1"/>
    <w:rsid w:val="00915C6E"/>
    <w:rsid w:val="009175B4"/>
    <w:rsid w:val="00917F1F"/>
    <w:rsid w:val="00920717"/>
    <w:rsid w:val="00921D33"/>
    <w:rsid w:val="00921FE9"/>
    <w:rsid w:val="00922783"/>
    <w:rsid w:val="0092298A"/>
    <w:rsid w:val="00922D7B"/>
    <w:rsid w:val="00923C77"/>
    <w:rsid w:val="00924F20"/>
    <w:rsid w:val="00925198"/>
    <w:rsid w:val="00927735"/>
    <w:rsid w:val="0092784E"/>
    <w:rsid w:val="009311F3"/>
    <w:rsid w:val="00931266"/>
    <w:rsid w:val="0093239C"/>
    <w:rsid w:val="00932E97"/>
    <w:rsid w:val="0093500A"/>
    <w:rsid w:val="00935D36"/>
    <w:rsid w:val="0093713E"/>
    <w:rsid w:val="0094008F"/>
    <w:rsid w:val="00940CF6"/>
    <w:rsid w:val="0094138B"/>
    <w:rsid w:val="00941AFF"/>
    <w:rsid w:val="00942312"/>
    <w:rsid w:val="009441F3"/>
    <w:rsid w:val="00944B59"/>
    <w:rsid w:val="00950AC6"/>
    <w:rsid w:val="00950FDF"/>
    <w:rsid w:val="0095252B"/>
    <w:rsid w:val="00952C1C"/>
    <w:rsid w:val="0095373F"/>
    <w:rsid w:val="00953F15"/>
    <w:rsid w:val="0095422E"/>
    <w:rsid w:val="00957823"/>
    <w:rsid w:val="00960A69"/>
    <w:rsid w:val="00961200"/>
    <w:rsid w:val="00961604"/>
    <w:rsid w:val="00961C78"/>
    <w:rsid w:val="0096254D"/>
    <w:rsid w:val="00963E39"/>
    <w:rsid w:val="00964A3E"/>
    <w:rsid w:val="0096517A"/>
    <w:rsid w:val="00965671"/>
    <w:rsid w:val="009668E4"/>
    <w:rsid w:val="00967B2C"/>
    <w:rsid w:val="00972664"/>
    <w:rsid w:val="00972F61"/>
    <w:rsid w:val="00976BF5"/>
    <w:rsid w:val="00976CF2"/>
    <w:rsid w:val="0098034C"/>
    <w:rsid w:val="009824E5"/>
    <w:rsid w:val="0098260E"/>
    <w:rsid w:val="009826C1"/>
    <w:rsid w:val="00984414"/>
    <w:rsid w:val="00984DF5"/>
    <w:rsid w:val="00985301"/>
    <w:rsid w:val="00986DC4"/>
    <w:rsid w:val="00990BF7"/>
    <w:rsid w:val="00991313"/>
    <w:rsid w:val="00993F97"/>
    <w:rsid w:val="00993FFD"/>
    <w:rsid w:val="00994E2B"/>
    <w:rsid w:val="009953BB"/>
    <w:rsid w:val="00995906"/>
    <w:rsid w:val="009975B5"/>
    <w:rsid w:val="00997CF2"/>
    <w:rsid w:val="009A0285"/>
    <w:rsid w:val="009A1700"/>
    <w:rsid w:val="009A3650"/>
    <w:rsid w:val="009A4576"/>
    <w:rsid w:val="009A7637"/>
    <w:rsid w:val="009B0856"/>
    <w:rsid w:val="009B20D2"/>
    <w:rsid w:val="009B2207"/>
    <w:rsid w:val="009B5B4A"/>
    <w:rsid w:val="009B6E2B"/>
    <w:rsid w:val="009B720E"/>
    <w:rsid w:val="009B72E3"/>
    <w:rsid w:val="009B7A52"/>
    <w:rsid w:val="009C0D9F"/>
    <w:rsid w:val="009C1877"/>
    <w:rsid w:val="009C200F"/>
    <w:rsid w:val="009C3548"/>
    <w:rsid w:val="009C4F6C"/>
    <w:rsid w:val="009C560C"/>
    <w:rsid w:val="009C6B5F"/>
    <w:rsid w:val="009C77B5"/>
    <w:rsid w:val="009D0478"/>
    <w:rsid w:val="009D0C1E"/>
    <w:rsid w:val="009D14C2"/>
    <w:rsid w:val="009D1A30"/>
    <w:rsid w:val="009D3DA1"/>
    <w:rsid w:val="009D5396"/>
    <w:rsid w:val="009D5605"/>
    <w:rsid w:val="009D623D"/>
    <w:rsid w:val="009D62A5"/>
    <w:rsid w:val="009D6903"/>
    <w:rsid w:val="009D6D50"/>
    <w:rsid w:val="009D7C5E"/>
    <w:rsid w:val="009E29DB"/>
    <w:rsid w:val="009E39B5"/>
    <w:rsid w:val="009E52E9"/>
    <w:rsid w:val="009E68DC"/>
    <w:rsid w:val="009E6E9B"/>
    <w:rsid w:val="009E7366"/>
    <w:rsid w:val="009E74EB"/>
    <w:rsid w:val="009E75FE"/>
    <w:rsid w:val="009E7C7A"/>
    <w:rsid w:val="009F025E"/>
    <w:rsid w:val="009F111B"/>
    <w:rsid w:val="009F1D68"/>
    <w:rsid w:val="009F1FD5"/>
    <w:rsid w:val="009F2F30"/>
    <w:rsid w:val="009F3229"/>
    <w:rsid w:val="009F4504"/>
    <w:rsid w:val="009F48FC"/>
    <w:rsid w:val="009F4B7E"/>
    <w:rsid w:val="009F5083"/>
    <w:rsid w:val="009F5A6C"/>
    <w:rsid w:val="009F6757"/>
    <w:rsid w:val="009F766C"/>
    <w:rsid w:val="00A01498"/>
    <w:rsid w:val="00A01D3E"/>
    <w:rsid w:val="00A023D0"/>
    <w:rsid w:val="00A044CA"/>
    <w:rsid w:val="00A04FE7"/>
    <w:rsid w:val="00A05B41"/>
    <w:rsid w:val="00A07B96"/>
    <w:rsid w:val="00A07BDD"/>
    <w:rsid w:val="00A120B1"/>
    <w:rsid w:val="00A12C0E"/>
    <w:rsid w:val="00A13EAC"/>
    <w:rsid w:val="00A1411A"/>
    <w:rsid w:val="00A142D4"/>
    <w:rsid w:val="00A1480E"/>
    <w:rsid w:val="00A14F49"/>
    <w:rsid w:val="00A155E2"/>
    <w:rsid w:val="00A157A2"/>
    <w:rsid w:val="00A20344"/>
    <w:rsid w:val="00A211F9"/>
    <w:rsid w:val="00A225B2"/>
    <w:rsid w:val="00A22B7F"/>
    <w:rsid w:val="00A246CD"/>
    <w:rsid w:val="00A25EAB"/>
    <w:rsid w:val="00A30039"/>
    <w:rsid w:val="00A30C5A"/>
    <w:rsid w:val="00A324DF"/>
    <w:rsid w:val="00A3370E"/>
    <w:rsid w:val="00A34FA7"/>
    <w:rsid w:val="00A3645D"/>
    <w:rsid w:val="00A371A2"/>
    <w:rsid w:val="00A40F00"/>
    <w:rsid w:val="00A41453"/>
    <w:rsid w:val="00A426A7"/>
    <w:rsid w:val="00A42CCE"/>
    <w:rsid w:val="00A439EA"/>
    <w:rsid w:val="00A43B54"/>
    <w:rsid w:val="00A45024"/>
    <w:rsid w:val="00A45509"/>
    <w:rsid w:val="00A45933"/>
    <w:rsid w:val="00A45AA1"/>
    <w:rsid w:val="00A45BA7"/>
    <w:rsid w:val="00A50137"/>
    <w:rsid w:val="00A51684"/>
    <w:rsid w:val="00A537C3"/>
    <w:rsid w:val="00A55EF0"/>
    <w:rsid w:val="00A5650E"/>
    <w:rsid w:val="00A62DCE"/>
    <w:rsid w:val="00A642A7"/>
    <w:rsid w:val="00A644D4"/>
    <w:rsid w:val="00A66B27"/>
    <w:rsid w:val="00A67B7F"/>
    <w:rsid w:val="00A7178C"/>
    <w:rsid w:val="00A77418"/>
    <w:rsid w:val="00A80334"/>
    <w:rsid w:val="00A80A5E"/>
    <w:rsid w:val="00A83209"/>
    <w:rsid w:val="00A840DB"/>
    <w:rsid w:val="00A8515F"/>
    <w:rsid w:val="00A854CD"/>
    <w:rsid w:val="00A856CF"/>
    <w:rsid w:val="00A858CC"/>
    <w:rsid w:val="00A86EC5"/>
    <w:rsid w:val="00A8754C"/>
    <w:rsid w:val="00A90AEA"/>
    <w:rsid w:val="00A931A4"/>
    <w:rsid w:val="00A9389D"/>
    <w:rsid w:val="00A94A90"/>
    <w:rsid w:val="00A96E08"/>
    <w:rsid w:val="00A978D7"/>
    <w:rsid w:val="00A97B6D"/>
    <w:rsid w:val="00AA10AD"/>
    <w:rsid w:val="00AA23AA"/>
    <w:rsid w:val="00AA250E"/>
    <w:rsid w:val="00AA2E10"/>
    <w:rsid w:val="00AA333A"/>
    <w:rsid w:val="00AA57E2"/>
    <w:rsid w:val="00AA7267"/>
    <w:rsid w:val="00AB184E"/>
    <w:rsid w:val="00AB4337"/>
    <w:rsid w:val="00AB4CF6"/>
    <w:rsid w:val="00AB52F9"/>
    <w:rsid w:val="00AB5717"/>
    <w:rsid w:val="00AB65AA"/>
    <w:rsid w:val="00AC0FF7"/>
    <w:rsid w:val="00AC4965"/>
    <w:rsid w:val="00AC67FE"/>
    <w:rsid w:val="00AC7C0D"/>
    <w:rsid w:val="00AD0CCD"/>
    <w:rsid w:val="00AD11AB"/>
    <w:rsid w:val="00AD19CA"/>
    <w:rsid w:val="00AD3345"/>
    <w:rsid w:val="00AD533C"/>
    <w:rsid w:val="00AD5779"/>
    <w:rsid w:val="00AD5E60"/>
    <w:rsid w:val="00AE0289"/>
    <w:rsid w:val="00AE1354"/>
    <w:rsid w:val="00AE21CB"/>
    <w:rsid w:val="00AE2AD7"/>
    <w:rsid w:val="00AE2FDB"/>
    <w:rsid w:val="00AE75B8"/>
    <w:rsid w:val="00AE79E1"/>
    <w:rsid w:val="00AF00DE"/>
    <w:rsid w:val="00AF127E"/>
    <w:rsid w:val="00AF2EF5"/>
    <w:rsid w:val="00AF3C0D"/>
    <w:rsid w:val="00AF66B6"/>
    <w:rsid w:val="00AF74DC"/>
    <w:rsid w:val="00B00552"/>
    <w:rsid w:val="00B03FC8"/>
    <w:rsid w:val="00B06948"/>
    <w:rsid w:val="00B072E9"/>
    <w:rsid w:val="00B103D5"/>
    <w:rsid w:val="00B1364B"/>
    <w:rsid w:val="00B15270"/>
    <w:rsid w:val="00B20A84"/>
    <w:rsid w:val="00B21C7B"/>
    <w:rsid w:val="00B21E6E"/>
    <w:rsid w:val="00B22894"/>
    <w:rsid w:val="00B22B06"/>
    <w:rsid w:val="00B230A1"/>
    <w:rsid w:val="00B23332"/>
    <w:rsid w:val="00B2335A"/>
    <w:rsid w:val="00B25274"/>
    <w:rsid w:val="00B2544C"/>
    <w:rsid w:val="00B2564D"/>
    <w:rsid w:val="00B30650"/>
    <w:rsid w:val="00B30F25"/>
    <w:rsid w:val="00B31069"/>
    <w:rsid w:val="00B3691D"/>
    <w:rsid w:val="00B371C6"/>
    <w:rsid w:val="00B37CEE"/>
    <w:rsid w:val="00B37DC9"/>
    <w:rsid w:val="00B37DCD"/>
    <w:rsid w:val="00B420B0"/>
    <w:rsid w:val="00B43DAC"/>
    <w:rsid w:val="00B43DCD"/>
    <w:rsid w:val="00B451F2"/>
    <w:rsid w:val="00B45C88"/>
    <w:rsid w:val="00B47696"/>
    <w:rsid w:val="00B5266A"/>
    <w:rsid w:val="00B56EFB"/>
    <w:rsid w:val="00B63696"/>
    <w:rsid w:val="00B64C4C"/>
    <w:rsid w:val="00B64E8C"/>
    <w:rsid w:val="00B65117"/>
    <w:rsid w:val="00B65F0C"/>
    <w:rsid w:val="00B66AD0"/>
    <w:rsid w:val="00B66D21"/>
    <w:rsid w:val="00B67589"/>
    <w:rsid w:val="00B7399F"/>
    <w:rsid w:val="00B73B97"/>
    <w:rsid w:val="00B74BF5"/>
    <w:rsid w:val="00B7587E"/>
    <w:rsid w:val="00B758DA"/>
    <w:rsid w:val="00B75F44"/>
    <w:rsid w:val="00B7769D"/>
    <w:rsid w:val="00B80A68"/>
    <w:rsid w:val="00B8165B"/>
    <w:rsid w:val="00B835AD"/>
    <w:rsid w:val="00B84D6D"/>
    <w:rsid w:val="00B85BDD"/>
    <w:rsid w:val="00B86ED3"/>
    <w:rsid w:val="00B91397"/>
    <w:rsid w:val="00B93C78"/>
    <w:rsid w:val="00B93D6B"/>
    <w:rsid w:val="00B94129"/>
    <w:rsid w:val="00B94EBA"/>
    <w:rsid w:val="00B9562E"/>
    <w:rsid w:val="00B959FC"/>
    <w:rsid w:val="00B97146"/>
    <w:rsid w:val="00BA01F2"/>
    <w:rsid w:val="00BA0F8E"/>
    <w:rsid w:val="00BA1499"/>
    <w:rsid w:val="00BA1D51"/>
    <w:rsid w:val="00BA2565"/>
    <w:rsid w:val="00BA3FB7"/>
    <w:rsid w:val="00BA7F49"/>
    <w:rsid w:val="00BB03CC"/>
    <w:rsid w:val="00BB0C8F"/>
    <w:rsid w:val="00BB1126"/>
    <w:rsid w:val="00BB1472"/>
    <w:rsid w:val="00BB2EA3"/>
    <w:rsid w:val="00BB5315"/>
    <w:rsid w:val="00BC1117"/>
    <w:rsid w:val="00BC4017"/>
    <w:rsid w:val="00BC5E67"/>
    <w:rsid w:val="00BC623A"/>
    <w:rsid w:val="00BC6A43"/>
    <w:rsid w:val="00BC6A9A"/>
    <w:rsid w:val="00BD170C"/>
    <w:rsid w:val="00BD35F2"/>
    <w:rsid w:val="00BD4249"/>
    <w:rsid w:val="00BD75F8"/>
    <w:rsid w:val="00BD795D"/>
    <w:rsid w:val="00BE014F"/>
    <w:rsid w:val="00BE1230"/>
    <w:rsid w:val="00BE16BB"/>
    <w:rsid w:val="00BE177B"/>
    <w:rsid w:val="00BF00D5"/>
    <w:rsid w:val="00BF1BD5"/>
    <w:rsid w:val="00BF2D0E"/>
    <w:rsid w:val="00BF40F7"/>
    <w:rsid w:val="00BF4334"/>
    <w:rsid w:val="00BF5E5D"/>
    <w:rsid w:val="00BF699B"/>
    <w:rsid w:val="00BF700C"/>
    <w:rsid w:val="00BF7171"/>
    <w:rsid w:val="00BF7DBF"/>
    <w:rsid w:val="00C000CD"/>
    <w:rsid w:val="00C00918"/>
    <w:rsid w:val="00C01153"/>
    <w:rsid w:val="00C02090"/>
    <w:rsid w:val="00C021BA"/>
    <w:rsid w:val="00C031DF"/>
    <w:rsid w:val="00C03A2C"/>
    <w:rsid w:val="00C03CEB"/>
    <w:rsid w:val="00C04E3B"/>
    <w:rsid w:val="00C06B95"/>
    <w:rsid w:val="00C073A9"/>
    <w:rsid w:val="00C107DA"/>
    <w:rsid w:val="00C11189"/>
    <w:rsid w:val="00C11609"/>
    <w:rsid w:val="00C13872"/>
    <w:rsid w:val="00C16937"/>
    <w:rsid w:val="00C17B9B"/>
    <w:rsid w:val="00C20CB8"/>
    <w:rsid w:val="00C247F1"/>
    <w:rsid w:val="00C24B22"/>
    <w:rsid w:val="00C24E97"/>
    <w:rsid w:val="00C25368"/>
    <w:rsid w:val="00C260A9"/>
    <w:rsid w:val="00C317D4"/>
    <w:rsid w:val="00C33098"/>
    <w:rsid w:val="00C33B19"/>
    <w:rsid w:val="00C3506E"/>
    <w:rsid w:val="00C35B94"/>
    <w:rsid w:val="00C35CD1"/>
    <w:rsid w:val="00C35FDE"/>
    <w:rsid w:val="00C36F83"/>
    <w:rsid w:val="00C37CC3"/>
    <w:rsid w:val="00C40446"/>
    <w:rsid w:val="00C43F61"/>
    <w:rsid w:val="00C45526"/>
    <w:rsid w:val="00C45D18"/>
    <w:rsid w:val="00C46007"/>
    <w:rsid w:val="00C46594"/>
    <w:rsid w:val="00C47225"/>
    <w:rsid w:val="00C50006"/>
    <w:rsid w:val="00C511DF"/>
    <w:rsid w:val="00C521AF"/>
    <w:rsid w:val="00C522A6"/>
    <w:rsid w:val="00C525DB"/>
    <w:rsid w:val="00C532AC"/>
    <w:rsid w:val="00C53D2E"/>
    <w:rsid w:val="00C559E0"/>
    <w:rsid w:val="00C57B08"/>
    <w:rsid w:val="00C63FC0"/>
    <w:rsid w:val="00C64178"/>
    <w:rsid w:val="00C6670B"/>
    <w:rsid w:val="00C668DA"/>
    <w:rsid w:val="00C711CC"/>
    <w:rsid w:val="00C72276"/>
    <w:rsid w:val="00C72908"/>
    <w:rsid w:val="00C74B87"/>
    <w:rsid w:val="00C76420"/>
    <w:rsid w:val="00C80B2D"/>
    <w:rsid w:val="00C80CB5"/>
    <w:rsid w:val="00C81ABB"/>
    <w:rsid w:val="00C8271D"/>
    <w:rsid w:val="00C848AA"/>
    <w:rsid w:val="00C853DE"/>
    <w:rsid w:val="00C86C59"/>
    <w:rsid w:val="00C870C2"/>
    <w:rsid w:val="00C872B2"/>
    <w:rsid w:val="00C87BEA"/>
    <w:rsid w:val="00C907EE"/>
    <w:rsid w:val="00C90EF4"/>
    <w:rsid w:val="00C9246C"/>
    <w:rsid w:val="00C934EA"/>
    <w:rsid w:val="00C935A7"/>
    <w:rsid w:val="00C93790"/>
    <w:rsid w:val="00C93ADD"/>
    <w:rsid w:val="00C955DF"/>
    <w:rsid w:val="00C95A43"/>
    <w:rsid w:val="00C967B1"/>
    <w:rsid w:val="00C9772C"/>
    <w:rsid w:val="00CA3F8A"/>
    <w:rsid w:val="00CA40E8"/>
    <w:rsid w:val="00CA435E"/>
    <w:rsid w:val="00CA5FAA"/>
    <w:rsid w:val="00CA642B"/>
    <w:rsid w:val="00CB0E99"/>
    <w:rsid w:val="00CB1C5A"/>
    <w:rsid w:val="00CB1DEA"/>
    <w:rsid w:val="00CB3154"/>
    <w:rsid w:val="00CB396F"/>
    <w:rsid w:val="00CB3D33"/>
    <w:rsid w:val="00CB5270"/>
    <w:rsid w:val="00CB5879"/>
    <w:rsid w:val="00CB66A3"/>
    <w:rsid w:val="00CB7457"/>
    <w:rsid w:val="00CC0AAF"/>
    <w:rsid w:val="00CC1F8B"/>
    <w:rsid w:val="00CC29E9"/>
    <w:rsid w:val="00CD0AD3"/>
    <w:rsid w:val="00CD0CF8"/>
    <w:rsid w:val="00CD136A"/>
    <w:rsid w:val="00CD396A"/>
    <w:rsid w:val="00CD3A7C"/>
    <w:rsid w:val="00CD4722"/>
    <w:rsid w:val="00CD4D8F"/>
    <w:rsid w:val="00CD54B6"/>
    <w:rsid w:val="00CD57D4"/>
    <w:rsid w:val="00CD5D2F"/>
    <w:rsid w:val="00CD626B"/>
    <w:rsid w:val="00CD6F96"/>
    <w:rsid w:val="00CD7A91"/>
    <w:rsid w:val="00CE1314"/>
    <w:rsid w:val="00CE14F4"/>
    <w:rsid w:val="00CE36B0"/>
    <w:rsid w:val="00CE373D"/>
    <w:rsid w:val="00CE4836"/>
    <w:rsid w:val="00CE49AB"/>
    <w:rsid w:val="00CE4AC3"/>
    <w:rsid w:val="00CE4B50"/>
    <w:rsid w:val="00CE4EF3"/>
    <w:rsid w:val="00CE7BA9"/>
    <w:rsid w:val="00CF070C"/>
    <w:rsid w:val="00CF1573"/>
    <w:rsid w:val="00CF20CF"/>
    <w:rsid w:val="00CF265E"/>
    <w:rsid w:val="00CF38C8"/>
    <w:rsid w:val="00CF6C03"/>
    <w:rsid w:val="00CF7AD1"/>
    <w:rsid w:val="00D006B4"/>
    <w:rsid w:val="00D020BF"/>
    <w:rsid w:val="00D0484D"/>
    <w:rsid w:val="00D0495D"/>
    <w:rsid w:val="00D04D94"/>
    <w:rsid w:val="00D0642D"/>
    <w:rsid w:val="00D1599B"/>
    <w:rsid w:val="00D15BC4"/>
    <w:rsid w:val="00D15F8A"/>
    <w:rsid w:val="00D1721F"/>
    <w:rsid w:val="00D20248"/>
    <w:rsid w:val="00D21093"/>
    <w:rsid w:val="00D21B29"/>
    <w:rsid w:val="00D2263E"/>
    <w:rsid w:val="00D23C69"/>
    <w:rsid w:val="00D2721E"/>
    <w:rsid w:val="00D27543"/>
    <w:rsid w:val="00D27877"/>
    <w:rsid w:val="00D30F5E"/>
    <w:rsid w:val="00D323AA"/>
    <w:rsid w:val="00D330E2"/>
    <w:rsid w:val="00D3545B"/>
    <w:rsid w:val="00D35B7E"/>
    <w:rsid w:val="00D37702"/>
    <w:rsid w:val="00D37ACE"/>
    <w:rsid w:val="00D41F54"/>
    <w:rsid w:val="00D43746"/>
    <w:rsid w:val="00D4468C"/>
    <w:rsid w:val="00D4521C"/>
    <w:rsid w:val="00D45F72"/>
    <w:rsid w:val="00D47296"/>
    <w:rsid w:val="00D50B1D"/>
    <w:rsid w:val="00D5147F"/>
    <w:rsid w:val="00D520CA"/>
    <w:rsid w:val="00D55788"/>
    <w:rsid w:val="00D557B6"/>
    <w:rsid w:val="00D558B9"/>
    <w:rsid w:val="00D55EFD"/>
    <w:rsid w:val="00D60D5C"/>
    <w:rsid w:val="00D61571"/>
    <w:rsid w:val="00D61899"/>
    <w:rsid w:val="00D6323C"/>
    <w:rsid w:val="00D64A42"/>
    <w:rsid w:val="00D65B0C"/>
    <w:rsid w:val="00D701B4"/>
    <w:rsid w:val="00D70790"/>
    <w:rsid w:val="00D71436"/>
    <w:rsid w:val="00D73672"/>
    <w:rsid w:val="00D75F1A"/>
    <w:rsid w:val="00D76A5C"/>
    <w:rsid w:val="00D774EC"/>
    <w:rsid w:val="00D807B9"/>
    <w:rsid w:val="00D81A1F"/>
    <w:rsid w:val="00D8215D"/>
    <w:rsid w:val="00D8243B"/>
    <w:rsid w:val="00D84067"/>
    <w:rsid w:val="00D8551E"/>
    <w:rsid w:val="00D858DC"/>
    <w:rsid w:val="00D868FB"/>
    <w:rsid w:val="00D86D4C"/>
    <w:rsid w:val="00D870A5"/>
    <w:rsid w:val="00D87313"/>
    <w:rsid w:val="00D91EE3"/>
    <w:rsid w:val="00D93892"/>
    <w:rsid w:val="00D944C4"/>
    <w:rsid w:val="00D94553"/>
    <w:rsid w:val="00D9546C"/>
    <w:rsid w:val="00D97CAC"/>
    <w:rsid w:val="00D97EEE"/>
    <w:rsid w:val="00DA08BD"/>
    <w:rsid w:val="00DA0C01"/>
    <w:rsid w:val="00DA2D5A"/>
    <w:rsid w:val="00DA43C0"/>
    <w:rsid w:val="00DA5F0C"/>
    <w:rsid w:val="00DA6CD9"/>
    <w:rsid w:val="00DA7537"/>
    <w:rsid w:val="00DA79F0"/>
    <w:rsid w:val="00DB2FBE"/>
    <w:rsid w:val="00DB39B0"/>
    <w:rsid w:val="00DB698E"/>
    <w:rsid w:val="00DC00FC"/>
    <w:rsid w:val="00DC0960"/>
    <w:rsid w:val="00DC2055"/>
    <w:rsid w:val="00DC5C38"/>
    <w:rsid w:val="00DC65A9"/>
    <w:rsid w:val="00DC78E5"/>
    <w:rsid w:val="00DD093C"/>
    <w:rsid w:val="00DD10C9"/>
    <w:rsid w:val="00DD1824"/>
    <w:rsid w:val="00DD192F"/>
    <w:rsid w:val="00DD3F49"/>
    <w:rsid w:val="00DD4103"/>
    <w:rsid w:val="00DD4A6D"/>
    <w:rsid w:val="00DE25CF"/>
    <w:rsid w:val="00DE2F5D"/>
    <w:rsid w:val="00DE4196"/>
    <w:rsid w:val="00DE5AF3"/>
    <w:rsid w:val="00DE72DA"/>
    <w:rsid w:val="00DE74D3"/>
    <w:rsid w:val="00DE7918"/>
    <w:rsid w:val="00DF004A"/>
    <w:rsid w:val="00DF2580"/>
    <w:rsid w:val="00DF2F39"/>
    <w:rsid w:val="00DF34ED"/>
    <w:rsid w:val="00DF35B8"/>
    <w:rsid w:val="00DF3B8F"/>
    <w:rsid w:val="00DF46AE"/>
    <w:rsid w:val="00DF5F2D"/>
    <w:rsid w:val="00DF666C"/>
    <w:rsid w:val="00DF7572"/>
    <w:rsid w:val="00E0013D"/>
    <w:rsid w:val="00E00F65"/>
    <w:rsid w:val="00E02F7D"/>
    <w:rsid w:val="00E05DB5"/>
    <w:rsid w:val="00E05FC3"/>
    <w:rsid w:val="00E0771A"/>
    <w:rsid w:val="00E10EE9"/>
    <w:rsid w:val="00E12AEC"/>
    <w:rsid w:val="00E12E7D"/>
    <w:rsid w:val="00E140A3"/>
    <w:rsid w:val="00E146FF"/>
    <w:rsid w:val="00E14D89"/>
    <w:rsid w:val="00E15263"/>
    <w:rsid w:val="00E1556C"/>
    <w:rsid w:val="00E213B3"/>
    <w:rsid w:val="00E2144D"/>
    <w:rsid w:val="00E2198B"/>
    <w:rsid w:val="00E21AE7"/>
    <w:rsid w:val="00E2252E"/>
    <w:rsid w:val="00E2336F"/>
    <w:rsid w:val="00E240C0"/>
    <w:rsid w:val="00E269A1"/>
    <w:rsid w:val="00E3010F"/>
    <w:rsid w:val="00E302AE"/>
    <w:rsid w:val="00E3138F"/>
    <w:rsid w:val="00E3146A"/>
    <w:rsid w:val="00E3231A"/>
    <w:rsid w:val="00E32997"/>
    <w:rsid w:val="00E32A82"/>
    <w:rsid w:val="00E3328C"/>
    <w:rsid w:val="00E359A0"/>
    <w:rsid w:val="00E4021F"/>
    <w:rsid w:val="00E40B35"/>
    <w:rsid w:val="00E41854"/>
    <w:rsid w:val="00E41BC6"/>
    <w:rsid w:val="00E430D3"/>
    <w:rsid w:val="00E4310F"/>
    <w:rsid w:val="00E432C2"/>
    <w:rsid w:val="00E437A5"/>
    <w:rsid w:val="00E44C1E"/>
    <w:rsid w:val="00E45FB3"/>
    <w:rsid w:val="00E46656"/>
    <w:rsid w:val="00E468D0"/>
    <w:rsid w:val="00E47D62"/>
    <w:rsid w:val="00E47F82"/>
    <w:rsid w:val="00E506FE"/>
    <w:rsid w:val="00E514B8"/>
    <w:rsid w:val="00E527B6"/>
    <w:rsid w:val="00E52AEC"/>
    <w:rsid w:val="00E52F91"/>
    <w:rsid w:val="00E545BA"/>
    <w:rsid w:val="00E5494A"/>
    <w:rsid w:val="00E54E1D"/>
    <w:rsid w:val="00E55256"/>
    <w:rsid w:val="00E552F9"/>
    <w:rsid w:val="00E55995"/>
    <w:rsid w:val="00E559EF"/>
    <w:rsid w:val="00E55D42"/>
    <w:rsid w:val="00E56BE6"/>
    <w:rsid w:val="00E5715C"/>
    <w:rsid w:val="00E614A1"/>
    <w:rsid w:val="00E61CCE"/>
    <w:rsid w:val="00E62B56"/>
    <w:rsid w:val="00E65519"/>
    <w:rsid w:val="00E66C71"/>
    <w:rsid w:val="00E67030"/>
    <w:rsid w:val="00E707B4"/>
    <w:rsid w:val="00E724D7"/>
    <w:rsid w:val="00E72636"/>
    <w:rsid w:val="00E77659"/>
    <w:rsid w:val="00E802DB"/>
    <w:rsid w:val="00E804A6"/>
    <w:rsid w:val="00E82F72"/>
    <w:rsid w:val="00E85F69"/>
    <w:rsid w:val="00E86E17"/>
    <w:rsid w:val="00E87D53"/>
    <w:rsid w:val="00E91463"/>
    <w:rsid w:val="00E93133"/>
    <w:rsid w:val="00E9350A"/>
    <w:rsid w:val="00E935BC"/>
    <w:rsid w:val="00E956C8"/>
    <w:rsid w:val="00E95786"/>
    <w:rsid w:val="00E97543"/>
    <w:rsid w:val="00E97757"/>
    <w:rsid w:val="00E97C4A"/>
    <w:rsid w:val="00EA20C5"/>
    <w:rsid w:val="00EA2846"/>
    <w:rsid w:val="00EA3851"/>
    <w:rsid w:val="00EA485C"/>
    <w:rsid w:val="00EA4D8C"/>
    <w:rsid w:val="00EA5283"/>
    <w:rsid w:val="00EA5465"/>
    <w:rsid w:val="00EA54E0"/>
    <w:rsid w:val="00EA7778"/>
    <w:rsid w:val="00EB0062"/>
    <w:rsid w:val="00EB0DF2"/>
    <w:rsid w:val="00EB1F2C"/>
    <w:rsid w:val="00EB1FAF"/>
    <w:rsid w:val="00EB2D3F"/>
    <w:rsid w:val="00EB3DA7"/>
    <w:rsid w:val="00EB51D1"/>
    <w:rsid w:val="00EB5705"/>
    <w:rsid w:val="00EC00F3"/>
    <w:rsid w:val="00EC024D"/>
    <w:rsid w:val="00EC0CE1"/>
    <w:rsid w:val="00EC1AEF"/>
    <w:rsid w:val="00EC3457"/>
    <w:rsid w:val="00EC34B9"/>
    <w:rsid w:val="00EC3F8A"/>
    <w:rsid w:val="00EC5690"/>
    <w:rsid w:val="00EC5775"/>
    <w:rsid w:val="00EC75D3"/>
    <w:rsid w:val="00ED03D8"/>
    <w:rsid w:val="00ED3135"/>
    <w:rsid w:val="00ED3F10"/>
    <w:rsid w:val="00ED465F"/>
    <w:rsid w:val="00ED5AD4"/>
    <w:rsid w:val="00ED72D8"/>
    <w:rsid w:val="00ED7564"/>
    <w:rsid w:val="00EE0CE3"/>
    <w:rsid w:val="00EE3878"/>
    <w:rsid w:val="00EE4965"/>
    <w:rsid w:val="00EE6E3C"/>
    <w:rsid w:val="00EF3637"/>
    <w:rsid w:val="00EF5BE4"/>
    <w:rsid w:val="00EF5C62"/>
    <w:rsid w:val="00EF654B"/>
    <w:rsid w:val="00EF6BDD"/>
    <w:rsid w:val="00EF6C39"/>
    <w:rsid w:val="00EF7171"/>
    <w:rsid w:val="00EF738F"/>
    <w:rsid w:val="00F00AC6"/>
    <w:rsid w:val="00F0167D"/>
    <w:rsid w:val="00F0231C"/>
    <w:rsid w:val="00F03B08"/>
    <w:rsid w:val="00F03C43"/>
    <w:rsid w:val="00F05EE0"/>
    <w:rsid w:val="00F07245"/>
    <w:rsid w:val="00F1137E"/>
    <w:rsid w:val="00F13804"/>
    <w:rsid w:val="00F14605"/>
    <w:rsid w:val="00F14DFB"/>
    <w:rsid w:val="00F16A45"/>
    <w:rsid w:val="00F20936"/>
    <w:rsid w:val="00F20DE1"/>
    <w:rsid w:val="00F22A5C"/>
    <w:rsid w:val="00F2331E"/>
    <w:rsid w:val="00F234E6"/>
    <w:rsid w:val="00F23B36"/>
    <w:rsid w:val="00F2412C"/>
    <w:rsid w:val="00F25095"/>
    <w:rsid w:val="00F2541E"/>
    <w:rsid w:val="00F2643C"/>
    <w:rsid w:val="00F305CA"/>
    <w:rsid w:val="00F315C7"/>
    <w:rsid w:val="00F32659"/>
    <w:rsid w:val="00F341C6"/>
    <w:rsid w:val="00F34A95"/>
    <w:rsid w:val="00F36363"/>
    <w:rsid w:val="00F36C2A"/>
    <w:rsid w:val="00F41B7B"/>
    <w:rsid w:val="00F41C94"/>
    <w:rsid w:val="00F42A68"/>
    <w:rsid w:val="00F43ACE"/>
    <w:rsid w:val="00F46617"/>
    <w:rsid w:val="00F502A0"/>
    <w:rsid w:val="00F50D52"/>
    <w:rsid w:val="00F537B9"/>
    <w:rsid w:val="00F5445B"/>
    <w:rsid w:val="00F547C7"/>
    <w:rsid w:val="00F55440"/>
    <w:rsid w:val="00F55DB1"/>
    <w:rsid w:val="00F56603"/>
    <w:rsid w:val="00F567D5"/>
    <w:rsid w:val="00F57D34"/>
    <w:rsid w:val="00F57E1A"/>
    <w:rsid w:val="00F612E8"/>
    <w:rsid w:val="00F62B0F"/>
    <w:rsid w:val="00F641DB"/>
    <w:rsid w:val="00F64986"/>
    <w:rsid w:val="00F65D1B"/>
    <w:rsid w:val="00F66001"/>
    <w:rsid w:val="00F66881"/>
    <w:rsid w:val="00F7102E"/>
    <w:rsid w:val="00F7165B"/>
    <w:rsid w:val="00F72D5D"/>
    <w:rsid w:val="00F73EA4"/>
    <w:rsid w:val="00F768BA"/>
    <w:rsid w:val="00F76FC7"/>
    <w:rsid w:val="00F773EF"/>
    <w:rsid w:val="00F82FA0"/>
    <w:rsid w:val="00F8331D"/>
    <w:rsid w:val="00F84118"/>
    <w:rsid w:val="00F842A4"/>
    <w:rsid w:val="00F843B2"/>
    <w:rsid w:val="00F862EA"/>
    <w:rsid w:val="00F86656"/>
    <w:rsid w:val="00F8755D"/>
    <w:rsid w:val="00F87A73"/>
    <w:rsid w:val="00F90A84"/>
    <w:rsid w:val="00F90BE0"/>
    <w:rsid w:val="00F90E01"/>
    <w:rsid w:val="00F913DD"/>
    <w:rsid w:val="00F946F0"/>
    <w:rsid w:val="00F949BE"/>
    <w:rsid w:val="00F960DE"/>
    <w:rsid w:val="00F96548"/>
    <w:rsid w:val="00F96D67"/>
    <w:rsid w:val="00F97EC8"/>
    <w:rsid w:val="00FA0075"/>
    <w:rsid w:val="00FA05CD"/>
    <w:rsid w:val="00FA0C38"/>
    <w:rsid w:val="00FA463B"/>
    <w:rsid w:val="00FA67D9"/>
    <w:rsid w:val="00FB59F1"/>
    <w:rsid w:val="00FB6FC9"/>
    <w:rsid w:val="00FC2DC7"/>
    <w:rsid w:val="00FC37F6"/>
    <w:rsid w:val="00FC40C9"/>
    <w:rsid w:val="00FC4405"/>
    <w:rsid w:val="00FC4D89"/>
    <w:rsid w:val="00FC5F98"/>
    <w:rsid w:val="00FC63BF"/>
    <w:rsid w:val="00FC6721"/>
    <w:rsid w:val="00FC6FB8"/>
    <w:rsid w:val="00FD21ED"/>
    <w:rsid w:val="00FD407A"/>
    <w:rsid w:val="00FD475E"/>
    <w:rsid w:val="00FD5548"/>
    <w:rsid w:val="00FD7E80"/>
    <w:rsid w:val="00FE3DD7"/>
    <w:rsid w:val="00FE43F4"/>
    <w:rsid w:val="00FE4E57"/>
    <w:rsid w:val="00FE62FA"/>
    <w:rsid w:val="00FE6859"/>
    <w:rsid w:val="00FF1473"/>
    <w:rsid w:val="00FF184E"/>
    <w:rsid w:val="00FF1C2B"/>
    <w:rsid w:val="00FF3520"/>
    <w:rsid w:val="00FF7E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CA9"/>
  </w:style>
  <w:style w:type="paragraph" w:styleId="Titre3">
    <w:name w:val="heading 3"/>
    <w:basedOn w:val="Normal"/>
    <w:link w:val="Titre3Car"/>
    <w:uiPriority w:val="9"/>
    <w:qFormat/>
    <w:rsid w:val="00BC623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E256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E256A"/>
    <w:rPr>
      <w:b/>
      <w:bCs/>
    </w:rPr>
  </w:style>
  <w:style w:type="character" w:styleId="Accentuation">
    <w:name w:val="Emphasis"/>
    <w:basedOn w:val="Policepardfaut"/>
    <w:uiPriority w:val="20"/>
    <w:qFormat/>
    <w:rsid w:val="007E256A"/>
    <w:rPr>
      <w:i/>
      <w:iCs/>
    </w:rPr>
  </w:style>
  <w:style w:type="character" w:customStyle="1" w:styleId="Titre3Car">
    <w:name w:val="Titre 3 Car"/>
    <w:basedOn w:val="Policepardfaut"/>
    <w:link w:val="Titre3"/>
    <w:uiPriority w:val="9"/>
    <w:rsid w:val="00BC623A"/>
    <w:rPr>
      <w:rFonts w:ascii="Times New Roman" w:eastAsia="Times New Roman" w:hAnsi="Times New Roman" w:cs="Times New Roman"/>
      <w:b/>
      <w:bCs/>
      <w:sz w:val="27"/>
      <w:szCs w:val="27"/>
      <w:lang w:eastAsia="fr-FR"/>
    </w:rPr>
  </w:style>
</w:styles>
</file>

<file path=word/webSettings.xml><?xml version="1.0" encoding="utf-8"?>
<w:webSettings xmlns:r="http://schemas.openxmlformats.org/officeDocument/2006/relationships" xmlns:w="http://schemas.openxmlformats.org/wordprocessingml/2006/main">
  <w:divs>
    <w:div w:id="99842124">
      <w:bodyDiv w:val="1"/>
      <w:marLeft w:val="0"/>
      <w:marRight w:val="0"/>
      <w:marTop w:val="0"/>
      <w:marBottom w:val="0"/>
      <w:divBdr>
        <w:top w:val="none" w:sz="0" w:space="0" w:color="auto"/>
        <w:left w:val="none" w:sz="0" w:space="0" w:color="auto"/>
        <w:bottom w:val="none" w:sz="0" w:space="0" w:color="auto"/>
        <w:right w:val="none" w:sz="0" w:space="0" w:color="auto"/>
      </w:divBdr>
    </w:div>
    <w:div w:id="469788964">
      <w:bodyDiv w:val="1"/>
      <w:marLeft w:val="0"/>
      <w:marRight w:val="0"/>
      <w:marTop w:val="0"/>
      <w:marBottom w:val="0"/>
      <w:divBdr>
        <w:top w:val="none" w:sz="0" w:space="0" w:color="auto"/>
        <w:left w:val="none" w:sz="0" w:space="0" w:color="auto"/>
        <w:bottom w:val="none" w:sz="0" w:space="0" w:color="auto"/>
        <w:right w:val="none" w:sz="0" w:space="0" w:color="auto"/>
      </w:divBdr>
    </w:div>
    <w:div w:id="767892567">
      <w:bodyDiv w:val="1"/>
      <w:marLeft w:val="0"/>
      <w:marRight w:val="0"/>
      <w:marTop w:val="0"/>
      <w:marBottom w:val="0"/>
      <w:divBdr>
        <w:top w:val="none" w:sz="0" w:space="0" w:color="auto"/>
        <w:left w:val="none" w:sz="0" w:space="0" w:color="auto"/>
        <w:bottom w:val="none" w:sz="0" w:space="0" w:color="auto"/>
        <w:right w:val="none" w:sz="0" w:space="0" w:color="auto"/>
      </w:divBdr>
      <w:divsChild>
        <w:div w:id="62261940">
          <w:marLeft w:val="0"/>
          <w:marRight w:val="0"/>
          <w:marTop w:val="0"/>
          <w:marBottom w:val="0"/>
          <w:divBdr>
            <w:top w:val="none" w:sz="0" w:space="0" w:color="auto"/>
            <w:left w:val="none" w:sz="0" w:space="0" w:color="auto"/>
            <w:bottom w:val="none" w:sz="0" w:space="0" w:color="auto"/>
            <w:right w:val="none" w:sz="0" w:space="0" w:color="auto"/>
          </w:divBdr>
          <w:divsChild>
            <w:div w:id="699283700">
              <w:marLeft w:val="0"/>
              <w:marRight w:val="0"/>
              <w:marTop w:val="0"/>
              <w:marBottom w:val="0"/>
              <w:divBdr>
                <w:top w:val="none" w:sz="0" w:space="0" w:color="auto"/>
                <w:left w:val="none" w:sz="0" w:space="0" w:color="auto"/>
                <w:bottom w:val="none" w:sz="0" w:space="0" w:color="auto"/>
                <w:right w:val="none" w:sz="0" w:space="0" w:color="auto"/>
              </w:divBdr>
              <w:divsChild>
                <w:div w:id="854618288">
                  <w:marLeft w:val="0"/>
                  <w:marRight w:val="0"/>
                  <w:marTop w:val="0"/>
                  <w:marBottom w:val="0"/>
                  <w:divBdr>
                    <w:top w:val="none" w:sz="0" w:space="0" w:color="auto"/>
                    <w:left w:val="none" w:sz="0" w:space="0" w:color="auto"/>
                    <w:bottom w:val="none" w:sz="0" w:space="0" w:color="auto"/>
                    <w:right w:val="none" w:sz="0" w:space="0" w:color="auto"/>
                  </w:divBdr>
                  <w:divsChild>
                    <w:div w:id="412706561">
                      <w:marLeft w:val="0"/>
                      <w:marRight w:val="0"/>
                      <w:marTop w:val="0"/>
                      <w:marBottom w:val="0"/>
                      <w:divBdr>
                        <w:top w:val="none" w:sz="0" w:space="0" w:color="auto"/>
                        <w:left w:val="none" w:sz="0" w:space="0" w:color="auto"/>
                        <w:bottom w:val="none" w:sz="0" w:space="0" w:color="auto"/>
                        <w:right w:val="none" w:sz="0" w:space="0" w:color="auto"/>
                      </w:divBdr>
                      <w:divsChild>
                        <w:div w:id="1416707617">
                          <w:marLeft w:val="0"/>
                          <w:marRight w:val="0"/>
                          <w:marTop w:val="0"/>
                          <w:marBottom w:val="0"/>
                          <w:divBdr>
                            <w:top w:val="none" w:sz="0" w:space="0" w:color="auto"/>
                            <w:left w:val="none" w:sz="0" w:space="0" w:color="auto"/>
                            <w:bottom w:val="none" w:sz="0" w:space="0" w:color="auto"/>
                            <w:right w:val="none" w:sz="0" w:space="0" w:color="auto"/>
                          </w:divBdr>
                          <w:divsChild>
                            <w:div w:id="1440835343">
                              <w:marLeft w:val="0"/>
                              <w:marRight w:val="0"/>
                              <w:marTop w:val="0"/>
                              <w:marBottom w:val="0"/>
                              <w:divBdr>
                                <w:top w:val="none" w:sz="0" w:space="0" w:color="auto"/>
                                <w:left w:val="none" w:sz="0" w:space="0" w:color="auto"/>
                                <w:bottom w:val="none" w:sz="0" w:space="0" w:color="auto"/>
                                <w:right w:val="none" w:sz="0" w:space="0" w:color="auto"/>
                              </w:divBdr>
                              <w:divsChild>
                                <w:div w:id="180954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560972">
      <w:bodyDiv w:val="1"/>
      <w:marLeft w:val="0"/>
      <w:marRight w:val="0"/>
      <w:marTop w:val="0"/>
      <w:marBottom w:val="0"/>
      <w:divBdr>
        <w:top w:val="none" w:sz="0" w:space="0" w:color="auto"/>
        <w:left w:val="none" w:sz="0" w:space="0" w:color="auto"/>
        <w:bottom w:val="none" w:sz="0" w:space="0" w:color="auto"/>
        <w:right w:val="none" w:sz="0" w:space="0" w:color="auto"/>
      </w:divBdr>
    </w:div>
    <w:div w:id="1366982020">
      <w:bodyDiv w:val="1"/>
      <w:marLeft w:val="0"/>
      <w:marRight w:val="0"/>
      <w:marTop w:val="0"/>
      <w:marBottom w:val="0"/>
      <w:divBdr>
        <w:top w:val="none" w:sz="0" w:space="0" w:color="auto"/>
        <w:left w:val="none" w:sz="0" w:space="0" w:color="auto"/>
        <w:bottom w:val="none" w:sz="0" w:space="0" w:color="auto"/>
        <w:right w:val="none" w:sz="0" w:space="0" w:color="auto"/>
      </w:divBdr>
    </w:div>
    <w:div w:id="1439983200">
      <w:bodyDiv w:val="1"/>
      <w:marLeft w:val="0"/>
      <w:marRight w:val="0"/>
      <w:marTop w:val="0"/>
      <w:marBottom w:val="0"/>
      <w:divBdr>
        <w:top w:val="none" w:sz="0" w:space="0" w:color="auto"/>
        <w:left w:val="none" w:sz="0" w:space="0" w:color="auto"/>
        <w:bottom w:val="none" w:sz="0" w:space="0" w:color="auto"/>
        <w:right w:val="none" w:sz="0" w:space="0" w:color="auto"/>
      </w:divBdr>
    </w:div>
    <w:div w:id="177736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8</Pages>
  <Words>3305</Words>
  <Characters>18180</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OUAHAB</dc:creator>
  <cp:lastModifiedBy>OUAHAB</cp:lastModifiedBy>
  <cp:revision>15</cp:revision>
  <dcterms:created xsi:type="dcterms:W3CDTF">2026-01-31T18:05:00Z</dcterms:created>
  <dcterms:modified xsi:type="dcterms:W3CDTF">2026-03-08T09:14:00Z</dcterms:modified>
</cp:coreProperties>
</file>