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1B" w:rsidRPr="00D40DB0" w:rsidRDefault="002A741B" w:rsidP="002A741B">
      <w:pPr>
        <w:tabs>
          <w:tab w:val="right" w:pos="424"/>
        </w:tabs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40D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عـنوان الليـسانـس: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تاريخ عام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bCs/>
          <w:sz w:val="32"/>
          <w:szCs w:val="32"/>
          <w:rtl/>
        </w:rPr>
      </w:pPr>
      <w:r w:rsidRPr="00D40DB0">
        <w:rPr>
          <w:rFonts w:ascii="Simplified Arabic" w:hAnsi="Simplified Arabic" w:cs="Simplified Arabic"/>
          <w:bCs/>
          <w:sz w:val="32"/>
          <w:szCs w:val="32"/>
          <w:rtl/>
        </w:rPr>
        <w:t>السداسي: الرابع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bCs/>
          <w:sz w:val="32"/>
          <w:szCs w:val="32"/>
          <w:rtl/>
        </w:rPr>
      </w:pPr>
      <w:r w:rsidRPr="00D40DB0">
        <w:rPr>
          <w:rFonts w:ascii="Simplified Arabic" w:hAnsi="Simplified Arabic" w:cs="Simplified Arabic"/>
          <w:bCs/>
          <w:sz w:val="32"/>
          <w:szCs w:val="32"/>
          <w:rtl/>
        </w:rPr>
        <w:t xml:space="preserve">عنوان الوحدة: </w:t>
      </w:r>
      <w:r>
        <w:rPr>
          <w:rFonts w:ascii="Simplified Arabic" w:hAnsi="Simplified Arabic" w:cs="Simplified Arabic" w:hint="cs"/>
          <w:bCs/>
          <w:sz w:val="32"/>
          <w:szCs w:val="32"/>
          <w:rtl/>
        </w:rPr>
        <w:t>وحدة ال</w:t>
      </w:r>
      <w:r w:rsidRPr="00D40DB0">
        <w:rPr>
          <w:rFonts w:ascii="Simplified Arabic" w:hAnsi="Simplified Arabic" w:cs="Simplified Arabic"/>
          <w:bCs/>
          <w:sz w:val="32"/>
          <w:szCs w:val="32"/>
          <w:rtl/>
        </w:rPr>
        <w:t xml:space="preserve">تعليم </w:t>
      </w:r>
      <w:r>
        <w:rPr>
          <w:rFonts w:ascii="Simplified Arabic" w:hAnsi="Simplified Arabic" w:cs="Simplified Arabic" w:hint="cs"/>
          <w:bCs/>
          <w:sz w:val="32"/>
          <w:szCs w:val="32"/>
          <w:rtl/>
        </w:rPr>
        <w:t>ال</w:t>
      </w:r>
      <w:r w:rsidRPr="00D40DB0">
        <w:rPr>
          <w:rFonts w:ascii="Simplified Arabic" w:hAnsi="Simplified Arabic" w:cs="Simplified Arabic"/>
          <w:bCs/>
          <w:sz w:val="32"/>
          <w:szCs w:val="32"/>
          <w:rtl/>
        </w:rPr>
        <w:t>استكشافية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b/>
          <w:bCs/>
          <w:sz w:val="32"/>
          <w:szCs w:val="32"/>
        </w:rPr>
      </w:pPr>
      <w:r w:rsidRPr="008E48FF">
        <w:rPr>
          <w:rFonts w:ascii="Simplified Arabic" w:hAnsi="Simplified Arabic" w:cs="Simplified Arabic"/>
          <w:bCs/>
          <w:sz w:val="32"/>
          <w:szCs w:val="32"/>
          <w:rtl/>
        </w:rPr>
        <w:t>المـــــــــــادة</w:t>
      </w:r>
      <w:r w:rsidRPr="00D40DB0">
        <w:rPr>
          <w:rFonts w:ascii="Simplified Arabic" w:hAnsi="Simplified Arabic" w:cs="Simplified Arabic"/>
          <w:bCs/>
          <w:sz w:val="32"/>
          <w:szCs w:val="32"/>
          <w:rtl/>
        </w:rPr>
        <w:t>: تاريخ إفريقيا جنوب الصحراء</w:t>
      </w:r>
    </w:p>
    <w:p w:rsidR="002A741B" w:rsidRDefault="002A741B" w:rsidP="002A741B">
      <w:pPr>
        <w:tabs>
          <w:tab w:val="right" w:pos="424"/>
        </w:tabs>
        <w:rPr>
          <w:rFonts w:ascii="Simplified Arabic" w:hAnsi="Simplified Arabic" w:cs="Simplified Arabic"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Cs/>
          <w:sz w:val="32"/>
          <w:szCs w:val="32"/>
          <w:rtl/>
        </w:rPr>
        <w:t>الرصيد: 01</w:t>
      </w:r>
    </w:p>
    <w:p w:rsidR="002A741B" w:rsidRDefault="002A741B" w:rsidP="002A741B">
      <w:pPr>
        <w:tabs>
          <w:tab w:val="right" w:pos="424"/>
        </w:tabs>
        <w:rPr>
          <w:rFonts w:ascii="Simplified Arabic" w:hAnsi="Simplified Arabic" w:cs="Simplified Arabic"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Cs/>
          <w:sz w:val="32"/>
          <w:szCs w:val="32"/>
          <w:rtl/>
        </w:rPr>
        <w:t>المادة: 01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bCs/>
          <w:sz w:val="32"/>
          <w:szCs w:val="32"/>
          <w:rtl/>
        </w:rPr>
      </w:pPr>
      <w:r w:rsidRPr="00D40DB0">
        <w:rPr>
          <w:rFonts w:ascii="Simplified Arabic" w:hAnsi="Simplified Arabic" w:cs="Simplified Arabic"/>
          <w:bCs/>
          <w:sz w:val="32"/>
          <w:szCs w:val="32"/>
          <w:rtl/>
        </w:rPr>
        <w:t xml:space="preserve">أهداف التعليم: </w:t>
      </w:r>
    </w:p>
    <w:p w:rsidR="002A741B" w:rsidRPr="00F45B78" w:rsidRDefault="002A741B" w:rsidP="002A741B">
      <w:pPr>
        <w:tabs>
          <w:tab w:val="right" w:pos="424"/>
        </w:tabs>
        <w:rPr>
          <w:rFonts w:ascii="Simplified Arabic" w:hAnsi="Simplified Arabic" w:cs="Simplified Arabic"/>
          <w:b/>
          <w:sz w:val="30"/>
          <w:szCs w:val="30"/>
          <w:rtl/>
        </w:rPr>
      </w:pPr>
      <w:r w:rsidRPr="00F45B78">
        <w:rPr>
          <w:rFonts w:ascii="Simplified Arabic" w:hAnsi="Simplified Arabic" w:cs="Simplified Arabic"/>
          <w:b/>
          <w:sz w:val="30"/>
          <w:szCs w:val="30"/>
          <w:rtl/>
        </w:rPr>
        <w:t xml:space="preserve">( ذكر ما يفترض على الطالب اكتسابه من مؤهلات بعد نجاحه في هذه المادة، في ثلاثة أسطر على الأكثر) 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يهدف إلى </w:t>
      </w:r>
      <w:r w:rsidRPr="00D40DB0">
        <w:rPr>
          <w:rFonts w:ascii="Simplified Arabic" w:hAnsi="Simplified Arabic" w:cs="Simplified Arabic"/>
          <w:sz w:val="32"/>
          <w:szCs w:val="32"/>
          <w:rtl/>
        </w:rPr>
        <w:t>اكتساب الطالب المعرفة بمنطقة الصحراء جنوب الصحراء وما كان تتميز به مظاهر سياسية جعلها تكون على صلة بالمناطق المحيطة بها خاصة من الشمال والشرق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 وذلك عبر الصلات التجارية، والعلمية، والهجرات.  </w:t>
      </w:r>
    </w:p>
    <w:p w:rsidR="002A741B" w:rsidRPr="00D40DB0" w:rsidRDefault="002A741B" w:rsidP="002A741B">
      <w:pPr>
        <w:tabs>
          <w:tab w:val="right" w:pos="424"/>
        </w:tabs>
        <w:contextualSpacing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40D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المعارف المسبقة المطلوبة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bCs/>
          <w:sz w:val="32"/>
          <w:szCs w:val="32"/>
          <w:rtl/>
        </w:rPr>
      </w:pPr>
      <w:r w:rsidRPr="00D40DB0">
        <w:rPr>
          <w:rFonts w:ascii="Simplified Arabic" w:hAnsi="Simplified Arabic" w:cs="Simplified Arabic"/>
          <w:b/>
          <w:sz w:val="32"/>
          <w:szCs w:val="32"/>
          <w:rtl/>
        </w:rPr>
        <w:t xml:space="preserve">(وصف تفصيلي للمعرفة المطلوبة والتي تمكن الطالب من مواصلة هذا التعليم، سطرين على الأكثر) </w:t>
      </w:r>
    </w:p>
    <w:p w:rsidR="002A741B" w:rsidRPr="00D40DB0" w:rsidRDefault="002A741B" w:rsidP="002A741B">
      <w:pPr>
        <w:tabs>
          <w:tab w:val="right" w:pos="424"/>
        </w:tabs>
        <w:contextualSpacing/>
        <w:rPr>
          <w:rFonts w:ascii="Simplified Arabic" w:hAnsi="Simplified Arabic" w:cs="Simplified Arabic"/>
          <w:sz w:val="32"/>
          <w:szCs w:val="32"/>
          <w:rtl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المعرفة المطلوبة التي تمكن الطالب من مواصلة هذا التعليم، إلمامه بالمظاهر </w:t>
      </w:r>
      <w:proofErr w:type="spellStart"/>
      <w:r w:rsidRPr="00D40DB0">
        <w:rPr>
          <w:rFonts w:ascii="Simplified Arabic" w:hAnsi="Simplified Arabic" w:cs="Simplified Arabic"/>
          <w:sz w:val="32"/>
          <w:szCs w:val="32"/>
          <w:rtl/>
        </w:rPr>
        <w:t>الطبيعيةالتي</w:t>
      </w:r>
      <w:proofErr w:type="spellEnd"/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 تتميز بها هذه المنطقة التي تنعكس على نشاط الإنسان فيها. بالإضافة إلى طبيعة التنوع القبلي.</w:t>
      </w:r>
    </w:p>
    <w:p w:rsidR="002A741B" w:rsidRPr="00D40DB0" w:rsidRDefault="002A741B" w:rsidP="002A741B">
      <w:pPr>
        <w:tabs>
          <w:tab w:val="right" w:pos="424"/>
        </w:tabs>
        <w:contextualSpacing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40DB0">
        <w:rPr>
          <w:rFonts w:ascii="Simplified Arabic" w:hAnsi="Simplified Arabic" w:cs="Simplified Arabic"/>
          <w:sz w:val="32"/>
          <w:szCs w:val="32"/>
          <w:rtl/>
          <w:lang w:bidi="ar-DZ"/>
        </w:rPr>
        <w:t>الإحاطة بتاريخ إفريقيا العام ووقوعها تحت الاستعمار</w:t>
      </w:r>
    </w:p>
    <w:p w:rsidR="002A741B" w:rsidRPr="00D40DB0" w:rsidRDefault="002A741B" w:rsidP="002A741B">
      <w:pPr>
        <w:tabs>
          <w:tab w:val="right" w:pos="424"/>
        </w:tabs>
        <w:contextualSpacing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40D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الــقدرات المكتسبـــة</w:t>
      </w:r>
    </w:p>
    <w:p w:rsidR="002A741B" w:rsidRPr="00A140A7" w:rsidRDefault="002A741B" w:rsidP="002A741B">
      <w:pPr>
        <w:pStyle w:val="a3"/>
        <w:numPr>
          <w:ilvl w:val="0"/>
          <w:numId w:val="2"/>
        </w:numPr>
        <w:tabs>
          <w:tab w:val="right" w:pos="424"/>
        </w:tabs>
        <w:bidi/>
        <w:ind w:left="-2"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140A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ربط العلاقات السياسية والثقافية والاقتصادية بين دول </w:t>
      </w:r>
      <w:r w:rsidRPr="00A140A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شمال </w:t>
      </w:r>
      <w:r w:rsidRPr="00A140A7">
        <w:rPr>
          <w:rFonts w:ascii="Simplified Arabic" w:hAnsi="Simplified Arabic" w:cs="Simplified Arabic"/>
          <w:sz w:val="32"/>
          <w:szCs w:val="32"/>
          <w:rtl/>
          <w:lang w:bidi="ar-DZ"/>
        </w:rPr>
        <w:t>إفريقيا ومنطقة إفريقيا جنوب الصحراء.</w:t>
      </w:r>
    </w:p>
    <w:p w:rsidR="002A741B" w:rsidRPr="00A140A7" w:rsidRDefault="002A741B" w:rsidP="002A741B">
      <w:pPr>
        <w:pStyle w:val="a3"/>
        <w:numPr>
          <w:ilvl w:val="0"/>
          <w:numId w:val="2"/>
        </w:numPr>
        <w:tabs>
          <w:tab w:val="right" w:pos="424"/>
        </w:tabs>
        <w:bidi/>
        <w:ind w:left="-2"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140A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إسقاط الموروث التاريخي على الواقع الحضاري. </w:t>
      </w:r>
    </w:p>
    <w:p w:rsidR="002A741B" w:rsidRPr="00A140A7" w:rsidRDefault="002A741B" w:rsidP="002A741B">
      <w:pPr>
        <w:pStyle w:val="a3"/>
        <w:numPr>
          <w:ilvl w:val="0"/>
          <w:numId w:val="2"/>
        </w:numPr>
        <w:tabs>
          <w:tab w:val="right" w:pos="424"/>
        </w:tabs>
        <w:bidi/>
        <w:ind w:left="-2"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140A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إدراك أهمية الروابط التاريخية بين المنطقتين. </w:t>
      </w:r>
    </w:p>
    <w:p w:rsidR="002A741B" w:rsidRPr="00D40DB0" w:rsidRDefault="002A741B" w:rsidP="002A741B">
      <w:pPr>
        <w:tabs>
          <w:tab w:val="right" w:pos="424"/>
        </w:tabs>
        <w:contextualSpacing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40DB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محتوى المادة: 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2"/>
          <w:szCs w:val="32"/>
          <w:rtl/>
        </w:rPr>
      </w:pPr>
      <w:r w:rsidRPr="00D40DB0">
        <w:rPr>
          <w:rFonts w:ascii="Simplified Arabic" w:hAnsi="Simplified Arabic" w:cs="Simplified Arabic"/>
          <w:b/>
          <w:bCs/>
          <w:sz w:val="32"/>
          <w:szCs w:val="32"/>
          <w:rtl/>
        </w:rPr>
        <w:t>1.</w:t>
      </w:r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تحديد الموقع والسكان (المجال الجغرافي  والبشري لإفريقيا جنوب الصحراء و </w:t>
      </w:r>
      <w:proofErr w:type="spellStart"/>
      <w:r w:rsidRPr="00D40DB0">
        <w:rPr>
          <w:rFonts w:ascii="Simplified Arabic" w:hAnsi="Simplified Arabic" w:cs="Simplified Arabic"/>
          <w:sz w:val="32"/>
          <w:szCs w:val="32"/>
          <w:rtl/>
        </w:rPr>
        <w:t>اقسامها</w:t>
      </w:r>
      <w:proofErr w:type="spellEnd"/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 السكان)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2"/>
          <w:szCs w:val="32"/>
          <w:rtl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2. ممالك السودان الغربي(غانة، </w:t>
      </w:r>
      <w:proofErr w:type="spellStart"/>
      <w:r w:rsidRPr="00D40DB0">
        <w:rPr>
          <w:rFonts w:ascii="Simplified Arabic" w:hAnsi="Simplified Arabic" w:cs="Simplified Arabic"/>
          <w:sz w:val="32"/>
          <w:szCs w:val="32"/>
          <w:rtl/>
        </w:rPr>
        <w:t>تكرور</w:t>
      </w:r>
      <w:proofErr w:type="spellEnd"/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، مالي، </w:t>
      </w:r>
      <w:proofErr w:type="spellStart"/>
      <w:r w:rsidRPr="00D40DB0">
        <w:rPr>
          <w:rFonts w:ascii="Simplified Arabic" w:hAnsi="Simplified Arabic" w:cs="Simplified Arabic"/>
          <w:sz w:val="32"/>
          <w:szCs w:val="32"/>
          <w:rtl/>
        </w:rPr>
        <w:t>سنغاي</w:t>
      </w:r>
      <w:proofErr w:type="spellEnd"/>
      <w:r w:rsidRPr="00D40DB0">
        <w:rPr>
          <w:rFonts w:ascii="Simplified Arabic" w:hAnsi="Simplified Arabic" w:cs="Simplified Arabic"/>
          <w:sz w:val="32"/>
          <w:szCs w:val="32"/>
          <w:rtl/>
        </w:rPr>
        <w:t>)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2"/>
          <w:szCs w:val="32"/>
          <w:rtl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3. ممالك السودان </w:t>
      </w:r>
      <w:proofErr w:type="spellStart"/>
      <w:r w:rsidRPr="00D40DB0">
        <w:rPr>
          <w:rFonts w:ascii="Simplified Arabic" w:hAnsi="Simplified Arabic" w:cs="Simplified Arabic"/>
          <w:sz w:val="32"/>
          <w:szCs w:val="32"/>
          <w:rtl/>
        </w:rPr>
        <w:t>الاوسط</w:t>
      </w:r>
      <w:proofErr w:type="spellEnd"/>
      <w:r w:rsidRPr="00D40DB0">
        <w:rPr>
          <w:rFonts w:ascii="Simplified Arabic" w:hAnsi="Simplified Arabic" w:cs="Simplified Arabic"/>
          <w:sz w:val="32"/>
          <w:szCs w:val="32"/>
          <w:rtl/>
        </w:rPr>
        <w:t>(</w:t>
      </w:r>
      <w:proofErr w:type="spellStart"/>
      <w:r w:rsidRPr="00D40DB0">
        <w:rPr>
          <w:rFonts w:ascii="Simplified Arabic" w:hAnsi="Simplified Arabic" w:cs="Simplified Arabic"/>
          <w:sz w:val="32"/>
          <w:szCs w:val="32"/>
          <w:rtl/>
        </w:rPr>
        <w:t>كانم</w:t>
      </w:r>
      <w:proofErr w:type="spellEnd"/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D40DB0">
        <w:rPr>
          <w:rFonts w:ascii="Simplified Arabic" w:hAnsi="Simplified Arabic" w:cs="Simplified Arabic"/>
          <w:sz w:val="32"/>
          <w:szCs w:val="32"/>
          <w:rtl/>
        </w:rPr>
        <w:t>بورنو</w:t>
      </w:r>
      <w:proofErr w:type="spellEnd"/>
      <w:r w:rsidRPr="00D40DB0">
        <w:rPr>
          <w:rFonts w:ascii="Simplified Arabic" w:hAnsi="Simplified Arabic" w:cs="Simplified Arabic"/>
          <w:sz w:val="32"/>
          <w:szCs w:val="32"/>
          <w:rtl/>
        </w:rPr>
        <w:t>، ممالك الهوسا،)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2"/>
          <w:szCs w:val="32"/>
          <w:rtl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4.ممالك السودان الشرقي(النوبة، </w:t>
      </w:r>
      <w:proofErr w:type="spellStart"/>
      <w:r w:rsidRPr="00D40DB0">
        <w:rPr>
          <w:rFonts w:ascii="Simplified Arabic" w:hAnsi="Simplified Arabic" w:cs="Simplified Arabic"/>
          <w:sz w:val="32"/>
          <w:szCs w:val="32"/>
          <w:rtl/>
        </w:rPr>
        <w:t>الفونج</w:t>
      </w:r>
      <w:proofErr w:type="spellEnd"/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، دارفور، </w:t>
      </w:r>
      <w:proofErr w:type="spellStart"/>
      <w:r w:rsidRPr="00D40DB0">
        <w:rPr>
          <w:rFonts w:ascii="Simplified Arabic" w:hAnsi="Simplified Arabic" w:cs="Simplified Arabic"/>
          <w:sz w:val="32"/>
          <w:szCs w:val="32"/>
          <w:rtl/>
        </w:rPr>
        <w:t>اكسوم</w:t>
      </w:r>
      <w:proofErr w:type="spellEnd"/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 في الحبشة)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2"/>
          <w:szCs w:val="32"/>
          <w:rtl/>
        </w:rPr>
      </w:pPr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5.انتشار </w:t>
      </w:r>
      <w:proofErr w:type="spellStart"/>
      <w:r w:rsidRPr="00D40DB0">
        <w:rPr>
          <w:rFonts w:ascii="Simplified Arabic" w:hAnsi="Simplified Arabic" w:cs="Simplified Arabic"/>
          <w:sz w:val="32"/>
          <w:szCs w:val="32"/>
          <w:rtl/>
        </w:rPr>
        <w:t>الاسلام</w:t>
      </w:r>
      <w:proofErr w:type="spellEnd"/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proofErr w:type="spellStart"/>
      <w:r w:rsidRPr="00D40DB0">
        <w:rPr>
          <w:rFonts w:ascii="Simplified Arabic" w:hAnsi="Simplified Arabic" w:cs="Simplified Arabic"/>
          <w:sz w:val="32"/>
          <w:szCs w:val="32"/>
          <w:rtl/>
        </w:rPr>
        <w:t>افريقيا</w:t>
      </w:r>
      <w:proofErr w:type="spellEnd"/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 جنوب الصحراء.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2"/>
          <w:szCs w:val="32"/>
          <w:lang w:bidi="ar-DZ"/>
        </w:rPr>
      </w:pPr>
      <w:r w:rsidRPr="00D40DB0">
        <w:rPr>
          <w:rFonts w:ascii="Simplified Arabic" w:hAnsi="Simplified Arabic" w:cs="Simplified Arabic"/>
          <w:sz w:val="32"/>
          <w:szCs w:val="32"/>
          <w:rtl/>
          <w:lang w:bidi="ar-DZ"/>
        </w:rPr>
        <w:t>6-دور التجار الفقهاء و الهجرة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2"/>
          <w:szCs w:val="32"/>
          <w:lang w:bidi="ar-DZ"/>
        </w:rPr>
      </w:pPr>
      <w:r w:rsidRPr="00D40DB0">
        <w:rPr>
          <w:rFonts w:ascii="Simplified Arabic" w:hAnsi="Simplified Arabic" w:cs="Simplified Arabic"/>
          <w:sz w:val="32"/>
          <w:szCs w:val="32"/>
          <w:rtl/>
          <w:lang w:bidi="ar-DZ"/>
        </w:rPr>
        <w:t>7-دور الطرق الصوفية</w:t>
      </w:r>
    </w:p>
    <w:p w:rsidR="002A741B" w:rsidRPr="00D40DB0" w:rsidRDefault="002A741B" w:rsidP="002A741B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lang w:bidi="ar-DZ"/>
        </w:rPr>
      </w:pPr>
      <w:r w:rsidRPr="00D40DB0">
        <w:rPr>
          <w:rFonts w:ascii="Simplified Arabic" w:hAnsi="Simplified Arabic" w:cs="Simplified Arabic"/>
          <w:sz w:val="32"/>
          <w:szCs w:val="32"/>
          <w:rtl/>
          <w:lang w:bidi="ar-DZ"/>
        </w:rPr>
        <w:t>الحركات الإسلامية الحديثة.</w:t>
      </w:r>
    </w:p>
    <w:p w:rsidR="002A741B" w:rsidRPr="00D40DB0" w:rsidRDefault="002A741B" w:rsidP="002A741B">
      <w:pPr>
        <w:pStyle w:val="a3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0" w:firstLine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40DB0">
        <w:rPr>
          <w:rFonts w:ascii="Simplified Arabic" w:hAnsi="Simplified Arabic" w:cs="Simplified Arabic"/>
          <w:sz w:val="32"/>
          <w:szCs w:val="32"/>
          <w:rtl/>
          <w:lang w:bidi="ar-DZ"/>
        </w:rPr>
        <w:t>الرحلات الاستكشافية الأوربية لجنوب الصحراء</w:t>
      </w:r>
    </w:p>
    <w:p w:rsidR="002A741B" w:rsidRDefault="002A741B" w:rsidP="002A741B">
      <w:pPr>
        <w:tabs>
          <w:tab w:val="right" w:pos="424"/>
          <w:tab w:val="num" w:pos="1004"/>
        </w:tabs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A741B" w:rsidRPr="00D40DB0" w:rsidRDefault="002A741B" w:rsidP="002A741B">
      <w:pPr>
        <w:tabs>
          <w:tab w:val="right" w:pos="424"/>
          <w:tab w:val="num" w:pos="1004"/>
        </w:tabs>
        <w:rPr>
          <w:rFonts w:ascii="Simplified Arabic" w:hAnsi="Simplified Arabic" w:cs="Simplified Arabic"/>
          <w:b/>
          <w:bCs/>
          <w:sz w:val="32"/>
          <w:szCs w:val="32"/>
        </w:rPr>
      </w:pPr>
      <w:r w:rsidRPr="00D40DB0">
        <w:rPr>
          <w:rFonts w:ascii="Simplified Arabic" w:hAnsi="Simplified Arabic" w:cs="Simplified Arabic"/>
          <w:b/>
          <w:bCs/>
          <w:sz w:val="32"/>
          <w:szCs w:val="32"/>
          <w:rtl/>
        </w:rPr>
        <w:t>طريقة التقييم</w:t>
      </w:r>
      <w:r w:rsidRPr="00D40DB0"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:rsidR="002A741B" w:rsidRPr="00525884" w:rsidRDefault="002A741B" w:rsidP="002A741B">
      <w:pPr>
        <w:tabs>
          <w:tab w:val="right" w:pos="424"/>
        </w:tabs>
        <w:contextualSpacing/>
        <w:rPr>
          <w:rStyle w:val="apple-converted-space"/>
          <w:rFonts w:ascii="Simplified Arabic" w:hAnsi="Simplified Arabic" w:cs="Simplified Arabic"/>
          <w:sz w:val="32"/>
          <w:szCs w:val="32"/>
        </w:rPr>
      </w:pPr>
      <w:r w:rsidRPr="00525884">
        <w:rPr>
          <w:rStyle w:val="apple-style-span"/>
          <w:rFonts w:ascii="Simplified Arabic" w:hAnsi="Simplified Arabic" w:cs="Simplified Arabic"/>
          <w:sz w:val="32"/>
          <w:szCs w:val="32"/>
          <w:rtl/>
        </w:rPr>
        <w:t>الامتحان</w:t>
      </w:r>
      <w:r w:rsidRPr="00525884">
        <w:rPr>
          <w:rStyle w:val="apple-style-span"/>
          <w:rFonts w:ascii="Simplified Arabic" w:hAnsi="Simplified Arabic" w:cs="Simplified Arabic"/>
          <w:sz w:val="32"/>
          <w:szCs w:val="32"/>
        </w:rPr>
        <w:t>100%</w:t>
      </w:r>
      <w:r w:rsidRPr="00525884">
        <w:rPr>
          <w:rStyle w:val="apple-converted-space"/>
          <w:rFonts w:ascii="Simplified Arabic" w:hAnsi="Simplified Arabic" w:cs="Simplified Arabic"/>
          <w:sz w:val="32"/>
          <w:szCs w:val="32"/>
        </w:rPr>
        <w:t xml:space="preserve"> .</w:t>
      </w:r>
    </w:p>
    <w:p w:rsidR="002A741B" w:rsidRDefault="002A741B" w:rsidP="002A741B">
      <w:pPr>
        <w:tabs>
          <w:tab w:val="right" w:pos="424"/>
        </w:tabs>
        <w:rPr>
          <w:rFonts w:ascii="Simplified Arabic" w:hAnsi="Simplified Arabic" w:cs="Simplified Arabic"/>
          <w:bCs/>
          <w:sz w:val="30"/>
          <w:szCs w:val="30"/>
          <w:rtl/>
        </w:rPr>
      </w:pP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b/>
          <w:sz w:val="30"/>
          <w:szCs w:val="30"/>
          <w:rtl/>
        </w:rPr>
      </w:pPr>
      <w:r w:rsidRPr="004351D4">
        <w:rPr>
          <w:rFonts w:ascii="Simplified Arabic" w:hAnsi="Simplified Arabic" w:cs="Simplified Arabic"/>
          <w:bCs/>
          <w:sz w:val="30"/>
          <w:szCs w:val="30"/>
          <w:rtl/>
        </w:rPr>
        <w:t xml:space="preserve">المراجع: </w:t>
      </w:r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( كتب ومطبوعات،  مواقع انترنت، 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إلخ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)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b/>
          <w:sz w:val="30"/>
          <w:szCs w:val="30"/>
          <w:rtl/>
        </w:rPr>
      </w:pPr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- حسن الوزان :وصف إفريقيا ،ترجمة محمد حجي،محمد الأخضر ،دار الغرب الإسلامي بيروت(ط1983)،ج1.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b/>
          <w:sz w:val="30"/>
          <w:szCs w:val="30"/>
          <w:rtl/>
        </w:rPr>
      </w:pPr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- عبد الرحمان 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إبنخلدون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 :العبر وديوان المبتدأ والخبر في أيّام العرب والبربر والعجم ومن عاصرهم من ذوي السلطان الأكبر ضبط المتن ووضع الحواشي ،خليل 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شحادة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 ،مراجعة سهيل 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زكار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 ،دار الفكر للطباعة والنشر والتوزيع،بيروت ،ط.2001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b/>
          <w:sz w:val="30"/>
          <w:szCs w:val="30"/>
          <w:rtl/>
        </w:rPr>
      </w:pPr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- 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مارمولكربخال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:إفريقيا،ترجمة محمد حجي 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وأخرون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،الجمعية المغربية للتأليف والترجمة والنشر،بيروت(ط1984).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b/>
          <w:sz w:val="30"/>
          <w:szCs w:val="30"/>
          <w:rtl/>
        </w:rPr>
      </w:pPr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- أحمد بابا 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التنبكتي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 :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نيلالإبتهاج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 بتطريز الديباج ،إشراف وتقديم عبد الحميد عبد الله 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الهرامة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 ،منشورات الدعوة الإسلامية ،طرابلس،ط1(1989م).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b/>
          <w:sz w:val="30"/>
          <w:szCs w:val="30"/>
          <w:rtl/>
        </w:rPr>
      </w:pPr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- أحمد بابا 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التنبكتي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:كفاية المحتاج لمعرفة من ليس في الديباج،دراسة وتحقيق محمد مطيع،وزارة الأوقاف والشؤون الإسلامية ،المملكة المغربية(ط2000).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b/>
          <w:sz w:val="30"/>
          <w:szCs w:val="30"/>
          <w:rtl/>
        </w:rPr>
      </w:pPr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- 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البرتليالولاتي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 xml:space="preserve">:فتح شكور في معرفة أعيان علماء </w:t>
      </w:r>
      <w:proofErr w:type="spellStart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تكرور</w:t>
      </w:r>
      <w:proofErr w:type="spellEnd"/>
      <w:r w:rsidRPr="004351D4">
        <w:rPr>
          <w:rFonts w:ascii="Simplified Arabic" w:hAnsi="Simplified Arabic" w:cs="Simplified Arabic"/>
          <w:b/>
          <w:sz w:val="30"/>
          <w:szCs w:val="30"/>
          <w:rtl/>
        </w:rPr>
        <w:t>،تحقيق محمد إبراهيم الكتاني ،محمد حجي،دار الغرب الإسلامي،بيروت(ط1981).</w:t>
      </w:r>
    </w:p>
    <w:p w:rsidR="002A741B" w:rsidRDefault="002A741B" w:rsidP="002A741B">
      <w:pPr>
        <w:tabs>
          <w:tab w:val="right" w:pos="424"/>
        </w:tabs>
        <w:rPr>
          <w:rFonts w:ascii="Simplified Arabic" w:hAnsi="Simplified Arabic" w:cs="Simplified Arabic"/>
          <w:bCs/>
          <w:sz w:val="30"/>
          <w:szCs w:val="30"/>
          <w:u w:val="single"/>
          <w:rtl/>
        </w:rPr>
      </w:pP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</w:rPr>
      </w:pPr>
      <w:r w:rsidRPr="004351D4">
        <w:rPr>
          <w:rFonts w:ascii="Simplified Arabic" w:hAnsi="Simplified Arabic" w:cs="Simplified Arabic"/>
          <w:sz w:val="30"/>
          <w:szCs w:val="30"/>
          <w:rtl/>
        </w:rPr>
        <w:t xml:space="preserve">- حميد دولاب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</w:rPr>
        <w:t>ضيدان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</w:rPr>
        <w:t>: الجذور التاريخية للصلات العربية الإفريقية ، ط1، منشورات مركز البحوث والدراسات الإفريقية، سبها، الجماهيرية العربية الليبية الشعبية الاشتراكية العظمى.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</w:rPr>
      </w:pPr>
      <w:r w:rsidRPr="004351D4">
        <w:rPr>
          <w:rFonts w:ascii="Simplified Arabic" w:hAnsi="Simplified Arabic" w:cs="Simplified Arabic"/>
          <w:sz w:val="30"/>
          <w:szCs w:val="30"/>
          <w:rtl/>
        </w:rPr>
        <w:t>-الماحي، عبد الرحمن عمر: الدعوة الإسلامية في إفريقية الواقع والمستقبل ، منشورات كلية الدعوة الإسلامية، 1999م الجماهيرية العظمى</w:t>
      </w:r>
      <w:r w:rsidRPr="004351D4">
        <w:rPr>
          <w:rFonts w:ascii="Simplified Arabic" w:hAnsi="Simplified Arabic" w:cs="Simplified Arabic"/>
          <w:sz w:val="30"/>
          <w:szCs w:val="30"/>
        </w:rPr>
        <w:t>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</w:rPr>
      </w:pPr>
      <w:r w:rsidRPr="004351D4">
        <w:rPr>
          <w:rFonts w:ascii="Simplified Arabic" w:hAnsi="Simplified Arabic" w:cs="Simplified Arabic"/>
          <w:sz w:val="30"/>
          <w:szCs w:val="30"/>
          <w:rtl/>
        </w:rPr>
        <w:lastRenderedPageBreak/>
        <w:t>- حسن عابدين ، السر سيد احمد، معالم التاريخ الإفريقي، الناشرون مؤسسة التربية للطباعة والنشر، ط10، 1991م جمهورية السودان.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</w:rPr>
      </w:pPr>
      <w:r w:rsidRPr="004351D4">
        <w:rPr>
          <w:rFonts w:ascii="Simplified Arabic" w:hAnsi="Simplified Arabic" w:cs="Simplified Arabic"/>
          <w:sz w:val="30"/>
          <w:szCs w:val="30"/>
          <w:rtl/>
        </w:rPr>
        <w:t xml:space="preserve">- جميلة إ محمد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</w:rPr>
        <w:t>التكيتك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</w:rPr>
        <w:t xml:space="preserve">: مملكة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</w:rPr>
        <w:t>سنغاي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</w:rPr>
        <w:t xml:space="preserve"> الإسلامية في عهد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</w:rPr>
        <w:t>الإسكيا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</w:rPr>
        <w:t xml:space="preserve"> محمد الكبير 1493 – 1528م الجماهيرية العربية الليبية الشعبية العظمى،ط1، 1998.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</w:rPr>
      </w:pPr>
      <w:r w:rsidRPr="004351D4">
        <w:rPr>
          <w:rFonts w:ascii="Simplified Arabic" w:hAnsi="Simplified Arabic" w:cs="Simplified Arabic"/>
          <w:sz w:val="30"/>
          <w:szCs w:val="30"/>
          <w:rtl/>
        </w:rPr>
        <w:t>-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</w:rPr>
        <w:t>الدكو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</w:rPr>
        <w:t xml:space="preserve"> فضل كلود: الثقافة الإسلامية في تشاد في العصر الذهبي لإمبراطورية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</w:rPr>
        <w:t>كانم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</w:rPr>
        <w:t xml:space="preserve"> من 600 – 1000 هـ/ 1200 – 1600م منشورات كلية الدعوة الإسلامية ، الجماهيرية الليبية.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</w:rPr>
      </w:pPr>
      <w:r w:rsidRPr="004351D4">
        <w:rPr>
          <w:rFonts w:ascii="Simplified Arabic" w:hAnsi="Simplified Arabic" w:cs="Simplified Arabic"/>
          <w:sz w:val="30"/>
          <w:szCs w:val="30"/>
          <w:rtl/>
        </w:rPr>
        <w:t>-علي عبد الحليم محمود: عالمية الدعوة الإسلامية، من علماء الأزهر، دار الوفاء للطباعة والنشر والتوزيع المنصورة، ط4، 1412هـ /1992م.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val="en-BZ"/>
        </w:rPr>
      </w:pPr>
      <w:r w:rsidRPr="004351D4">
        <w:rPr>
          <w:rFonts w:ascii="Simplified Arabic" w:hAnsi="Simplified Arabic" w:cs="Simplified Arabic"/>
          <w:sz w:val="30"/>
          <w:szCs w:val="30"/>
          <w:rtl/>
        </w:rPr>
        <w:t>-</w:t>
      </w:r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يوسف أسعد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داغر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، الأصول العربية للدراسات السودانية (1875-1967م)، بيروت المكتبة الشرقية ،1968م.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val="en-BZ"/>
        </w:rPr>
      </w:pPr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- عبد الله عبد الرزاق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ابراهيم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،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الاسلام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 والحضارة في نيجيريا، 1984م.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val="en-BZ"/>
        </w:rPr>
      </w:pPr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- عبد الرحمن زكي، تاريخ الدول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الاسلامية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 السودانية بغرب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افريقيا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، 1961م.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val="en-BZ"/>
        </w:rPr>
      </w:pPr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- عبد الرحمن السعدي، تاريخ السودان، نشر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هوداس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، 1898م.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val="en-BZ"/>
        </w:rPr>
      </w:pPr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- عبد العزيز كامل، جغرافية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الاسلام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 في افريقية(د.ت).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val="en-BZ"/>
        </w:rPr>
      </w:pPr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- حسن احمد محمود، انتشار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الاسلام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 والثقافة العربية في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افريقيا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، ج1، 1986م.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val="en-BZ"/>
        </w:rPr>
      </w:pPr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- نعيم قداح،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افريقيا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 الغربية في ظل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الاسلام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، دمشق، 1940م.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val="en-BZ"/>
        </w:rPr>
      </w:pPr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- جوزيف كي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زربو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، تاريخ إفريقيا السوداء،ترجمة يوسف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>شلب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val="en-BZ"/>
        </w:rPr>
        <w:t xml:space="preserve"> الشام،ج2،منشورات وزارة الثقافة،الأردن،1994.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4351D4">
        <w:rPr>
          <w:rFonts w:ascii="Simplified Arabic" w:hAnsi="Simplified Arabic" w:cs="Simplified Arabic"/>
          <w:sz w:val="30"/>
          <w:szCs w:val="30"/>
          <w:rtl/>
          <w:lang w:bidi="ar-DZ"/>
        </w:rPr>
        <w:t>-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bidi="ar-DZ"/>
        </w:rPr>
        <w:t>دونالد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proofErr w:type="spellStart"/>
      <w:r w:rsidRPr="004351D4">
        <w:rPr>
          <w:rFonts w:ascii="Simplified Arabic" w:hAnsi="Simplified Arabic" w:cs="Simplified Arabic"/>
          <w:sz w:val="30"/>
          <w:szCs w:val="30"/>
          <w:rtl/>
          <w:lang w:bidi="ar-DZ"/>
        </w:rPr>
        <w:t>وايدنر</w:t>
      </w:r>
      <w:proofErr w:type="spellEnd"/>
      <w:r w:rsidRPr="004351D4">
        <w:rPr>
          <w:rFonts w:ascii="Simplified Arabic" w:hAnsi="Simplified Arabic" w:cs="Simplified Arabic"/>
          <w:sz w:val="30"/>
          <w:szCs w:val="30"/>
          <w:rtl/>
          <w:lang w:bidi="ar-DZ"/>
        </w:rPr>
        <w:t>، تاريخ إفريقيا جنوب الصحراء.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4351D4">
        <w:rPr>
          <w:rFonts w:ascii="Simplified Arabic" w:hAnsi="Simplified Arabic" w:cs="Simplified Arabic"/>
          <w:sz w:val="30"/>
          <w:szCs w:val="30"/>
          <w:rtl/>
          <w:lang w:bidi="ar-DZ"/>
        </w:rPr>
        <w:lastRenderedPageBreak/>
        <w:t>-نور الدين شعباني، دراسات في تاريخ الإسلام والأسر الحاكمة في إفريقيا جنوب الصحراء.</w:t>
      </w:r>
    </w:p>
    <w:p w:rsidR="002A741B" w:rsidRPr="004351D4" w:rsidRDefault="002A741B" w:rsidP="002A741B">
      <w:pPr>
        <w:tabs>
          <w:tab w:val="right" w:pos="424"/>
        </w:tabs>
        <w:rPr>
          <w:rFonts w:ascii="Simplified Arabic" w:hAnsi="Simplified Arabic" w:cs="Simplified Arabic"/>
          <w:sz w:val="30"/>
          <w:szCs w:val="30"/>
          <w:lang w:bidi="ar-DZ"/>
        </w:rPr>
      </w:pPr>
      <w:r w:rsidRPr="004351D4">
        <w:rPr>
          <w:rFonts w:ascii="Simplified Arabic" w:hAnsi="Simplified Arabic" w:cs="Simplified Arabic"/>
          <w:sz w:val="30"/>
          <w:szCs w:val="30"/>
          <w:rtl/>
          <w:lang w:bidi="ar-DZ"/>
        </w:rPr>
        <w:t>-زمان عبيد وناس، تاريخ علاقات العرب مع إفريقيا –جنوب الصحراء</w:t>
      </w:r>
    </w:p>
    <w:p w:rsidR="002A741B" w:rsidRPr="00D40DB0" w:rsidRDefault="002A741B" w:rsidP="002A741B">
      <w:pPr>
        <w:tabs>
          <w:tab w:val="right" w:pos="424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40DB0">
        <w:rPr>
          <w:rFonts w:ascii="Simplified Arabic" w:hAnsi="Simplified Arabic" w:cs="Simplified Arabic"/>
        </w:rPr>
        <w:t xml:space="preserve">.                    </w:t>
      </w:r>
    </w:p>
    <w:p w:rsidR="002A741B" w:rsidRDefault="002A741B" w:rsidP="002A741B">
      <w:pPr>
        <w:tabs>
          <w:tab w:val="right" w:pos="424"/>
        </w:tabs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1B14CF" w:rsidRDefault="001B14CF"/>
    <w:sectPr w:rsidR="001B14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14921"/>
    <w:multiLevelType w:val="hybridMultilevel"/>
    <w:tmpl w:val="6FDCCF20"/>
    <w:lvl w:ilvl="0" w:tplc="BFDAC27E">
      <w:start w:val="2"/>
      <w:numFmt w:val="bullet"/>
      <w:lvlText w:val="-"/>
      <w:lvlJc w:val="left"/>
      <w:pPr>
        <w:ind w:left="720" w:hanging="360"/>
      </w:pPr>
      <w:rPr>
        <w:rFonts w:ascii="Arabic Transparent" w:eastAsia="SimSun" w:hAnsi="Arabic Transparent" w:cs="Arabic Transparent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95E4D"/>
    <w:multiLevelType w:val="hybridMultilevel"/>
    <w:tmpl w:val="8A9041F8"/>
    <w:lvl w:ilvl="0" w:tplc="E93EB2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A741B"/>
    <w:rsid w:val="001B14CF"/>
    <w:rsid w:val="002A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41B"/>
    <w:pPr>
      <w:bidi w:val="0"/>
      <w:ind w:left="720"/>
      <w:contextualSpacing/>
    </w:pPr>
    <w:rPr>
      <w:rFonts w:ascii="Calibri" w:eastAsia="Calibri" w:hAnsi="Calibri" w:cs="Arial"/>
      <w:lang w:val="fr-FR"/>
    </w:rPr>
  </w:style>
  <w:style w:type="character" w:customStyle="1" w:styleId="apple-style-span">
    <w:name w:val="apple-style-span"/>
    <w:rsid w:val="002A741B"/>
  </w:style>
  <w:style w:type="character" w:customStyle="1" w:styleId="apple-converted-space">
    <w:name w:val="apple-converted-space"/>
    <w:rsid w:val="002A7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AL-MOHENDES COMPUTER</dc:creator>
  <cp:keywords/>
  <dc:description/>
  <cp:lastModifiedBy>AL-MOHENDES COMPUTER</cp:lastModifiedBy>
  <cp:revision>2</cp:revision>
  <dcterms:created xsi:type="dcterms:W3CDTF">2026-03-09T08:57:00Z</dcterms:created>
  <dcterms:modified xsi:type="dcterms:W3CDTF">2026-03-09T08:57:00Z</dcterms:modified>
</cp:coreProperties>
</file>