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F8C" w:rsidRPr="005D1F8E" w:rsidRDefault="004E3F8C" w:rsidP="004E3F8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  </w:t>
      </w:r>
      <w:r w:rsidRPr="005D1F8E">
        <w:rPr>
          <w:rFonts w:ascii="Times New Roman" w:eastAsia="Times New Roman" w:hAnsi="Times New Roman" w:cs="Times New Roman"/>
          <w:sz w:val="20"/>
          <w:szCs w:val="20"/>
          <w:lang w:eastAsia="fr-FR"/>
        </w:rPr>
        <w:t>UNIVERSITE D’OUM EL BOUAGHI</w:t>
      </w:r>
    </w:p>
    <w:p w:rsidR="004E3F8C" w:rsidRPr="005D1F8E" w:rsidRDefault="004E3F8C" w:rsidP="004E3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D1F8E">
        <w:rPr>
          <w:rFonts w:ascii="Times New Roman" w:eastAsia="Times New Roman" w:hAnsi="Times New Roman" w:cs="Times New Roman"/>
          <w:sz w:val="20"/>
          <w:szCs w:val="20"/>
          <w:lang w:eastAsia="fr-FR"/>
        </w:rPr>
        <w:t>Institut des Sciences et des Techniques Appliquées – ISTA –</w:t>
      </w:r>
    </w:p>
    <w:p w:rsidR="004E3F8C" w:rsidRPr="004C0B10" w:rsidRDefault="004E3F8C" w:rsidP="004E3F8C">
      <w:pPr>
        <w:spacing w:after="0" w:line="276" w:lineRule="auto"/>
        <w:jc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fr-FR"/>
        </w:rPr>
      </w:pPr>
      <w:r w:rsidRPr="005D1F8E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fr-FR"/>
        </w:rPr>
        <w:t xml:space="preserve">Module : Méthodes 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fr-FR"/>
        </w:rPr>
        <w:t>A</w:t>
      </w:r>
      <w:r w:rsidRPr="005D1F8E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fr-FR"/>
        </w:rPr>
        <w:t xml:space="preserve">nalytiques 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fr-FR"/>
        </w:rPr>
        <w:t>C</w:t>
      </w:r>
      <w:r w:rsidRPr="005D1F8E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fr-FR"/>
        </w:rPr>
        <w:t xml:space="preserve">himie 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fr-FR"/>
        </w:rPr>
        <w:t>B</w:t>
      </w:r>
      <w:r w:rsidRPr="005D1F8E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fr-FR"/>
        </w:rPr>
        <w:t xml:space="preserve">iochimie et 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fr-FR"/>
        </w:rPr>
        <w:t>S</w:t>
      </w:r>
      <w:r w:rsidRPr="005D1F8E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fr-FR"/>
        </w:rPr>
        <w:t>écurité (L1 VQPA)</w:t>
      </w:r>
    </w:p>
    <w:p w:rsidR="004E3F8C" w:rsidRDefault="004E3F8C" w:rsidP="004E3F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fr-FR" w:bidi="ar-DZ"/>
        </w:rPr>
      </w:pPr>
      <w:r>
        <w:rPr>
          <w:rFonts w:ascii="Times New Roman" w:eastAsia="Times New Roman" w:hAnsi="Times New Roman" w:cs="Times New Roman" w:hint="cs"/>
          <w:b/>
          <w:bCs/>
          <w:iCs/>
          <w:color w:val="000000"/>
          <w:sz w:val="24"/>
          <w:szCs w:val="24"/>
          <w:u w:val="single"/>
          <w:rtl/>
          <w:lang w:eastAsia="fr-FR" w:bidi="ar-DZ"/>
        </w:rPr>
        <w:t>ـــــــــــــــــــــــــــــــــ</w:t>
      </w:r>
    </w:p>
    <w:p w:rsidR="004E3F8C" w:rsidRPr="005D1F8E" w:rsidRDefault="004E3F8C" w:rsidP="004E3F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rtl/>
          <w:lang w:eastAsia="fr-FR" w:bidi="ar-DZ"/>
        </w:rPr>
      </w:pPr>
      <w:r w:rsidRPr="00432F62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296D93" wp14:editId="1A5D77C5">
                <wp:simplePos x="0" y="0"/>
                <wp:positionH relativeFrom="column">
                  <wp:posOffset>890905</wp:posOffset>
                </wp:positionH>
                <wp:positionV relativeFrom="paragraph">
                  <wp:posOffset>114935</wp:posOffset>
                </wp:positionV>
                <wp:extent cx="3743325" cy="476250"/>
                <wp:effectExtent l="19050" t="19050" r="47625" b="3810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 algn="ctr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09BE7C" id="AutoShape 3" o:spid="_x0000_s1026" style="position:absolute;margin-left:70.15pt;margin-top:9.05pt;width:294.75pt;height:3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4E3F8C" w:rsidRDefault="004E3F8C" w:rsidP="004E3F8C">
      <w:r>
        <w:rPr>
          <w:rFonts w:ascii="Comic Sans MS" w:hAnsi="Comic Sans MS" w:cstheme="majorBidi"/>
          <w:b/>
          <w:bCs/>
          <w:color w:val="FF0000"/>
          <w:sz w:val="32"/>
          <w:szCs w:val="32"/>
        </w:rPr>
        <w:t xml:space="preserve">                TD01 : La chromatographie</w:t>
      </w:r>
    </w:p>
    <w:p w:rsidR="004E3F8C" w:rsidRDefault="004E3F8C" w:rsidP="004E3F8C"/>
    <w:p w:rsidR="004E3F8C" w:rsidRDefault="004E3F8C" w:rsidP="004E3F8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1294F">
        <w:rPr>
          <w:rFonts w:asciiTheme="majorBidi" w:hAnsiTheme="majorBidi" w:cstheme="majorBidi"/>
          <w:b/>
          <w:bCs/>
          <w:sz w:val="28"/>
          <w:szCs w:val="28"/>
          <w:u w:val="single"/>
        </w:rPr>
        <w:t>Exercice 1 :</w:t>
      </w:r>
      <w:r w:rsidRPr="00F3309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Chromatographie sur couche mince (CCM)</w:t>
      </w:r>
    </w:p>
    <w:p w:rsidR="004E3F8C" w:rsidRPr="009A7BDB" w:rsidRDefault="004E3F8C" w:rsidP="004E3F8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89277" wp14:editId="3FA7A729">
                <wp:simplePos x="0" y="0"/>
                <wp:positionH relativeFrom="column">
                  <wp:posOffset>3853180</wp:posOffset>
                </wp:positionH>
                <wp:positionV relativeFrom="paragraph">
                  <wp:posOffset>224790</wp:posOffset>
                </wp:positionV>
                <wp:extent cx="2676525" cy="22955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2295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72CB5" id="Rectangle 2" o:spid="_x0000_s1026" style="position:absolute;margin-left:303.4pt;margin-top:17.7pt;width:210.75pt;height:18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" filled="f" strokecolor="windowText" strokeweight="1pt"/>
            </w:pict>
          </mc:Fallback>
        </mc:AlternateContent>
      </w:r>
      <w:r w:rsidRPr="00CB4AEE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1DC4B81F" wp14:editId="1ED84A24">
            <wp:simplePos x="0" y="0"/>
            <wp:positionH relativeFrom="column">
              <wp:posOffset>3853180</wp:posOffset>
            </wp:positionH>
            <wp:positionV relativeFrom="paragraph">
              <wp:posOffset>177165</wp:posOffset>
            </wp:positionV>
            <wp:extent cx="2676525" cy="2295525"/>
            <wp:effectExtent l="0" t="0" r="9525" b="9525"/>
            <wp:wrapTight wrapText="bothSides">
              <wp:wrapPolygon edited="0">
                <wp:start x="0" y="0"/>
                <wp:lineTo x="0" y="21510"/>
                <wp:lineTo x="21523" y="21510"/>
                <wp:lineTo x="21523" y="0"/>
                <wp:lineTo x="0" y="0"/>
              </wp:wrapPolygon>
            </wp:wrapTight>
            <wp:docPr id="1" name="Image 1" descr="C:\Users\ezzamil\Desktop\c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zzamil\Desktop\ch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A7BDB">
        <w:rPr>
          <w:rFonts w:asciiTheme="majorBidi" w:hAnsiTheme="majorBidi" w:cstheme="majorBidi"/>
          <w:sz w:val="24"/>
          <w:szCs w:val="24"/>
        </w:rPr>
        <w:t>Un chef d’entreprise désire analyser le chocolat produit dans son usine. Il demande à un technicien chimiste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A7BDB">
        <w:rPr>
          <w:rFonts w:asciiTheme="majorBidi" w:hAnsiTheme="majorBidi" w:cstheme="majorBidi"/>
          <w:sz w:val="24"/>
          <w:szCs w:val="24"/>
        </w:rPr>
        <w:t>réaliser la chromatographie sur couche mince de trois dépôts d'extrait de chocolat (A), de caféine (B) et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A7BDB">
        <w:rPr>
          <w:rFonts w:asciiTheme="majorBidi" w:hAnsiTheme="majorBidi" w:cstheme="majorBidi"/>
          <w:sz w:val="24"/>
          <w:szCs w:val="24"/>
        </w:rPr>
        <w:t>théobromine (C).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A7BDB">
        <w:rPr>
          <w:rFonts w:asciiTheme="majorBidi" w:hAnsiTheme="majorBidi" w:cstheme="majorBidi"/>
          <w:sz w:val="24"/>
          <w:szCs w:val="24"/>
        </w:rPr>
        <w:t>Le chromatogramme obtenu après trempage dans une solution de permanganate de potassium est représenté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A7BDB">
        <w:rPr>
          <w:rFonts w:asciiTheme="majorBidi" w:hAnsiTheme="majorBidi" w:cstheme="majorBidi"/>
          <w:sz w:val="24"/>
          <w:szCs w:val="24"/>
        </w:rPr>
        <w:t>ci-dessous.</w:t>
      </w:r>
    </w:p>
    <w:p w:rsidR="004E3F8C" w:rsidRPr="009A7BDB" w:rsidRDefault="004E3F8C" w:rsidP="004E3F8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16F23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9A7BDB">
        <w:rPr>
          <w:rFonts w:asciiTheme="majorBidi" w:hAnsiTheme="majorBidi" w:cstheme="majorBidi"/>
          <w:sz w:val="24"/>
          <w:szCs w:val="24"/>
        </w:rPr>
        <w:t>. A quoi sert une chromatographie ?</w:t>
      </w:r>
    </w:p>
    <w:p w:rsidR="004E3F8C" w:rsidRPr="009A7BDB" w:rsidRDefault="004E3F8C" w:rsidP="004E3F8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16F23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9A7BDB">
        <w:rPr>
          <w:rFonts w:asciiTheme="majorBidi" w:hAnsiTheme="majorBidi" w:cstheme="majorBidi"/>
          <w:sz w:val="24"/>
          <w:szCs w:val="24"/>
        </w:rPr>
        <w:t>. Quelle est l'utilité de la solution de permanganate de potassium ?</w:t>
      </w:r>
    </w:p>
    <w:p w:rsidR="004E3F8C" w:rsidRPr="009A7BDB" w:rsidRDefault="004E3F8C" w:rsidP="004E3F8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16F23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9A7BDB">
        <w:rPr>
          <w:rFonts w:asciiTheme="majorBidi" w:hAnsiTheme="majorBidi" w:cstheme="majorBidi"/>
          <w:sz w:val="24"/>
          <w:szCs w:val="24"/>
        </w:rPr>
        <w:t>. L'extrait de chocolat est-il un corps pur ? Justifie.</w:t>
      </w:r>
    </w:p>
    <w:p w:rsidR="004E3F8C" w:rsidRPr="009A7BDB" w:rsidRDefault="004E3F8C" w:rsidP="004E3F8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16F23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9A7BDB">
        <w:rPr>
          <w:rFonts w:asciiTheme="majorBidi" w:hAnsiTheme="majorBidi" w:cstheme="majorBidi"/>
          <w:sz w:val="24"/>
          <w:szCs w:val="24"/>
        </w:rPr>
        <w:t>. Combien d'espèces chimiques différentes cet extrait contient-il ?</w:t>
      </w:r>
    </w:p>
    <w:p w:rsidR="004E3F8C" w:rsidRPr="009A7BDB" w:rsidRDefault="004E3F8C" w:rsidP="004E3F8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16F23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9A7BDB">
        <w:rPr>
          <w:rFonts w:asciiTheme="majorBidi" w:hAnsiTheme="majorBidi" w:cstheme="majorBidi"/>
          <w:sz w:val="24"/>
          <w:szCs w:val="24"/>
        </w:rPr>
        <w:t>. Combien d'espèces chimiques peut-on identifier dans cet extrait ?</w:t>
      </w:r>
    </w:p>
    <w:p w:rsidR="004E3F8C" w:rsidRDefault="004E3F8C" w:rsidP="004E3F8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16F23"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9A7BDB">
        <w:rPr>
          <w:rFonts w:asciiTheme="majorBidi" w:hAnsiTheme="majorBidi" w:cstheme="majorBidi"/>
          <w:sz w:val="24"/>
          <w:szCs w:val="24"/>
        </w:rPr>
        <w:t>. Identifie-les en calculant leurs rapports frontaux.</w:t>
      </w:r>
    </w:p>
    <w:p w:rsidR="004E3F8C" w:rsidRPr="00A1294F" w:rsidRDefault="004E3F8C" w:rsidP="004E3F8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1294F">
        <w:rPr>
          <w:rFonts w:asciiTheme="majorBidi" w:hAnsiTheme="majorBidi" w:cstheme="majorBidi"/>
          <w:b/>
          <w:bCs/>
          <w:sz w:val="28"/>
          <w:szCs w:val="28"/>
          <w:u w:val="single"/>
        </w:rPr>
        <w:t>Exercice 2 :</w:t>
      </w:r>
      <w:r w:rsidRPr="00F3309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Chromatographie en Phase Gazeuse (CPG) : La recherche de pesticides. </w:t>
      </w:r>
    </w:p>
    <w:p w:rsidR="004E3F8C" w:rsidRPr="00F76D86" w:rsidRDefault="004E3F8C" w:rsidP="004E3F8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B7903">
        <w:rPr>
          <w:rFonts w:asciiTheme="majorBidi" w:hAnsiTheme="majorBidi" w:cstheme="majorBidi"/>
          <w:sz w:val="24"/>
          <w:szCs w:val="24"/>
        </w:rPr>
        <w:t>La pollution de l'eau par les rejets de l'agriculture est un problème important. Les herbicides et pesticides peuvent être dosés à tous les stades de la chaîne alimentaire dans divers produits (eau, poisson, légumes...) La norme CE de 1980 donne les doses maximum prescri</w:t>
      </w:r>
      <w:r>
        <w:rPr>
          <w:rFonts w:asciiTheme="majorBidi" w:hAnsiTheme="majorBidi" w:cstheme="majorBidi"/>
          <w:sz w:val="24"/>
          <w:szCs w:val="24"/>
        </w:rPr>
        <w:t xml:space="preserve">tes pour l'eau de consommation : </w:t>
      </w:r>
      <w:r w:rsidRPr="00F76D86">
        <w:rPr>
          <w:rFonts w:asciiTheme="majorBidi" w:hAnsiTheme="majorBidi" w:cstheme="majorBidi"/>
          <w:sz w:val="24"/>
          <w:szCs w:val="24"/>
        </w:rPr>
        <w:t>(</w:t>
      </w:r>
      <w:r w:rsidRPr="00F76D86">
        <w:rPr>
          <w:rFonts w:asciiTheme="majorBidi" w:hAnsiTheme="majorBidi" w:cstheme="majorBidi"/>
          <w:color w:val="000000"/>
          <w:sz w:val="24"/>
          <w:szCs w:val="24"/>
        </w:rPr>
        <w:t>&lt;0,5 mg/l de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F76D86">
        <w:rPr>
          <w:rFonts w:asciiTheme="majorBidi" w:hAnsiTheme="majorBidi" w:cstheme="majorBidi"/>
          <w:color w:val="000000"/>
          <w:sz w:val="24"/>
          <w:szCs w:val="24"/>
        </w:rPr>
        <w:t>pesticides, &lt;100 mg/l de CX3H (X= F, Cl)...etc.)</w:t>
      </w:r>
    </w:p>
    <w:p w:rsidR="004E3F8C" w:rsidRPr="00F76D86" w:rsidRDefault="004E3F8C" w:rsidP="004E3F8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F76D86">
        <w:rPr>
          <w:rFonts w:asciiTheme="majorBidi" w:hAnsiTheme="majorBidi" w:cstheme="majorBidi"/>
          <w:color w:val="000000"/>
          <w:sz w:val="24"/>
          <w:szCs w:val="24"/>
        </w:rPr>
        <w:t>Une liste rouge a été établie pour déterminer les produits les p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lus dangereux (Hg, Cd, Cr, DDT, </w:t>
      </w:r>
      <w:r w:rsidRPr="00F76D86">
        <w:rPr>
          <w:rFonts w:asciiTheme="majorBidi" w:hAnsiTheme="majorBidi" w:cstheme="majorBidi"/>
          <w:color w:val="000000"/>
          <w:sz w:val="24"/>
          <w:szCs w:val="24"/>
        </w:rPr>
        <w:t>Dioxine...), et cette liste s'allonge chaque année.</w:t>
      </w:r>
    </w:p>
    <w:p w:rsidR="004E3F8C" w:rsidRPr="00F76D86" w:rsidRDefault="004E3F8C" w:rsidP="004E3F8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F76D86">
        <w:rPr>
          <w:rFonts w:asciiTheme="majorBidi" w:hAnsiTheme="majorBidi" w:cstheme="majorBidi"/>
          <w:color w:val="000000"/>
          <w:sz w:val="24"/>
          <w:szCs w:val="24"/>
        </w:rPr>
        <w:t>Un laboratoire est chargé d’analyser un échantillon d’eau de rivière utilisée dan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s une industrie agroalimentaire </w:t>
      </w:r>
      <w:r w:rsidRPr="00F76D86">
        <w:rPr>
          <w:rFonts w:asciiTheme="majorBidi" w:hAnsiTheme="majorBidi" w:cstheme="majorBidi"/>
          <w:color w:val="000000"/>
          <w:sz w:val="24"/>
          <w:szCs w:val="24"/>
        </w:rPr>
        <w:t>et suscepti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ble de contenir des pesticides par CPG. </w:t>
      </w:r>
      <w:r w:rsidRPr="00F76D86">
        <w:rPr>
          <w:rFonts w:asciiTheme="majorBidi" w:hAnsiTheme="majorBidi" w:cstheme="majorBidi"/>
          <w:color w:val="000000"/>
          <w:sz w:val="24"/>
          <w:szCs w:val="24"/>
        </w:rPr>
        <w:t>En parallèle il test un mélange témoin.</w:t>
      </w:r>
    </w:p>
    <w:p w:rsidR="004E3F8C" w:rsidRPr="00A1294F" w:rsidRDefault="004E3F8C" w:rsidP="004E3F8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1294F">
        <w:rPr>
          <w:rFonts w:asciiTheme="majorBidi" w:hAnsiTheme="majorBidi" w:cstheme="majorBidi"/>
          <w:color w:val="000000"/>
          <w:sz w:val="24"/>
          <w:szCs w:val="24"/>
        </w:rPr>
        <w:t xml:space="preserve">Les pesticides sont des </w:t>
      </w:r>
      <w:r w:rsidRPr="00733861">
        <w:rPr>
          <w:rFonts w:asciiTheme="majorBidi" w:hAnsiTheme="majorBidi" w:cstheme="majorBidi"/>
          <w:b/>
          <w:bCs/>
          <w:color w:val="000000"/>
          <w:sz w:val="24"/>
          <w:szCs w:val="24"/>
        </w:rPr>
        <w:t>POP</w:t>
      </w:r>
      <w:r w:rsidRPr="00A1294F">
        <w:rPr>
          <w:rFonts w:asciiTheme="majorBidi" w:hAnsiTheme="majorBidi" w:cstheme="majorBidi"/>
          <w:color w:val="000000"/>
          <w:sz w:val="24"/>
          <w:szCs w:val="24"/>
        </w:rPr>
        <w:t xml:space="preserve"> : donner la signification de ce sigle et leurs principales</w:t>
      </w:r>
    </w:p>
    <w:p w:rsidR="004E3F8C" w:rsidRPr="00F76D86" w:rsidRDefault="004E3F8C" w:rsidP="004E3F8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            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caractéristiques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</w:rPr>
        <w:t> ?</w:t>
      </w:r>
    </w:p>
    <w:p w:rsidR="004E3F8C" w:rsidRPr="00A1294F" w:rsidRDefault="004E3F8C" w:rsidP="004E3F8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94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Dans le domaine de l’agriculture les pesticides sont aussi appelés produits </w:t>
      </w:r>
      <w:r w:rsidRPr="00A12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phytosanitaires</w:t>
      </w:r>
      <w:r w:rsidRPr="00A1294F">
        <w:rPr>
          <w:rFonts w:ascii="Times New Roman" w:hAnsi="Times New Roman" w:cs="Times New Roman"/>
          <w:color w:val="000000"/>
          <w:sz w:val="24"/>
          <w:szCs w:val="24"/>
        </w:rPr>
        <w:t xml:space="preserve"> ou</w:t>
      </w:r>
      <w:r w:rsidRPr="00A12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biocides</w:t>
      </w:r>
      <w:r w:rsidRPr="00A1294F">
        <w:rPr>
          <w:rFonts w:ascii="Times New Roman" w:hAnsi="Times New Roman" w:cs="Times New Roman"/>
          <w:color w:val="000000"/>
          <w:sz w:val="24"/>
          <w:szCs w:val="24"/>
        </w:rPr>
        <w:t>. Citer les trois principales catégories de biocides.</w:t>
      </w:r>
    </w:p>
    <w:p w:rsidR="004E3F8C" w:rsidRPr="00A1294F" w:rsidRDefault="004E3F8C" w:rsidP="004E3F8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94F">
        <w:rPr>
          <w:rFonts w:ascii="Times New Roman" w:hAnsi="Times New Roman" w:cs="Times New Roman"/>
          <w:color w:val="000000"/>
          <w:sz w:val="24"/>
          <w:szCs w:val="24"/>
        </w:rPr>
        <w:t xml:space="preserve">La nature chimique des pesticides est très variée. Citer </w:t>
      </w:r>
      <w:r>
        <w:rPr>
          <w:rFonts w:ascii="Times New Roman" w:hAnsi="Times New Roman" w:cs="Times New Roman"/>
          <w:color w:val="000000"/>
          <w:sz w:val="24"/>
          <w:szCs w:val="24"/>
        </w:rPr>
        <w:t>quelques</w:t>
      </w:r>
      <w:r w:rsidRPr="00A1294F">
        <w:rPr>
          <w:rFonts w:ascii="Times New Roman" w:hAnsi="Times New Roman" w:cs="Times New Roman"/>
          <w:color w:val="000000"/>
          <w:sz w:val="24"/>
          <w:szCs w:val="24"/>
        </w:rPr>
        <w:t xml:space="preserve"> classes de pesticides.</w:t>
      </w:r>
    </w:p>
    <w:p w:rsidR="004E3F8C" w:rsidRPr="00733861" w:rsidRDefault="004E3F8C" w:rsidP="004E3F8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861">
        <w:rPr>
          <w:rFonts w:ascii="Times New Roman" w:hAnsi="Times New Roman" w:cs="Times New Roman"/>
          <w:b/>
          <w:bCs/>
          <w:sz w:val="24"/>
          <w:szCs w:val="24"/>
        </w:rPr>
        <w:t>Les résultats de l’analyse sont les suivants :</w:t>
      </w:r>
    </w:p>
    <w:p w:rsidR="004E3F8C" w:rsidRDefault="004E3F8C" w:rsidP="004E3F8C">
      <w:pPr>
        <w:autoSpaceDE w:val="0"/>
        <w:autoSpaceDN w:val="0"/>
        <w:adjustRightInd w:val="0"/>
        <w:spacing w:after="0" w:line="360" w:lineRule="auto"/>
        <w:ind w:left="-127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AA1087D" wp14:editId="3ECF9334">
            <wp:extent cx="7439025" cy="295783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F8C" w:rsidRPr="00733861" w:rsidRDefault="004E3F8C" w:rsidP="004E3F8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F23">
        <w:rPr>
          <w:rFonts w:ascii="Times New Roman" w:hAnsi="Times New Roman" w:cs="Times New Roman"/>
          <w:sz w:val="24"/>
          <w:szCs w:val="24"/>
        </w:rPr>
        <w:t xml:space="preserve">Tracer un tableau en déterminant les </w:t>
      </w:r>
      <w:proofErr w:type="spellStart"/>
      <w:r w:rsidRPr="00516F23">
        <w:rPr>
          <w:rFonts w:ascii="Times New Roman" w:hAnsi="Times New Roman" w:cs="Times New Roman"/>
          <w:sz w:val="24"/>
          <w:szCs w:val="24"/>
        </w:rPr>
        <w:t>t</w:t>
      </w:r>
      <w:r w:rsidRPr="00516F23">
        <w:rPr>
          <w:rFonts w:ascii="Times New Roman" w:hAnsi="Times New Roman" w:cs="Times New Roman"/>
          <w:sz w:val="16"/>
          <w:szCs w:val="16"/>
        </w:rPr>
        <w:t>R</w:t>
      </w:r>
      <w:proofErr w:type="spellEnd"/>
      <w:r w:rsidRPr="00516F23">
        <w:rPr>
          <w:rFonts w:ascii="Times New Roman" w:hAnsi="Times New Roman" w:cs="Times New Roman"/>
          <w:sz w:val="16"/>
          <w:szCs w:val="16"/>
        </w:rPr>
        <w:t xml:space="preserve"> </w:t>
      </w:r>
      <w:r w:rsidRPr="00516F23">
        <w:rPr>
          <w:rFonts w:ascii="Times New Roman" w:hAnsi="Times New Roman" w:cs="Times New Roman"/>
          <w:sz w:val="24"/>
          <w:szCs w:val="24"/>
        </w:rPr>
        <w:t>en minutes pour les témoins puis pour l’échantillon d’eau.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861">
        <w:rPr>
          <w:rFonts w:ascii="Times New Roman" w:hAnsi="Times New Roman" w:cs="Times New Roman"/>
          <w:sz w:val="24"/>
          <w:szCs w:val="24"/>
        </w:rPr>
        <w:t>En déduire les pesticides présents dans l’échantillon d’eau.</w:t>
      </w:r>
    </w:p>
    <w:p w:rsidR="004E3F8C" w:rsidRDefault="004E3F8C" w:rsidP="004E3F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973D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Exercice 03 : </w:t>
      </w:r>
      <w:r w:rsidRPr="00F3309A">
        <w:rPr>
          <w:rFonts w:ascii="Times New Roman" w:hAnsi="Times New Roman" w:cs="Times New Roman"/>
          <w:b/>
          <w:bCs/>
          <w:sz w:val="28"/>
          <w:szCs w:val="28"/>
          <w:u w:val="single"/>
        </w:rPr>
        <w:t>LC-MS : analyse de mycotoxines</w:t>
      </w:r>
    </w:p>
    <w:p w:rsidR="004E3F8C" w:rsidRDefault="004E3F8C" w:rsidP="004E3F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 céréales suspectes arrivent à un laboratoire de contrôle en vue de la recherche de mycotoxines. Après des é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tapes préliminaires de préparation des échantillons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 procède à une étape de purification puis de concentration de l’extrait. L’extrait est ensuite analysé par LC-MS. La colonne utilisée mesure 2,24 dm, la vitesse linéaire de la phase mobile est de 15 cm/minute et le volume mort est de 2,0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3F8C" w:rsidRPr="00B973D1" w:rsidRDefault="004E3F8C" w:rsidP="004E3F8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1">
        <w:rPr>
          <w:rFonts w:ascii="Times New Roman" w:hAnsi="Times New Roman" w:cs="Times New Roman"/>
          <w:color w:val="000000"/>
          <w:sz w:val="24"/>
          <w:szCs w:val="24"/>
        </w:rPr>
        <w:t>Donner une définition des mycotoxines.</w:t>
      </w:r>
    </w:p>
    <w:p w:rsidR="004E3F8C" w:rsidRPr="00F3309A" w:rsidRDefault="004E3F8C" w:rsidP="004E3F8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309A">
        <w:rPr>
          <w:rFonts w:ascii="Times New Roman" w:hAnsi="Times New Roman" w:cs="Times New Roman"/>
          <w:color w:val="000000"/>
          <w:sz w:val="24"/>
          <w:szCs w:val="24"/>
        </w:rPr>
        <w:t xml:space="preserve">Que signifie le sigle LC-MS ? </w:t>
      </w:r>
    </w:p>
    <w:p w:rsidR="004E3F8C" w:rsidRPr="00B973D1" w:rsidRDefault="004E3F8C" w:rsidP="004E3F8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3D1">
        <w:rPr>
          <w:rFonts w:ascii="Times New Roman" w:hAnsi="Times New Roman" w:cs="Times New Roman"/>
          <w:color w:val="000000"/>
          <w:sz w:val="24"/>
          <w:szCs w:val="24"/>
        </w:rPr>
        <w:t>L’observation à l’œil nu des céréales est-elle suffisante pour affirmer la présence ou l’absence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3D1">
        <w:rPr>
          <w:rFonts w:ascii="Times New Roman" w:hAnsi="Times New Roman" w:cs="Times New Roman"/>
          <w:color w:val="000000"/>
          <w:sz w:val="24"/>
          <w:szCs w:val="24"/>
        </w:rPr>
        <w:t>de mycotoxines ? Justifier.</w:t>
      </w:r>
    </w:p>
    <w:p w:rsidR="004E3F8C" w:rsidRDefault="004E3F8C" w:rsidP="004E3F8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973D1">
        <w:rPr>
          <w:rFonts w:ascii="Times New Roman" w:hAnsi="Times New Roman" w:cs="Times New Roman"/>
          <w:color w:val="000000"/>
          <w:sz w:val="24"/>
          <w:szCs w:val="24"/>
        </w:rPr>
        <w:t>Citer les é</w:t>
      </w:r>
      <w:r w:rsidRPr="00B973D1">
        <w:rPr>
          <w:rFonts w:ascii="Times New Roman" w:hAnsi="Times New Roman" w:cs="Times New Roman"/>
          <w:color w:val="231F20"/>
          <w:sz w:val="24"/>
          <w:szCs w:val="24"/>
        </w:rPr>
        <w:t>tapes préliminaires de préparation des échantillons.</w:t>
      </w:r>
    </w:p>
    <w:p w:rsidR="004E3F8C" w:rsidRPr="00B973D1" w:rsidRDefault="004E3F8C" w:rsidP="004E3F8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973D1">
        <w:rPr>
          <w:rFonts w:ascii="Times New Roman" w:hAnsi="Times New Roman" w:cs="Times New Roman"/>
          <w:color w:val="231F20"/>
          <w:sz w:val="24"/>
          <w:szCs w:val="24"/>
        </w:rPr>
        <w:t xml:space="preserve">Pourquoi doit-on procéder </w:t>
      </w:r>
      <w:r w:rsidRPr="00B973D1">
        <w:rPr>
          <w:rFonts w:ascii="Times New Roman" w:hAnsi="Times New Roman" w:cs="Times New Roman"/>
          <w:color w:val="000000"/>
          <w:sz w:val="24"/>
          <w:szCs w:val="24"/>
        </w:rPr>
        <w:t>à une étape de purification puis de concentration de l’extrait ?</w:t>
      </w:r>
    </w:p>
    <w:p w:rsidR="004E3F8C" w:rsidRPr="00F3309A" w:rsidRDefault="004E3F8C" w:rsidP="004E3F8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309A">
        <w:rPr>
          <w:rFonts w:ascii="Times New Roman" w:hAnsi="Times New Roman" w:cs="Times New Roman"/>
          <w:color w:val="000000"/>
          <w:sz w:val="24"/>
          <w:szCs w:val="24"/>
        </w:rPr>
        <w:t>L’analyse conduit aux résultats suivants :</w:t>
      </w:r>
    </w:p>
    <w:p w:rsidR="004E3F8C" w:rsidRDefault="004E3F8C" w:rsidP="004E3F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Temps de rétention des témoins 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ochratoxine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 : 15,2 minutes,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zéaralénone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 : 14,2 minutes,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fumosine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 : 12,5 minutes, DON : 11, 4 minutes et aflatoxine B : 7,5 minutes</w:t>
      </w:r>
    </w:p>
    <w:p w:rsidR="004E3F8C" w:rsidRDefault="004E3F8C" w:rsidP="004E3F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Dans l’extrait on mesure une substance dont le volume de rétention est de 21,0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3F8C" w:rsidRDefault="004E3F8C" w:rsidP="004E3F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Pour chaque mycotoxine témoin donner le nom d’un micro-organisme producteur.</w:t>
      </w:r>
    </w:p>
    <w:p w:rsidR="004E3F8C" w:rsidRDefault="004E3F8C" w:rsidP="004E3F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ochratoxine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</w:p>
    <w:p w:rsidR="004E3F8C" w:rsidRDefault="004E3F8C" w:rsidP="004E3F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339A66"/>
          <w:sz w:val="24"/>
          <w:szCs w:val="24"/>
        </w:rPr>
      </w:pPr>
      <w:r w:rsidRPr="00E24513">
        <w:rPr>
          <w:rFonts w:ascii="Times New Roman" w:hAnsi="Times New Roman" w:cs="Times New Roman"/>
          <w:color w:val="339A66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zéaralénone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DON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déoxynivalénol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fumosine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 </w:t>
      </w:r>
    </w:p>
    <w:p w:rsidR="004E3F8C" w:rsidRPr="00F3309A" w:rsidRDefault="004E3F8C" w:rsidP="004E3F8C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3309A">
        <w:rPr>
          <w:rFonts w:ascii="Times New Roman" w:hAnsi="Times New Roman" w:cs="Times New Roman"/>
          <w:color w:val="000000"/>
          <w:sz w:val="24"/>
          <w:szCs w:val="24"/>
        </w:rPr>
        <w:t xml:space="preserve">Aflatoxine </w:t>
      </w:r>
    </w:p>
    <w:p w:rsidR="004E3F8C" w:rsidRDefault="004E3F8C" w:rsidP="004E3F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Déterminer la substance mise en évidence dans l’extrait. Chaque calcul devra être justifié</w:t>
      </w:r>
    </w:p>
    <w:p w:rsidR="004E3F8C" w:rsidRDefault="004E3F8C" w:rsidP="004E3F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par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une formule littérale.</w:t>
      </w:r>
    </w:p>
    <w:p w:rsidR="004E3F8C" w:rsidRPr="00B973D1" w:rsidRDefault="004E3F8C" w:rsidP="004E3F8C">
      <w:pPr>
        <w:pStyle w:val="Paragraphedeliste"/>
        <w:autoSpaceDE w:val="0"/>
        <w:autoSpaceDN w:val="0"/>
        <w:adjustRightInd w:val="0"/>
        <w:spacing w:after="0" w:line="276" w:lineRule="auto"/>
        <w:ind w:left="78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95000" w:rsidRDefault="00E95000">
      <w:bookmarkStart w:id="0" w:name="_GoBack"/>
      <w:bookmarkEnd w:id="0"/>
    </w:p>
    <w:sectPr w:rsidR="00E9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1C4F"/>
    <w:multiLevelType w:val="hybridMultilevel"/>
    <w:tmpl w:val="197C13A2"/>
    <w:lvl w:ilvl="0" w:tplc="7F2C394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F2D00"/>
    <w:multiLevelType w:val="hybridMultilevel"/>
    <w:tmpl w:val="462A39CE"/>
    <w:lvl w:ilvl="0" w:tplc="BF4659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B28A3"/>
    <w:multiLevelType w:val="hybridMultilevel"/>
    <w:tmpl w:val="CE4CC20C"/>
    <w:lvl w:ilvl="0" w:tplc="C79C1DD2">
      <w:start w:val="1"/>
      <w:numFmt w:val="decimal"/>
      <w:lvlText w:val="%1)"/>
      <w:lvlJc w:val="left"/>
      <w:pPr>
        <w:ind w:left="78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27F4EBA"/>
    <w:multiLevelType w:val="hybridMultilevel"/>
    <w:tmpl w:val="F75C2C56"/>
    <w:lvl w:ilvl="0" w:tplc="262E008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8C"/>
    <w:rsid w:val="004E3F8C"/>
    <w:rsid w:val="00E9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B8A64-BE6D-43C5-91B5-0116F5F5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F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3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ezzamil</dc:creator>
  <cp:keywords/>
  <dc:description/>
  <cp:lastModifiedBy>ezzamil</cp:lastModifiedBy>
  <cp:revision>1</cp:revision>
  <dcterms:created xsi:type="dcterms:W3CDTF">2020-04-17T21:00:00Z</dcterms:created>
  <dcterms:modified xsi:type="dcterms:W3CDTF">2020-04-17T21:01:00Z</dcterms:modified>
</cp:coreProperties>
</file>