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313" w:rsidRDefault="007A1313" w:rsidP="007A1313">
      <w:pPr>
        <w:jc w:val="center"/>
        <w:rPr>
          <w:rFonts w:ascii="Sakkal Majalla" w:hAnsi="Sakkal Majalla" w:cs="Sakkal Majalla"/>
          <w:b/>
          <w:bCs/>
          <w:sz w:val="36"/>
          <w:szCs w:val="36"/>
          <w:lang w:bidi="ar-DZ"/>
        </w:rPr>
      </w:pPr>
      <w:r>
        <w:rPr>
          <w:rFonts w:ascii="Traditional Arabic" w:hAnsi="Traditional Arabic" w:cs="Traditional Arabic"/>
          <w:b/>
          <w:bCs/>
          <w:sz w:val="36"/>
          <w:szCs w:val="36"/>
          <w:rtl/>
          <w:lang w:bidi="ar-DZ"/>
        </w:rPr>
        <w:t>العلة وأنواعها</w:t>
      </w:r>
    </w:p>
    <w:p w:rsidR="007A1313" w:rsidRDefault="007A1313" w:rsidP="007A1313">
      <w:pPr>
        <w:bidi/>
        <w:jc w:val="both"/>
        <w:rPr>
          <w:rFonts w:ascii="Sakkal Majalla" w:hAnsi="Sakkal Majalla" w:cs="Sakkal Majalla"/>
          <w:b/>
          <w:bCs/>
          <w:sz w:val="36"/>
          <w:szCs w:val="36"/>
          <w:lang w:bidi="ar-DZ"/>
        </w:rPr>
      </w:pPr>
      <w:r>
        <w:rPr>
          <w:rFonts w:ascii="Sakkal Majalla" w:hAnsi="Sakkal Majalla" w:cs="Sakkal Majalla"/>
          <w:b/>
          <w:bCs/>
          <w:sz w:val="36"/>
          <w:szCs w:val="36"/>
          <w:rtl/>
          <w:lang w:bidi="ar-DZ"/>
        </w:rPr>
        <w:t>طبيعة العلة النحوية:</w:t>
      </w:r>
    </w:p>
    <w:p w:rsidR="007A1313" w:rsidRDefault="007A1313" w:rsidP="007A1313">
      <w:pPr>
        <w:bidi/>
        <w:jc w:val="both"/>
        <w:rPr>
          <w:rFonts w:ascii="Sakkal Majalla" w:hAnsi="Sakkal Majalla" w:cs="Sakkal Majalla"/>
          <w:sz w:val="36"/>
          <w:szCs w:val="36"/>
          <w:lang w:bidi="ar-DZ"/>
        </w:rPr>
      </w:pPr>
      <w:r>
        <w:rPr>
          <w:rFonts w:ascii="Sakkal Majalla" w:hAnsi="Sakkal Majalla" w:cs="Sakkal Majalla"/>
          <w:sz w:val="36"/>
          <w:szCs w:val="36"/>
          <w:rtl/>
          <w:lang w:bidi="ar-DZ"/>
        </w:rPr>
        <w:t>في كتابه الخصائص يذكر ابن جني أن العلل النحوية متأثرة بالفقه، وأن النحويين متأثرون بكتب الفقهاء، إلا أن علل النحو أقرب إلى علل المتكلمين على علل الفقهاء، لأنها علل حسية وكثير ما نجد عللا فقهية مختلفة كعلل عدد الصلوات المفروضة في اليوم أو علل عدل الركعات في الصلاة الواحدة وهي علل تعبدية علمها عند الله عز وجل، كما أن علل الفقه وجوبها سابق للحكم الفقهي، أما عن علل النحو فهي مادية حسية يكشف عنها بعد استقراء اللغة واستنباط الأحكام.</w:t>
      </w:r>
    </w:p>
    <w:p w:rsidR="007A1313" w:rsidRDefault="007A1313" w:rsidP="007A1313">
      <w:pPr>
        <w:bidi/>
        <w:jc w:val="both"/>
        <w:rPr>
          <w:rFonts w:ascii="Sakkal Majalla" w:hAnsi="Sakkal Majalla" w:cs="Sakkal Majalla"/>
          <w:sz w:val="36"/>
          <w:szCs w:val="36"/>
          <w:lang w:bidi="ar-DZ"/>
        </w:rPr>
      </w:pPr>
      <w:r>
        <w:rPr>
          <w:rFonts w:ascii="Sakkal Majalla" w:hAnsi="Sakkal Majalla" w:cs="Sakkal Majalla"/>
          <w:sz w:val="36"/>
          <w:szCs w:val="36"/>
          <w:rtl/>
          <w:lang w:bidi="ar-DZ"/>
        </w:rPr>
        <w:t>والعلة النحوية بما أنها ليست يقينية تشعبت الآراء فيها، يقول الزجاجي في الإيضاح : «أن الخليل ابن أحمد سئل عن العلل التي كان يعتل بها في النحو، أأخذها من عند العرب أم اخترعها من نفسه، فأجابهم أن العرب نطقت على سجيتها وعرفت مواقع كلامها، وقام في عقولها عللها، و إن لم ينقل ذلك عنها وأنه اعتل بما عنده أنه علة لما اعتله منه، فإن أصاب فذلك ما التمسه ومن له في هذا الأمر شيء فمثله مثل الرجل الذي دخل بيتا محكما مبناه وكلما كان يقف في زاوية من زواياه كان يقول: فعل هذا كذا لعله كذا و كذا»</w:t>
      </w:r>
      <w:r>
        <w:rPr>
          <w:rStyle w:val="FootnoteReference"/>
          <w:rFonts w:ascii="Sakkal Majalla" w:hAnsi="Sakkal Majalla" w:cs="Sakkal Majalla"/>
          <w:sz w:val="36"/>
          <w:szCs w:val="36"/>
          <w:rtl/>
          <w:lang w:bidi="ar-DZ"/>
        </w:rPr>
        <w:footnoteReference w:id="2"/>
      </w:r>
      <w:r>
        <w:rPr>
          <w:rFonts w:ascii="Sakkal Majalla" w:hAnsi="Sakkal Majalla" w:cs="Sakkal Majalla"/>
          <w:sz w:val="36"/>
          <w:szCs w:val="36"/>
          <w:rtl/>
          <w:lang w:bidi="ar-DZ"/>
        </w:rPr>
        <w:t xml:space="preserve"> فجاز أن يكون الباني قد فعل ذلك في العلة التي ذكرها الرجل ويجوز أن يكون لغير تلك العلة،</w:t>
      </w:r>
      <w:r>
        <w:rPr>
          <w:rFonts w:ascii="Sakkal Majalla" w:hAnsi="Sakkal Majalla" w:cs="Sakkal Majalla"/>
          <w:sz w:val="36"/>
          <w:szCs w:val="36"/>
          <w:lang w:bidi="ar-DZ"/>
        </w:rPr>
        <w:t xml:space="preserve"> </w:t>
      </w:r>
      <w:r>
        <w:rPr>
          <w:rFonts w:ascii="Sakkal Majalla" w:hAnsi="Sakkal Majalla" w:cs="Sakkal Majalla"/>
          <w:sz w:val="36"/>
          <w:szCs w:val="36"/>
          <w:rtl/>
          <w:lang w:bidi="ar-DZ"/>
        </w:rPr>
        <w:t xml:space="preserve"> «يظهر في هذا النص الذّي أورده الزجاجي عن موقف الخليل من  العلة النحوية حقيقة العلل النحوية، وكيفية نشأتها إذ  يوضح النص أن الخليل وغيره من النحاة  قد اخترعوا هذه العلل واجتهدوا في طلبها وهذا ما أشار إليه الزجاجي في قوله بانها مستنبطة أوضاعا ومقاييس وليست كالعلل الموجبة للأشياء المعلولة بها»</w:t>
      </w:r>
      <w:r>
        <w:rPr>
          <w:rStyle w:val="Appelnotedebasdep"/>
          <w:rFonts w:ascii="Sakkal Majalla" w:hAnsi="Sakkal Majalla" w:cs="Sakkal Majalla"/>
          <w:sz w:val="36"/>
          <w:szCs w:val="36"/>
          <w:rtl/>
          <w:lang w:bidi="ar-DZ"/>
        </w:rPr>
        <w:footnoteReference w:id="3"/>
      </w:r>
      <w:r>
        <w:rPr>
          <w:rFonts w:ascii="Sakkal Majalla" w:hAnsi="Sakkal Majalla" w:cs="Sakkal Majalla"/>
          <w:sz w:val="36"/>
          <w:szCs w:val="36"/>
          <w:rtl/>
          <w:lang w:bidi="ar-DZ"/>
        </w:rPr>
        <w:t xml:space="preserve">، ، ولم تنقل عن العرب  </w:t>
      </w:r>
      <w:r>
        <w:rPr>
          <w:rFonts w:ascii="Sakkal Majalla" w:hAnsi="Sakkal Majalla" w:cs="Sakkal Majalla"/>
          <w:sz w:val="36"/>
          <w:szCs w:val="36"/>
          <w:rtl/>
          <w:lang w:bidi="ar-DZ"/>
        </w:rPr>
        <w:lastRenderedPageBreak/>
        <w:t>وهذا من  الأمور التي فتحت مجال الاختلاف بين النحويين في تعليل كثير من الظواهر النحوية عبر مراحل  زمنية متفاوتة.</w:t>
      </w:r>
    </w:p>
    <w:p w:rsidR="007A1313" w:rsidRDefault="007A1313" w:rsidP="007A1313">
      <w:pPr>
        <w:bidi/>
        <w:jc w:val="both"/>
        <w:rPr>
          <w:rFonts w:ascii="Sakkal Majalla" w:hAnsi="Sakkal Majalla" w:cs="Sakkal Majalla"/>
          <w:sz w:val="36"/>
          <w:szCs w:val="36"/>
          <w:rtl/>
          <w:lang w:bidi="ar-DZ"/>
        </w:rPr>
      </w:pPr>
    </w:p>
    <w:p w:rsidR="007A1313" w:rsidRDefault="007A1313" w:rsidP="007A1313">
      <w:pPr>
        <w:bidi/>
        <w:jc w:val="both"/>
        <w:rPr>
          <w:rFonts w:ascii="Sakkal Majalla" w:hAnsi="Sakkal Majalla" w:cs="Sakkal Majalla"/>
          <w:sz w:val="36"/>
          <w:szCs w:val="36"/>
          <w:rtl/>
          <w:lang w:bidi="ar-DZ"/>
        </w:rPr>
      </w:pPr>
    </w:p>
    <w:p w:rsidR="007A1313" w:rsidRDefault="007A1313" w:rsidP="007A1313">
      <w:pPr>
        <w:bidi/>
        <w:jc w:val="both"/>
        <w:rPr>
          <w:rFonts w:ascii="Sakkal Majalla" w:hAnsi="Sakkal Majalla" w:cs="Sakkal Majalla"/>
          <w:b/>
          <w:bCs/>
          <w:sz w:val="36"/>
          <w:szCs w:val="36"/>
          <w:rtl/>
          <w:lang w:bidi="ar-DZ"/>
        </w:rPr>
      </w:pPr>
      <w:r>
        <w:rPr>
          <w:rFonts w:ascii="Sakkal Majalla" w:hAnsi="Sakkal Majalla" w:cs="Sakkal Majalla"/>
          <w:b/>
          <w:bCs/>
          <w:sz w:val="36"/>
          <w:szCs w:val="36"/>
          <w:lang w:bidi="ar-DZ"/>
        </w:rPr>
        <w:t>2</w:t>
      </w:r>
      <w:r>
        <w:rPr>
          <w:rFonts w:ascii="Sakkal Majalla" w:hAnsi="Sakkal Majalla" w:cs="Sakkal Majalla"/>
          <w:b/>
          <w:bCs/>
          <w:sz w:val="36"/>
          <w:szCs w:val="36"/>
          <w:rtl/>
          <w:lang w:bidi="ar-DZ"/>
        </w:rPr>
        <w:t xml:space="preserve">- تعريف العلة النحوية: </w:t>
      </w:r>
    </w:p>
    <w:p w:rsidR="007A1313" w:rsidRDefault="007A1313" w:rsidP="007A1313">
      <w:p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       العلة هي السبب الذي يوجب الحكم للفظ ما،   فيندرج ضمنه شبيهه لتحصيل الفائدة، ولقد نالت حظها من البحث لدى علماء النحو؛ لأنها محور الدرس النحوي فخصها بعض النحاة بالتأليف كالعلل في النحو لقطرب (</w:t>
      </w:r>
      <w:r>
        <w:rPr>
          <w:rFonts w:ascii="Sakkal Majalla" w:hAnsi="Sakkal Majalla" w:cs="Sakkal Majalla"/>
          <w:sz w:val="36"/>
          <w:szCs w:val="36"/>
          <w:lang w:bidi="ar-DZ"/>
        </w:rPr>
        <w:t>206</w:t>
      </w:r>
      <w:r>
        <w:rPr>
          <w:rFonts w:ascii="Sakkal Majalla" w:hAnsi="Sakkal Majalla" w:cs="Sakkal Majalla"/>
          <w:sz w:val="36"/>
          <w:szCs w:val="36"/>
          <w:rtl/>
          <w:lang w:bidi="ar-DZ"/>
        </w:rPr>
        <w:t>ه)، وعلل النحو لابن كيسان (</w:t>
      </w:r>
      <w:r>
        <w:rPr>
          <w:rFonts w:ascii="Sakkal Majalla" w:hAnsi="Sakkal Majalla" w:cs="Sakkal Majalla"/>
          <w:sz w:val="36"/>
          <w:szCs w:val="36"/>
          <w:lang w:bidi="ar-DZ"/>
        </w:rPr>
        <w:t>320</w:t>
      </w:r>
      <w:r>
        <w:rPr>
          <w:rFonts w:ascii="Sakkal Majalla" w:hAnsi="Sakkal Majalla" w:cs="Sakkal Majalla"/>
          <w:sz w:val="36"/>
          <w:szCs w:val="36"/>
          <w:rtl/>
          <w:lang w:bidi="ar-DZ"/>
        </w:rPr>
        <w:t>ه)، والإيضاح في علل النحو للزجاجي (</w:t>
      </w:r>
      <w:r>
        <w:rPr>
          <w:rFonts w:ascii="Sakkal Majalla" w:hAnsi="Sakkal Majalla" w:cs="Sakkal Majalla"/>
          <w:sz w:val="36"/>
          <w:szCs w:val="36"/>
          <w:lang w:bidi="ar-DZ"/>
        </w:rPr>
        <w:t>337</w:t>
      </w:r>
      <w:r>
        <w:rPr>
          <w:rFonts w:ascii="Sakkal Majalla" w:hAnsi="Sakkal Majalla" w:cs="Sakkal Majalla"/>
          <w:sz w:val="36"/>
          <w:szCs w:val="36"/>
          <w:rtl/>
          <w:lang w:bidi="ar-DZ"/>
        </w:rPr>
        <w:t>ه)، وعلل النحو لابن الوراق (</w:t>
      </w:r>
      <w:r>
        <w:rPr>
          <w:rFonts w:ascii="Sakkal Majalla" w:hAnsi="Sakkal Majalla" w:cs="Sakkal Majalla"/>
          <w:sz w:val="36"/>
          <w:szCs w:val="36"/>
          <w:lang w:bidi="ar-DZ"/>
        </w:rPr>
        <w:t>381</w:t>
      </w:r>
      <w:r>
        <w:rPr>
          <w:rFonts w:ascii="Sakkal Majalla" w:hAnsi="Sakkal Majalla" w:cs="Sakkal Majalla"/>
          <w:sz w:val="36"/>
          <w:szCs w:val="36"/>
          <w:rtl/>
          <w:lang w:bidi="ar-DZ"/>
        </w:rPr>
        <w:t>ه)، واللباب في علل البناء والإعراب للعكبري (</w:t>
      </w:r>
      <w:r>
        <w:rPr>
          <w:rFonts w:ascii="Sakkal Majalla" w:hAnsi="Sakkal Majalla" w:cs="Sakkal Majalla"/>
          <w:sz w:val="36"/>
          <w:szCs w:val="36"/>
          <w:lang w:bidi="ar-DZ"/>
        </w:rPr>
        <w:t>616</w:t>
      </w:r>
      <w:r>
        <w:rPr>
          <w:rFonts w:ascii="Sakkal Majalla" w:hAnsi="Sakkal Majalla" w:cs="Sakkal Majalla"/>
          <w:sz w:val="36"/>
          <w:szCs w:val="36"/>
          <w:rtl/>
          <w:lang w:bidi="ar-DZ"/>
        </w:rPr>
        <w:t>ه).  وكان ابن مضاء من الذين أنكروا هذه العلل وردها على النحاة، والعلة هي الركن الرابع من أركان القياس وهي التي تبرر ذلك الحكم  وتوجبه، والنحاة يعللون لإعرابهم بالعلة الظاهرة أو المقدرة مثل ذلك : ما حكم نائب الفاعل؟ فالفاعل أصل، ونائب الفاعل فرع، والعلة الموجبة لقياس ثاني على الأول هي الاسناد، وحكم الفاعل الرفع، فيكون حكم نائب الفاعل الرفع كذلك.</w:t>
      </w:r>
      <w:r>
        <w:rPr>
          <w:rStyle w:val="FootnoteReference"/>
          <w:rFonts w:ascii="Sakkal Majalla" w:hAnsi="Sakkal Majalla" w:cs="Sakkal Majalla"/>
          <w:sz w:val="36"/>
          <w:szCs w:val="36"/>
          <w:rtl/>
          <w:lang w:bidi="ar-DZ"/>
        </w:rPr>
        <w:footnoteReference w:id="4"/>
      </w:r>
    </w:p>
    <w:p w:rsidR="007A1313" w:rsidRDefault="007A1313" w:rsidP="007A1313">
      <w:pPr>
        <w:bidi/>
        <w:jc w:val="both"/>
        <w:rPr>
          <w:rFonts w:ascii="Sakkal Majalla" w:hAnsi="Sakkal Majalla" w:cs="Sakkal Majalla"/>
          <w:b/>
          <w:bCs/>
          <w:sz w:val="36"/>
          <w:szCs w:val="36"/>
          <w:lang w:bidi="ar-DZ"/>
        </w:rPr>
      </w:pPr>
      <w:r>
        <w:rPr>
          <w:rFonts w:ascii="Sakkal Majalla" w:hAnsi="Sakkal Majalla" w:cs="Sakkal Majalla"/>
          <w:b/>
          <w:bCs/>
          <w:sz w:val="36"/>
          <w:szCs w:val="36"/>
          <w:lang w:bidi="ar-DZ"/>
        </w:rPr>
        <w:t>3</w:t>
      </w:r>
      <w:r>
        <w:rPr>
          <w:rFonts w:ascii="Sakkal Majalla" w:hAnsi="Sakkal Majalla" w:cs="Sakkal Majalla"/>
          <w:b/>
          <w:bCs/>
          <w:sz w:val="36"/>
          <w:szCs w:val="36"/>
          <w:rtl/>
          <w:lang w:bidi="ar-DZ"/>
        </w:rPr>
        <w:t xml:space="preserve">- أقسام العلة: </w:t>
      </w:r>
      <w:r>
        <w:rPr>
          <w:rFonts w:ascii="Sakkal Majalla" w:hAnsi="Sakkal Majalla" w:cs="Sakkal Majalla"/>
          <w:sz w:val="36"/>
          <w:szCs w:val="36"/>
          <w:rtl/>
          <w:lang w:bidi="ar-DZ"/>
        </w:rPr>
        <w:t>علل النحو ثلاثة أضرب: علل تعليمية،  علل قياسية، وعلل جديلة نظرية</w:t>
      </w:r>
      <w:r>
        <w:rPr>
          <w:rStyle w:val="FootnoteReference"/>
          <w:rFonts w:ascii="Sakkal Majalla" w:hAnsi="Sakkal Majalla" w:cs="Sakkal Majalla"/>
          <w:sz w:val="36"/>
          <w:szCs w:val="36"/>
          <w:rtl/>
          <w:lang w:bidi="ar-DZ"/>
        </w:rPr>
        <w:footnoteReference w:id="5"/>
      </w:r>
      <w:r>
        <w:rPr>
          <w:rFonts w:ascii="Sakkal Majalla" w:hAnsi="Sakkal Majalla" w:cs="Sakkal Majalla"/>
          <w:sz w:val="36"/>
          <w:szCs w:val="36"/>
          <w:rtl/>
          <w:lang w:bidi="ar-DZ"/>
        </w:rPr>
        <w:t>، ويعود هذا التقسيم إلى الزجاجي</w:t>
      </w:r>
      <w:r>
        <w:rPr>
          <w:rStyle w:val="Appelnotedebasdep"/>
          <w:rFonts w:ascii="Sakkal Majalla" w:hAnsi="Sakkal Majalla" w:cs="Sakkal Majalla"/>
          <w:sz w:val="36"/>
          <w:szCs w:val="36"/>
          <w:rtl/>
          <w:lang w:bidi="ar-DZ"/>
        </w:rPr>
        <w:footnoteReference w:id="6"/>
      </w:r>
      <w:r>
        <w:rPr>
          <w:rFonts w:ascii="Sakkal Majalla" w:hAnsi="Sakkal Majalla" w:cs="Sakkal Majalla"/>
          <w:sz w:val="36"/>
          <w:szCs w:val="36"/>
          <w:rtl/>
          <w:lang w:bidi="ar-DZ"/>
        </w:rPr>
        <w:t xml:space="preserve">  : </w:t>
      </w:r>
    </w:p>
    <w:p w:rsidR="007A1313" w:rsidRDefault="007A1313" w:rsidP="007A1313">
      <w:pPr>
        <w:pStyle w:val="Paragraphedeliste"/>
        <w:numPr>
          <w:ilvl w:val="0"/>
          <w:numId w:val="1"/>
        </w:numPr>
        <w:bidi/>
        <w:jc w:val="both"/>
        <w:rPr>
          <w:rFonts w:ascii="Sakkal Majalla" w:hAnsi="Sakkal Majalla" w:cs="Sakkal Majalla"/>
          <w:b/>
          <w:bCs/>
          <w:sz w:val="36"/>
          <w:szCs w:val="36"/>
          <w:lang w:bidi="ar-DZ"/>
        </w:rPr>
      </w:pPr>
      <w:r>
        <w:rPr>
          <w:rFonts w:ascii="Sakkal Majalla" w:hAnsi="Sakkal Majalla" w:cs="Sakkal Majalla"/>
          <w:b/>
          <w:bCs/>
          <w:sz w:val="36"/>
          <w:szCs w:val="36"/>
          <w:rtl/>
          <w:lang w:bidi="ar-DZ"/>
        </w:rPr>
        <w:t>العلة التعليمية :</w:t>
      </w:r>
    </w:p>
    <w:p w:rsidR="007A1313" w:rsidRDefault="007A1313" w:rsidP="007A1313">
      <w:pPr>
        <w:bidi/>
        <w:jc w:val="both"/>
        <w:rPr>
          <w:rFonts w:ascii="Sakkal Majalla" w:hAnsi="Sakkal Majalla" w:cs="Sakkal Majalla"/>
          <w:sz w:val="36"/>
          <w:szCs w:val="36"/>
          <w:lang w:bidi="ar-DZ"/>
        </w:rPr>
      </w:pPr>
      <w:r>
        <w:rPr>
          <w:rFonts w:ascii="Sakkal Majalla" w:hAnsi="Sakkal Majalla" w:cs="Sakkal Majalla"/>
          <w:sz w:val="36"/>
          <w:szCs w:val="36"/>
          <w:rtl/>
          <w:lang w:bidi="ar-DZ"/>
        </w:rPr>
        <w:lastRenderedPageBreak/>
        <w:t>« هي التي يتوصل بها إلى تعليم كلام العرب لأنه لم نسمع نحن ولا غيرنا كل كلامها منها لفظا، و إنما سمعنا بعضا فقسنا عليه نظيره، مثال ذلك أننا لما سمعنا (قام زيد فهو قائم) و(ركب عمر فهو راكب) فعرفنا اسم الفاعل قلنا : (ذهب فهو ذاهب ) و(أكل فهو آكل) ومن هذا النوع من العلل قلنا : (إن زيدا قائم) فإن قيل لم نصبتم زيدا؟ قلنا : (بإنّ ) لأنها تنصب الاسم وترفع الخبر ، لأنا كذلك علمنا ونعلمه »</w:t>
      </w:r>
      <w:r>
        <w:rPr>
          <w:rStyle w:val="FootnoteReference"/>
          <w:rFonts w:ascii="Sakkal Majalla" w:hAnsi="Sakkal Majalla" w:cs="Sakkal Majalla"/>
          <w:sz w:val="36"/>
          <w:szCs w:val="36"/>
          <w:rtl/>
          <w:lang w:bidi="ar-DZ"/>
        </w:rPr>
        <w:footnoteReference w:id="7"/>
      </w:r>
      <w:r>
        <w:rPr>
          <w:rFonts w:ascii="Sakkal Majalla" w:hAnsi="Sakkal Majalla" w:cs="Sakkal Majalla"/>
          <w:sz w:val="36"/>
          <w:szCs w:val="36"/>
          <w:rtl/>
          <w:lang w:bidi="ar-DZ"/>
        </w:rPr>
        <w:t>، وهذا النوع من العلل يسميه ابن مضاء لقرطبي بالعلل الأول وهو مقبول لانه يسهم في تعليم قواعد النحو. وقال بأنه بمعرفتها تحصل لنا المعرفة بنطق كلام العرب</w:t>
      </w:r>
      <w:r>
        <w:rPr>
          <w:rStyle w:val="Appelnotedebasdep"/>
          <w:rFonts w:ascii="Sakkal Majalla" w:hAnsi="Sakkal Majalla" w:cs="Sakkal Majalla"/>
          <w:sz w:val="36"/>
          <w:szCs w:val="36"/>
          <w:rtl/>
          <w:lang w:bidi="ar-DZ"/>
        </w:rPr>
        <w:footnoteReference w:id="8"/>
      </w:r>
      <w:r>
        <w:rPr>
          <w:rFonts w:ascii="Sakkal Majalla" w:hAnsi="Sakkal Majalla" w:cs="Sakkal Majalla"/>
          <w:sz w:val="36"/>
          <w:szCs w:val="36"/>
          <w:rtl/>
          <w:lang w:bidi="ar-DZ"/>
        </w:rPr>
        <w:t>.</w:t>
      </w:r>
    </w:p>
    <w:p w:rsidR="007A1313" w:rsidRDefault="007A1313" w:rsidP="007A1313">
      <w:pPr>
        <w:pStyle w:val="Paragraphedeliste"/>
        <w:numPr>
          <w:ilvl w:val="0"/>
          <w:numId w:val="2"/>
        </w:numPr>
        <w:bidi/>
        <w:jc w:val="both"/>
        <w:rPr>
          <w:rFonts w:ascii="Sakkal Majalla" w:hAnsi="Sakkal Majalla" w:cs="Sakkal Majalla"/>
          <w:b/>
          <w:bCs/>
          <w:sz w:val="36"/>
          <w:szCs w:val="36"/>
          <w:rtl/>
          <w:lang w:bidi="ar-DZ"/>
        </w:rPr>
      </w:pPr>
      <w:r>
        <w:rPr>
          <w:rFonts w:ascii="Sakkal Majalla" w:hAnsi="Sakkal Majalla" w:cs="Sakkal Majalla"/>
          <w:b/>
          <w:bCs/>
          <w:sz w:val="36"/>
          <w:szCs w:val="36"/>
          <w:rtl/>
          <w:lang w:bidi="ar-DZ"/>
        </w:rPr>
        <w:t xml:space="preserve">العلة القياسية: </w:t>
      </w:r>
    </w:p>
    <w:p w:rsidR="007A1313" w:rsidRDefault="007A1313" w:rsidP="007A1313">
      <w:pPr>
        <w:bidi/>
        <w:jc w:val="both"/>
        <w:rPr>
          <w:rFonts w:ascii="Sakkal Majalla" w:hAnsi="Sakkal Majalla" w:cs="Sakkal Majalla"/>
          <w:sz w:val="36"/>
          <w:szCs w:val="36"/>
          <w:lang w:bidi="ar-DZ"/>
        </w:rPr>
      </w:pPr>
      <w:r>
        <w:rPr>
          <w:rFonts w:ascii="Sakkal Majalla" w:hAnsi="Sakkal Majalla" w:cs="Sakkal Majalla"/>
          <w:sz w:val="36"/>
          <w:szCs w:val="36"/>
          <w:rtl/>
          <w:lang w:bidi="ar-DZ"/>
        </w:rPr>
        <w:t>يقدم الزجاجي في الإيضاح في علل النحو مثالا عنه فيأتي بمثال فيقول«: لمَ وجب أن تنصب (إن)  الاسم في: (إن زيدا قائم) فيقال لأنها وأخواتها ضارعت الفعل المتعدي إلى مفعول؟ فحملت عليه فعملت عمله.</w:t>
      </w:r>
      <w:r>
        <w:rPr>
          <w:rStyle w:val="FootnoteReference"/>
          <w:rFonts w:ascii="Sakkal Majalla" w:hAnsi="Sakkal Majalla" w:cs="Sakkal Majalla"/>
          <w:sz w:val="36"/>
          <w:szCs w:val="36"/>
          <w:rtl/>
          <w:lang w:bidi="ar-DZ"/>
        </w:rPr>
        <w:footnoteReference w:id="9"/>
      </w:r>
      <w:r>
        <w:rPr>
          <w:rFonts w:ascii="Sakkal Majalla" w:hAnsi="Sakkal Majalla" w:cs="Sakkal Majalla"/>
          <w:sz w:val="36"/>
          <w:szCs w:val="36"/>
          <w:rtl/>
          <w:lang w:bidi="ar-DZ"/>
        </w:rPr>
        <w:t xml:space="preserve"> فهي إذن التي يتوصل بها إلى إثبات أصل الحكم بالاعتماد أو افتراض شبيه بين المقيس، والمقيس عليه وهي تندرج ضمن قياس الشبه أو قياس العلة».</w:t>
      </w:r>
      <w:r>
        <w:rPr>
          <w:rStyle w:val="FootnoteReference"/>
          <w:rFonts w:ascii="Sakkal Majalla" w:hAnsi="Sakkal Majalla" w:cs="Sakkal Majalla"/>
          <w:sz w:val="36"/>
          <w:szCs w:val="36"/>
          <w:rtl/>
          <w:lang w:bidi="ar-DZ"/>
        </w:rPr>
        <w:footnoteReference w:id="10"/>
      </w:r>
    </w:p>
    <w:p w:rsidR="007A1313" w:rsidRDefault="007A1313" w:rsidP="007A1313">
      <w:p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وهذا النوع من العلل يرفضه ابن مضاء ؛لأنه ينكر القياس  في الأساس  </w:t>
      </w:r>
    </w:p>
    <w:p w:rsidR="007A1313" w:rsidRDefault="007A1313" w:rsidP="007A1313">
      <w:pPr>
        <w:pStyle w:val="Paragraphedeliste"/>
        <w:numPr>
          <w:ilvl w:val="0"/>
          <w:numId w:val="3"/>
        </w:numPr>
        <w:bidi/>
        <w:jc w:val="both"/>
        <w:rPr>
          <w:rFonts w:ascii="Sakkal Majalla" w:hAnsi="Sakkal Majalla" w:cs="Sakkal Majalla"/>
          <w:b/>
          <w:bCs/>
          <w:sz w:val="36"/>
          <w:szCs w:val="36"/>
          <w:lang w:bidi="ar-DZ"/>
        </w:rPr>
      </w:pPr>
      <w:r>
        <w:rPr>
          <w:rFonts w:ascii="Sakkal Majalla" w:hAnsi="Sakkal Majalla" w:cs="Sakkal Majalla"/>
          <w:b/>
          <w:bCs/>
          <w:sz w:val="36"/>
          <w:szCs w:val="36"/>
          <w:rtl/>
          <w:lang w:bidi="ar-DZ"/>
        </w:rPr>
        <w:t>العلة الجدلية:</w:t>
      </w:r>
    </w:p>
    <w:p w:rsidR="007A1313" w:rsidRDefault="007A1313" w:rsidP="007A1313">
      <w:p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يقول الزجاجي : «هي كل ما يعتل به في باب (إن) بعد هذا مثل أن يقال : فمن أية جهة شابهت هذه الحروف الأفعال؟ و بأي الأفعال شبهتموها؟ أبالماضية أم المستقبلية؟ أبالحادثة في الحال أم المتراخية أم المنقضية بلا مهلة؟ فيقال مثلا فيها </w:t>
      </w:r>
      <w:r>
        <w:rPr>
          <w:rFonts w:ascii="Sakkal Majalla" w:hAnsi="Sakkal Majalla" w:cs="Sakkal Majalla"/>
          <w:sz w:val="36"/>
          <w:szCs w:val="36"/>
          <w:rtl/>
          <w:lang w:bidi="ar-DZ"/>
        </w:rPr>
        <w:lastRenderedPageBreak/>
        <w:t>ثلاثة أحرف أم اربعة،....وهو توغل شديد في البحث النحوي»</w:t>
      </w:r>
      <w:r>
        <w:rPr>
          <w:rStyle w:val="FootnoteReference"/>
          <w:rFonts w:ascii="Sakkal Majalla" w:hAnsi="Sakkal Majalla" w:cs="Sakkal Majalla"/>
          <w:sz w:val="36"/>
          <w:szCs w:val="36"/>
          <w:rtl/>
          <w:lang w:bidi="ar-DZ"/>
        </w:rPr>
        <w:footnoteReference w:id="11"/>
      </w:r>
      <w:r>
        <w:rPr>
          <w:rFonts w:ascii="Sakkal Majalla" w:hAnsi="Sakkal Majalla" w:cs="Sakkal Majalla"/>
          <w:sz w:val="36"/>
          <w:szCs w:val="36"/>
          <w:rtl/>
          <w:lang w:bidi="ar-DZ"/>
        </w:rPr>
        <w:t>. و تدخل في ضمن العلل  الثواني والثوالث التي  يرفضها ابن مضاء كذلك؛ لأنها تبعد النحو عن غاليته العلمية التي وضع لها ولا تحصل بها الفائدة  ولا تفيد العلم ضرورة.</w:t>
      </w:r>
    </w:p>
    <w:p w:rsidR="007A1313" w:rsidRDefault="007A1313" w:rsidP="007A1313">
      <w:pPr>
        <w:jc w:val="right"/>
        <w:rPr>
          <w:rFonts w:ascii="Sakkal Majalla" w:hAnsi="Sakkal Majalla" w:cs="Sakkal Majalla"/>
          <w:b/>
          <w:bCs/>
          <w:sz w:val="36"/>
          <w:szCs w:val="36"/>
          <w:rtl/>
          <w:lang w:bidi="ar-DZ"/>
        </w:rPr>
      </w:pPr>
      <w:r>
        <w:rPr>
          <w:rFonts w:ascii="Sakkal Majalla" w:hAnsi="Sakkal Majalla" w:cs="Sakkal Majalla"/>
          <w:b/>
          <w:bCs/>
          <w:sz w:val="36"/>
          <w:szCs w:val="36"/>
          <w:rtl/>
          <w:lang w:bidi="ar-DZ"/>
        </w:rPr>
        <w:t>4- موقف النحاة من العلة النحوية</w:t>
      </w:r>
      <w:r>
        <w:rPr>
          <w:rFonts w:ascii="Sakkal Majalla" w:hAnsi="Sakkal Majalla" w:cs="Sakkal Majalla"/>
          <w:b/>
          <w:bCs/>
          <w:sz w:val="36"/>
          <w:szCs w:val="36"/>
          <w:lang w:bidi="ar-DZ"/>
        </w:rPr>
        <w:t xml:space="preserve"> </w:t>
      </w:r>
    </w:p>
    <w:p w:rsidR="007A1313" w:rsidRDefault="007A1313" w:rsidP="007A1313">
      <w:pPr>
        <w:jc w:val="right"/>
        <w:rPr>
          <w:rFonts w:ascii="Sakkal Majalla" w:hAnsi="Sakkal Majalla" w:cs="Sakkal Majalla"/>
          <w:sz w:val="36"/>
          <w:szCs w:val="36"/>
          <w:lang w:bidi="ar-DZ"/>
        </w:rPr>
      </w:pPr>
      <w:r>
        <w:rPr>
          <w:rFonts w:ascii="Sakkal Majalla" w:hAnsi="Sakkal Majalla" w:cs="Sakkal Majalla"/>
          <w:sz w:val="36"/>
          <w:szCs w:val="36"/>
          <w:rtl/>
          <w:lang w:bidi="ar-DZ"/>
        </w:rPr>
        <w:t>أ-  فريق يرى أنها مجرد وسائل لإدراك ضوابط اللغة من استنتاج العلماء، وليس من الضروري أن يقصد إليها العرب في كلامها</w:t>
      </w:r>
      <w:r>
        <w:rPr>
          <w:rFonts w:ascii="Sakkal Majalla" w:hAnsi="Sakkal Majalla" w:cs="Sakkal Majalla"/>
          <w:sz w:val="36"/>
          <w:szCs w:val="36"/>
          <w:lang w:bidi="ar-DZ"/>
        </w:rPr>
        <w:t>.</w:t>
      </w:r>
    </w:p>
    <w:p w:rsidR="007A1313" w:rsidRDefault="007A1313" w:rsidP="007A1313">
      <w:pPr>
        <w:jc w:val="right"/>
        <w:rPr>
          <w:rFonts w:ascii="Sakkal Majalla" w:hAnsi="Sakkal Majalla" w:cs="Sakkal Majalla"/>
          <w:sz w:val="36"/>
          <w:szCs w:val="36"/>
          <w:lang w:bidi="ar-DZ"/>
        </w:rPr>
      </w:pPr>
      <w:r>
        <w:rPr>
          <w:rFonts w:ascii="Sakkal Majalla" w:hAnsi="Sakkal Majalla" w:cs="Sakkal Majalla"/>
          <w:sz w:val="36"/>
          <w:szCs w:val="36"/>
          <w:rtl/>
          <w:lang w:bidi="ar-DZ"/>
        </w:rPr>
        <w:t>ب- فريق يقر أن للعرب وعيا بالعلل وأنهم قصدوها في كلامهم</w:t>
      </w:r>
      <w:r>
        <w:rPr>
          <w:rFonts w:ascii="Sakkal Majalla" w:hAnsi="Sakkal Majalla" w:cs="Sakkal Majalla"/>
          <w:sz w:val="36"/>
          <w:szCs w:val="36"/>
          <w:lang w:bidi="ar-DZ"/>
        </w:rPr>
        <w:t>.</w:t>
      </w:r>
    </w:p>
    <w:p w:rsidR="007A1313" w:rsidRDefault="007A1313" w:rsidP="007A1313">
      <w:pPr>
        <w:jc w:val="right"/>
        <w:rPr>
          <w:rFonts w:ascii="Sakkal Majalla" w:hAnsi="Sakkal Majalla" w:cs="Sakkal Majalla"/>
          <w:sz w:val="36"/>
          <w:szCs w:val="36"/>
          <w:lang w:bidi="ar-DZ"/>
        </w:rPr>
      </w:pPr>
      <w:r>
        <w:rPr>
          <w:rFonts w:ascii="Sakkal Majalla" w:hAnsi="Sakkal Majalla" w:cs="Sakkal Majalla"/>
          <w:sz w:val="36"/>
          <w:szCs w:val="36"/>
          <w:rtl/>
          <w:lang w:bidi="ar-DZ"/>
        </w:rPr>
        <w:t>ويمثل الفريق الأول الخليل بن أحمد الفراهيدي؛ حيث يرى أن التعليل عملية نسبية تقوم على التأويل ولم تنقل على العرب بل هي من عمل النحاة، وعليه يمكن أن يوافق النحوي ما ذهب إليه مقصد العرب</w:t>
      </w:r>
      <w:r>
        <w:rPr>
          <w:rFonts w:ascii="Sakkal Majalla" w:hAnsi="Sakkal Majalla" w:cs="Sakkal Majalla"/>
          <w:sz w:val="36"/>
          <w:szCs w:val="36"/>
          <w:lang w:bidi="ar-DZ"/>
        </w:rPr>
        <w:t>.</w:t>
      </w:r>
    </w:p>
    <w:p w:rsidR="007A1313" w:rsidRDefault="007A1313" w:rsidP="007A1313">
      <w:pPr>
        <w:jc w:val="right"/>
        <w:rPr>
          <w:rFonts w:ascii="Sakkal Majalla" w:hAnsi="Sakkal Majalla" w:cs="Sakkal Majalla"/>
          <w:sz w:val="36"/>
          <w:szCs w:val="36"/>
          <w:lang w:bidi="ar-DZ"/>
        </w:rPr>
      </w:pPr>
      <w:r>
        <w:rPr>
          <w:rFonts w:ascii="Sakkal Majalla" w:hAnsi="Sakkal Majalla" w:cs="Sakkal Majalla"/>
          <w:sz w:val="36"/>
          <w:szCs w:val="36"/>
          <w:rtl/>
          <w:lang w:bidi="ar-DZ"/>
        </w:rPr>
        <w:t>ويمثل الموقف الثاني ابن جني؛ذلك  بأن العرب قد بحثوا في العلل والأغراض ما نسبناه إليها، وحملت عليها كذا وكذا وهو أدلة على الحكمة المنسوبة إليها ،  و ما يؤكد موقف ابن جني قوله:  «اعلم أن هذ ا موضع في تثبيته وتمكينه منفعة ظاهرة، وللنفس بهم سكة وعصمة، لأن  فيه تصحيح ما ندعيه على العرب من انها أرادت كذا لكذا وهو أقوم لها وأجمل بها ، وأدل على الحكمة المنسوبة إليها من أن تكون تكلفت ما تكلّفته من استمرارها على وتيرة واحدة ، وتقريبها منهجا واحدا تراعيه وتلاحظه، وتحمل لذلك مشاقه وكلفته،</w:t>
      </w:r>
      <w:r>
        <w:rPr>
          <w:rStyle w:val="Appelnotedebasdep"/>
          <w:rFonts w:ascii="Sakkal Majalla" w:hAnsi="Sakkal Majalla" w:cs="Sakkal Majalla"/>
          <w:sz w:val="36"/>
          <w:szCs w:val="36"/>
          <w:rtl/>
          <w:lang w:bidi="ar-DZ"/>
        </w:rPr>
        <w:footnoteReference w:id="12"/>
      </w:r>
      <w:r>
        <w:rPr>
          <w:rFonts w:ascii="Sakkal Majalla" w:hAnsi="Sakkal Majalla" w:cs="Sakkal Majalla"/>
          <w:sz w:val="36"/>
          <w:szCs w:val="36"/>
          <w:rtl/>
          <w:lang w:bidi="ar-DZ"/>
        </w:rPr>
        <w:t>»</w:t>
      </w:r>
      <w:r>
        <w:rPr>
          <w:rFonts w:ascii="Sakkal Majalla" w:hAnsi="Sakkal Majalla" w:cs="Sakkal Majalla"/>
          <w:sz w:val="36"/>
          <w:szCs w:val="36"/>
          <w:lang w:bidi="ar-DZ"/>
        </w:rPr>
        <w:t>.</w:t>
      </w:r>
    </w:p>
    <w:p w:rsidR="007A1313" w:rsidRDefault="007A1313" w:rsidP="007A1313">
      <w:pPr>
        <w:jc w:val="right"/>
        <w:rPr>
          <w:rFonts w:ascii="Sakkal Majalla" w:hAnsi="Sakkal Majalla" w:cs="Sakkal Majalla"/>
          <w:sz w:val="36"/>
          <w:szCs w:val="36"/>
          <w:lang w:bidi="ar-DZ"/>
        </w:rPr>
      </w:pPr>
      <w:r>
        <w:rPr>
          <w:rFonts w:ascii="Sakkal Majalla" w:hAnsi="Sakkal Majalla" w:cs="Sakkal Majalla"/>
          <w:sz w:val="36"/>
          <w:szCs w:val="36"/>
          <w:rtl/>
          <w:lang w:bidi="ar-DZ"/>
        </w:rPr>
        <w:t>فهو يؤكد أن العرب تكلمت وفق القواعد النحوية وكانوا يدركون في الوقت ذاته تلك العلل</w:t>
      </w:r>
      <w:r>
        <w:rPr>
          <w:rFonts w:ascii="Sakkal Majalla" w:hAnsi="Sakkal Majalla" w:cs="Sakkal Majalla"/>
          <w:sz w:val="36"/>
          <w:szCs w:val="36"/>
          <w:lang w:bidi="ar-DZ"/>
        </w:rPr>
        <w:t>.</w:t>
      </w:r>
    </w:p>
    <w:p w:rsidR="007A1313" w:rsidRDefault="007A1313" w:rsidP="007A1313">
      <w:pPr>
        <w:jc w:val="right"/>
        <w:rPr>
          <w:rFonts w:ascii="Sakkal Majalla" w:hAnsi="Sakkal Majalla" w:cs="Sakkal Majalla"/>
          <w:sz w:val="36"/>
          <w:szCs w:val="36"/>
          <w:lang w:bidi="ar-DZ"/>
        </w:rPr>
      </w:pPr>
      <w:r>
        <w:rPr>
          <w:rFonts w:ascii="Sakkal Majalla" w:hAnsi="Sakkal Majalla" w:cs="Sakkal Majalla"/>
          <w:sz w:val="36"/>
          <w:szCs w:val="36"/>
          <w:rtl/>
          <w:lang w:bidi="ar-DZ"/>
        </w:rPr>
        <w:t>إذن  هناك صنفان من اعتلالات النحويين</w:t>
      </w:r>
      <w:r>
        <w:rPr>
          <w:rFonts w:ascii="Sakkal Majalla" w:hAnsi="Sakkal Majalla" w:cs="Sakkal Majalla"/>
          <w:sz w:val="36"/>
          <w:szCs w:val="36"/>
          <w:lang w:bidi="ar-DZ"/>
        </w:rPr>
        <w:t xml:space="preserve">: </w:t>
      </w:r>
    </w:p>
    <w:p w:rsidR="007A1313" w:rsidRDefault="007A1313" w:rsidP="007A1313">
      <w:pPr>
        <w:pStyle w:val="Paragraphedeliste"/>
        <w:numPr>
          <w:ilvl w:val="0"/>
          <w:numId w:val="4"/>
        </w:numPr>
        <w:bidi/>
        <w:rPr>
          <w:rFonts w:ascii="Sakkal Majalla" w:hAnsi="Sakkal Majalla" w:cs="Sakkal Majalla"/>
          <w:sz w:val="36"/>
          <w:szCs w:val="36"/>
          <w:lang w:bidi="ar-DZ"/>
        </w:rPr>
      </w:pPr>
      <w:r>
        <w:rPr>
          <w:rFonts w:ascii="Sakkal Majalla" w:hAnsi="Sakkal Majalla" w:cs="Sakkal Majalla"/>
          <w:sz w:val="36"/>
          <w:szCs w:val="36"/>
          <w:rtl/>
          <w:lang w:bidi="ar-DZ"/>
        </w:rPr>
        <w:lastRenderedPageBreak/>
        <w:t>علّة تطرد في كلام العرب، تنساق إلى قانون لغتهم.</w:t>
      </w:r>
    </w:p>
    <w:p w:rsidR="007A1313" w:rsidRDefault="007A1313" w:rsidP="007A1313">
      <w:pPr>
        <w:pStyle w:val="Paragraphedeliste"/>
        <w:numPr>
          <w:ilvl w:val="0"/>
          <w:numId w:val="4"/>
        </w:numPr>
        <w:bidi/>
        <w:rPr>
          <w:rFonts w:ascii="Sakkal Majalla" w:hAnsi="Sakkal Majalla" w:cs="Sakkal Majalla"/>
          <w:sz w:val="36"/>
          <w:szCs w:val="36"/>
          <w:lang w:bidi="ar-DZ"/>
        </w:rPr>
      </w:pPr>
      <w:r>
        <w:rPr>
          <w:rFonts w:ascii="Sakkal Majalla" w:hAnsi="Sakkal Majalla" w:cs="Sakkal Majalla"/>
          <w:sz w:val="36"/>
          <w:szCs w:val="36"/>
          <w:rtl/>
          <w:lang w:bidi="ar-DZ"/>
        </w:rPr>
        <w:t>علّة تظهر في حكمتهم وتكشف عن صحة أغراضهم ومقاصدهم.</w:t>
      </w:r>
    </w:p>
    <w:p w:rsidR="007625B2" w:rsidRPr="007A1313" w:rsidRDefault="007625B2" w:rsidP="007A1313">
      <w:pPr>
        <w:bidi/>
      </w:pPr>
    </w:p>
    <w:sectPr w:rsidR="007625B2" w:rsidRPr="007A1313" w:rsidSect="007625B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FBE" w:rsidRDefault="00630FBE" w:rsidP="007A1313">
      <w:pPr>
        <w:spacing w:after="0" w:line="240" w:lineRule="auto"/>
      </w:pPr>
      <w:r>
        <w:separator/>
      </w:r>
    </w:p>
  </w:endnote>
  <w:endnote w:type="continuationSeparator" w:id="1">
    <w:p w:rsidR="00630FBE" w:rsidRDefault="00630FBE" w:rsidP="007A13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FBE" w:rsidRDefault="00630FBE" w:rsidP="007A1313">
      <w:pPr>
        <w:spacing w:after="0" w:line="240" w:lineRule="auto"/>
      </w:pPr>
      <w:r>
        <w:separator/>
      </w:r>
    </w:p>
  </w:footnote>
  <w:footnote w:type="continuationSeparator" w:id="1">
    <w:p w:rsidR="00630FBE" w:rsidRDefault="00630FBE" w:rsidP="007A1313">
      <w:pPr>
        <w:spacing w:after="0" w:line="240" w:lineRule="auto"/>
      </w:pPr>
      <w:r>
        <w:continuationSeparator/>
      </w:r>
    </w:p>
  </w:footnote>
  <w:footnote w:id="2">
    <w:p w:rsidR="007A1313" w:rsidRDefault="007A1313" w:rsidP="007A1313">
      <w:pPr>
        <w:pStyle w:val="FootnoteText"/>
        <w:bidi/>
        <w:rPr>
          <w:rFonts w:ascii="Sakkal Majalla" w:hAnsi="Sakkal Majalla" w:cs="Sakkal Majalla"/>
          <w:sz w:val="28"/>
          <w:szCs w:val="28"/>
          <w:lang w:bidi="ar-DZ"/>
        </w:rPr>
      </w:pPr>
      <w:r>
        <w:rPr>
          <w:rStyle w:val="FootnoteCharacters"/>
        </w:rPr>
        <w:footnoteRef/>
      </w:r>
      <w:r>
        <w:rPr>
          <w:rFonts w:ascii="Sakkal Majalla" w:hAnsi="Sakkal Majalla" w:cs="Sakkal Majalla"/>
          <w:sz w:val="28"/>
          <w:szCs w:val="28"/>
          <w:rtl/>
        </w:rPr>
        <w:t>الزجاجي: الايضاح في علل النحو ،  من مقدمة المحقق (ص ب)</w:t>
      </w:r>
      <w:r>
        <w:rPr>
          <w:rFonts w:ascii="Sakkal Majalla" w:hAnsi="Sakkal Majalla" w:cs="Sakkal Majalla"/>
          <w:sz w:val="28"/>
          <w:szCs w:val="28"/>
        </w:rPr>
        <w:t>.</w:t>
      </w:r>
    </w:p>
  </w:footnote>
  <w:footnote w:id="3">
    <w:p w:rsidR="007A1313" w:rsidRDefault="007A1313" w:rsidP="007A1313">
      <w:pPr>
        <w:pStyle w:val="Notedebasdepage"/>
        <w:bidi/>
        <w:rPr>
          <w:lang w:bidi="ar-DZ"/>
        </w:rPr>
      </w:pPr>
      <w:r>
        <w:rPr>
          <w:rStyle w:val="Appelnotedebasdep"/>
          <w:rFonts w:ascii="Sakkal Majalla" w:hAnsi="Sakkal Majalla" w:cs="Sakkal Majalla"/>
          <w:sz w:val="28"/>
          <w:szCs w:val="28"/>
        </w:rPr>
        <w:footnoteRef/>
      </w:r>
      <w:r>
        <w:rPr>
          <w:rFonts w:ascii="Sakkal Majalla" w:hAnsi="Sakkal Majalla" w:cs="Sakkal Majalla"/>
          <w:sz w:val="28"/>
          <w:szCs w:val="28"/>
        </w:rPr>
        <w:t xml:space="preserve"> </w:t>
      </w:r>
      <w:r>
        <w:rPr>
          <w:rFonts w:ascii="Sakkal Majalla" w:hAnsi="Sakkal Majalla" w:cs="Sakkal Majalla"/>
          <w:sz w:val="28"/>
          <w:szCs w:val="28"/>
          <w:rtl/>
          <w:lang w:bidi="ar-DZ"/>
        </w:rPr>
        <w:t xml:space="preserve"> ينظر المصدر نفسه ، ص 64.</w:t>
      </w:r>
    </w:p>
  </w:footnote>
  <w:footnote w:id="4">
    <w:p w:rsidR="007A1313" w:rsidRDefault="007A1313" w:rsidP="007A1313">
      <w:pPr>
        <w:pStyle w:val="FootnoteText"/>
        <w:bidi/>
        <w:rPr>
          <w:rFonts w:ascii="Sakkal Majalla" w:hAnsi="Sakkal Majalla" w:cs="Sakkal Majalla"/>
          <w:sz w:val="28"/>
          <w:szCs w:val="28"/>
          <w:rtl/>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 xml:space="preserve">محمد خان، أصول النحو، ص </w:t>
      </w:r>
      <w:r>
        <w:rPr>
          <w:rFonts w:ascii="Sakkal Majalla" w:hAnsi="Sakkal Majalla" w:cs="Sakkal Majalla"/>
          <w:sz w:val="28"/>
          <w:szCs w:val="28"/>
        </w:rPr>
        <w:t>100</w:t>
      </w:r>
    </w:p>
  </w:footnote>
  <w:footnote w:id="5">
    <w:p w:rsidR="007A1313" w:rsidRDefault="007A1313" w:rsidP="007A1313">
      <w:pPr>
        <w:pStyle w:val="FootnoteText"/>
        <w:bidi/>
        <w:rPr>
          <w:rFonts w:ascii="Sakkal Majalla" w:hAnsi="Sakkal Majalla" w:cs="Sakkal Majalla"/>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 xml:space="preserve">السيوطي، الاقتراح في علم اصول النحو، ص </w:t>
      </w:r>
      <w:r>
        <w:rPr>
          <w:rFonts w:ascii="Sakkal Majalla" w:hAnsi="Sakkal Majalla" w:cs="Sakkal Majalla"/>
          <w:sz w:val="28"/>
          <w:szCs w:val="28"/>
        </w:rPr>
        <w:t>111</w:t>
      </w:r>
    </w:p>
  </w:footnote>
  <w:footnote w:id="6">
    <w:p w:rsidR="007A1313" w:rsidRDefault="007A1313" w:rsidP="007A1313">
      <w:pPr>
        <w:pStyle w:val="Notedebasdepage"/>
        <w:bidi/>
        <w:rPr>
          <w:rFonts w:ascii="Sakkal Majalla" w:hAnsi="Sakkal Majalla" w:cs="Sakkal Majalla"/>
          <w:sz w:val="28"/>
          <w:szCs w:val="28"/>
        </w:rPr>
      </w:pPr>
      <w:r>
        <w:rPr>
          <w:rStyle w:val="Appelnotedebasdep"/>
          <w:rFonts w:ascii="Sakkal Majalla" w:hAnsi="Sakkal Majalla" w:cs="Sakkal Majalla"/>
          <w:sz w:val="28"/>
          <w:szCs w:val="28"/>
        </w:rPr>
        <w:footnoteRef/>
      </w:r>
      <w:r>
        <w:rPr>
          <w:rFonts w:ascii="Sakkal Majalla" w:hAnsi="Sakkal Majalla" w:cs="Sakkal Majalla"/>
          <w:sz w:val="28"/>
          <w:szCs w:val="28"/>
          <w:rtl/>
        </w:rPr>
        <w:t xml:space="preserve"> الإيضاح في علل النحو، ص 64،</w:t>
      </w:r>
    </w:p>
  </w:footnote>
  <w:footnote w:id="7">
    <w:p w:rsidR="007A1313" w:rsidRDefault="007A1313" w:rsidP="007A1313">
      <w:pPr>
        <w:pStyle w:val="FootnoteText"/>
        <w:bidi/>
        <w:rPr>
          <w:rFonts w:ascii="Sakkal Majalla" w:hAnsi="Sakkal Majalla" w:cs="Sakkal Majalla"/>
          <w:sz w:val="28"/>
          <w:szCs w:val="28"/>
          <w:rtl/>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 xml:space="preserve">السيوطي، الاقتراح في علم اصول النحو، ص </w:t>
      </w:r>
      <w:r>
        <w:rPr>
          <w:rFonts w:ascii="Sakkal Majalla" w:hAnsi="Sakkal Majalla" w:cs="Sakkal Majalla"/>
          <w:sz w:val="28"/>
          <w:szCs w:val="28"/>
        </w:rPr>
        <w:t>111</w:t>
      </w:r>
    </w:p>
  </w:footnote>
  <w:footnote w:id="8">
    <w:p w:rsidR="007A1313" w:rsidRDefault="007A1313" w:rsidP="007A1313">
      <w:pPr>
        <w:pStyle w:val="Notedebasdepage"/>
        <w:bidi/>
        <w:rPr>
          <w:rFonts w:ascii="Sakkal Majalla" w:hAnsi="Sakkal Majalla" w:cs="Sakkal Majalla"/>
          <w:sz w:val="28"/>
          <w:szCs w:val="28"/>
          <w:lang w:bidi="ar-DZ"/>
        </w:rPr>
      </w:pPr>
      <w:r>
        <w:rPr>
          <w:rStyle w:val="Appelnotedebasdep"/>
          <w:rFonts w:ascii="Sakkal Majalla" w:hAnsi="Sakkal Majalla" w:cs="Sakkal Majalla"/>
          <w:sz w:val="28"/>
          <w:szCs w:val="28"/>
        </w:rPr>
        <w:footnoteRef/>
      </w:r>
      <w:r>
        <w:rPr>
          <w:rFonts w:ascii="Sakkal Majalla" w:hAnsi="Sakkal Majalla" w:cs="Sakkal Majalla"/>
          <w:sz w:val="28"/>
          <w:szCs w:val="28"/>
        </w:rPr>
        <w:t xml:space="preserve"> </w:t>
      </w:r>
      <w:r>
        <w:rPr>
          <w:rFonts w:ascii="Sakkal Majalla" w:hAnsi="Sakkal Majalla" w:cs="Sakkal Majalla"/>
          <w:sz w:val="28"/>
          <w:szCs w:val="28"/>
          <w:rtl/>
          <w:lang w:bidi="ar-DZ"/>
        </w:rPr>
        <w:t xml:space="preserve"> ابن مضاء القرطبي، الرد على النحاة، ص 152.</w:t>
      </w:r>
    </w:p>
  </w:footnote>
  <w:footnote w:id="9">
    <w:p w:rsidR="007A1313" w:rsidRDefault="007A1313" w:rsidP="007A1313">
      <w:pPr>
        <w:pStyle w:val="FootnoteText"/>
        <w:bidi/>
        <w:rPr>
          <w:rFonts w:ascii="Sakkal Majalla" w:hAnsi="Sakkal Majalla" w:cs="Sakkal Majalla"/>
          <w:sz w:val="28"/>
          <w:szCs w:val="28"/>
          <w:rtl/>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 xml:space="preserve">الزجاجي : الايضاح في علل النحو، ص </w:t>
      </w:r>
      <w:r>
        <w:rPr>
          <w:rFonts w:ascii="Sakkal Majalla" w:hAnsi="Sakkal Majalla" w:cs="Sakkal Majalla"/>
          <w:sz w:val="28"/>
          <w:szCs w:val="28"/>
        </w:rPr>
        <w:t>64</w:t>
      </w:r>
    </w:p>
  </w:footnote>
  <w:footnote w:id="10">
    <w:p w:rsidR="007A1313" w:rsidRDefault="007A1313" w:rsidP="007A1313">
      <w:pPr>
        <w:pStyle w:val="FootnoteText"/>
        <w:bidi/>
        <w:rPr>
          <w:rFonts w:ascii="Sakkal Majalla" w:hAnsi="Sakkal Majalla" w:cs="Sakkal Majalla"/>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محمد خان، اصول النحو العربي، ص</w:t>
      </w:r>
      <w:r>
        <w:rPr>
          <w:rFonts w:ascii="Sakkal Majalla" w:hAnsi="Sakkal Majalla" w:cs="Sakkal Majalla"/>
          <w:sz w:val="28"/>
          <w:szCs w:val="28"/>
        </w:rPr>
        <w:t>102</w:t>
      </w:r>
    </w:p>
  </w:footnote>
  <w:footnote w:id="11">
    <w:p w:rsidR="007A1313" w:rsidRDefault="007A1313" w:rsidP="007A1313">
      <w:pPr>
        <w:pStyle w:val="FootnoteText"/>
        <w:bidi/>
        <w:rPr>
          <w:rFonts w:ascii="Sakkal Majalla" w:hAnsi="Sakkal Majalla" w:cs="Sakkal Majalla"/>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lang w:bidi="ar-DZ"/>
        </w:rPr>
        <w:t xml:space="preserve">الزجاجي:  الايضاح، ص </w:t>
      </w:r>
      <w:r>
        <w:rPr>
          <w:rFonts w:ascii="Sakkal Majalla" w:hAnsi="Sakkal Majalla" w:cs="Sakkal Majalla"/>
          <w:sz w:val="28"/>
          <w:szCs w:val="28"/>
          <w:lang w:bidi="ar-DZ"/>
        </w:rPr>
        <w:t>65</w:t>
      </w:r>
      <w:r>
        <w:rPr>
          <w:rFonts w:ascii="Sakkal Majalla" w:hAnsi="Sakkal Majalla" w:cs="Sakkal Majalla"/>
          <w:sz w:val="28"/>
          <w:szCs w:val="28"/>
          <w:rtl/>
          <w:lang w:bidi="ar-DZ"/>
        </w:rPr>
        <w:t>.</w:t>
      </w:r>
    </w:p>
  </w:footnote>
  <w:footnote w:id="12">
    <w:p w:rsidR="007A1313" w:rsidRDefault="007A1313" w:rsidP="007A1313">
      <w:pPr>
        <w:pStyle w:val="Notedebasdepage"/>
        <w:bidi/>
        <w:rPr>
          <w:rFonts w:ascii="Sakkal Majalla" w:hAnsi="Sakkal Majalla" w:cs="Sakkal Majalla"/>
          <w:sz w:val="28"/>
          <w:szCs w:val="28"/>
          <w:lang w:bidi="ar-DZ"/>
        </w:rPr>
      </w:pPr>
      <w:r>
        <w:rPr>
          <w:rStyle w:val="Appelnotedebasdep"/>
          <w:rFonts w:ascii="Sakkal Majalla" w:hAnsi="Sakkal Majalla" w:cs="Sakkal Majalla"/>
          <w:sz w:val="28"/>
          <w:szCs w:val="28"/>
        </w:rPr>
        <w:footnoteRef/>
      </w:r>
      <w:r>
        <w:rPr>
          <w:rFonts w:ascii="Sakkal Majalla" w:hAnsi="Sakkal Majalla" w:cs="Sakkal Majalla"/>
          <w:sz w:val="28"/>
          <w:szCs w:val="28"/>
        </w:rPr>
        <w:t xml:space="preserve"> </w:t>
      </w:r>
      <w:r>
        <w:rPr>
          <w:rFonts w:ascii="Sakkal Majalla" w:hAnsi="Sakkal Majalla" w:cs="Sakkal Majalla"/>
          <w:sz w:val="28"/>
          <w:szCs w:val="28"/>
          <w:rtl/>
          <w:lang w:bidi="ar-DZ"/>
        </w:rPr>
        <w:t xml:space="preserve"> ابن جني ، الخصائص ج1، 237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C2FF0"/>
    <w:multiLevelType w:val="multilevel"/>
    <w:tmpl w:val="698CB28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BD9790C"/>
    <w:multiLevelType w:val="multilevel"/>
    <w:tmpl w:val="22BCF15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566B072F"/>
    <w:multiLevelType w:val="multilevel"/>
    <w:tmpl w:val="6A084E3C"/>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59A277C0"/>
    <w:multiLevelType w:val="multilevel"/>
    <w:tmpl w:val="AE824C3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7A1313"/>
    <w:rsid w:val="00630FBE"/>
    <w:rsid w:val="007625B2"/>
    <w:rsid w:val="007A13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13"/>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1"/>
    <w:uiPriority w:val="99"/>
    <w:semiHidden/>
    <w:unhideWhenUsed/>
    <w:rsid w:val="007A1313"/>
    <w:pPr>
      <w:spacing w:after="0" w:line="240" w:lineRule="auto"/>
    </w:pPr>
    <w:rPr>
      <w:sz w:val="20"/>
      <w:szCs w:val="20"/>
    </w:rPr>
  </w:style>
  <w:style w:type="character" w:customStyle="1" w:styleId="NotedebasdepageCar">
    <w:name w:val="Note de bas de page Car"/>
    <w:basedOn w:val="Policepardfaut"/>
    <w:link w:val="FootnoteText"/>
    <w:uiPriority w:val="99"/>
    <w:semiHidden/>
    <w:qFormat/>
    <w:rsid w:val="007A1313"/>
    <w:rPr>
      <w:sz w:val="20"/>
      <w:szCs w:val="20"/>
    </w:rPr>
  </w:style>
  <w:style w:type="paragraph" w:styleId="Paragraphedeliste">
    <w:name w:val="List Paragraph"/>
    <w:basedOn w:val="Normal"/>
    <w:uiPriority w:val="34"/>
    <w:qFormat/>
    <w:rsid w:val="007A1313"/>
    <w:pPr>
      <w:ind w:left="720"/>
      <w:contextualSpacing/>
    </w:pPr>
  </w:style>
  <w:style w:type="paragraph" w:customStyle="1" w:styleId="FootnoteText">
    <w:name w:val="Footnote Text"/>
    <w:basedOn w:val="Normal"/>
    <w:link w:val="NotedebasdepageCar"/>
    <w:uiPriority w:val="99"/>
    <w:rsid w:val="007A1313"/>
    <w:pPr>
      <w:spacing w:after="0" w:line="240" w:lineRule="auto"/>
    </w:pPr>
    <w:rPr>
      <w:sz w:val="20"/>
      <w:szCs w:val="20"/>
    </w:rPr>
  </w:style>
  <w:style w:type="character" w:styleId="Appelnotedebasdep">
    <w:name w:val="footnote reference"/>
    <w:basedOn w:val="Policepardfaut"/>
    <w:uiPriority w:val="99"/>
    <w:semiHidden/>
    <w:unhideWhenUsed/>
    <w:rsid w:val="007A1313"/>
    <w:rPr>
      <w:vertAlign w:val="superscript"/>
    </w:rPr>
  </w:style>
  <w:style w:type="character" w:customStyle="1" w:styleId="FootnoteCharacters">
    <w:name w:val="Footnote Characters"/>
    <w:basedOn w:val="Policepardfaut"/>
    <w:uiPriority w:val="99"/>
    <w:qFormat/>
    <w:rsid w:val="007A1313"/>
    <w:rPr>
      <w:vertAlign w:val="superscript"/>
    </w:rPr>
  </w:style>
  <w:style w:type="character" w:customStyle="1" w:styleId="FootnoteReference">
    <w:name w:val="Footnote Reference"/>
    <w:rsid w:val="007A1313"/>
    <w:rPr>
      <w:vertAlign w:val="superscript"/>
    </w:rPr>
  </w:style>
  <w:style w:type="character" w:customStyle="1" w:styleId="NotedebasdepageCar1">
    <w:name w:val="Note de bas de page Car1"/>
    <w:basedOn w:val="Policepardfaut"/>
    <w:link w:val="Notedebasdepage"/>
    <w:uiPriority w:val="99"/>
    <w:semiHidden/>
    <w:locked/>
    <w:rsid w:val="007A1313"/>
    <w:rPr>
      <w:sz w:val="20"/>
      <w:szCs w:val="20"/>
    </w:rPr>
  </w:style>
</w:styles>
</file>

<file path=word/webSettings.xml><?xml version="1.0" encoding="utf-8"?>
<w:webSettings xmlns:r="http://schemas.openxmlformats.org/officeDocument/2006/relationships" xmlns:w="http://schemas.openxmlformats.org/wordprocessingml/2006/main">
  <w:divs>
    <w:div w:id="197748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740</Words>
  <Characters>4076</Characters>
  <Application>Microsoft Office Word</Application>
  <DocSecurity>0</DocSecurity>
  <Lines>33</Lines>
  <Paragraphs>9</Paragraphs>
  <ScaleCrop>false</ScaleCrop>
  <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elathir</cp:lastModifiedBy>
  <cp:revision>1</cp:revision>
  <dcterms:created xsi:type="dcterms:W3CDTF">2026-03-05T10:01:00Z</dcterms:created>
  <dcterms:modified xsi:type="dcterms:W3CDTF">2026-03-05T10:02:00Z</dcterms:modified>
</cp:coreProperties>
</file>