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690" w:rsidRDefault="00CC4690" w:rsidP="00CC4690">
      <w:pPr>
        <w:bidi/>
        <w:jc w:val="center"/>
        <w:rPr>
          <w:rFonts w:ascii="Sakkal Majalla" w:hAnsi="Sakkal Majalla" w:cs="Sakkal Majalla"/>
          <w:b/>
          <w:bCs/>
          <w:sz w:val="36"/>
          <w:szCs w:val="36"/>
          <w:lang w:bidi="ar-DZ"/>
        </w:rPr>
      </w:pPr>
      <w:r>
        <w:rPr>
          <w:rFonts w:ascii="Sakkal Majalla" w:hAnsi="Sakkal Majalla" w:cs="Sakkal Majalla"/>
          <w:b/>
          <w:bCs/>
          <w:sz w:val="36"/>
          <w:szCs w:val="36"/>
          <w:rtl/>
          <w:lang w:bidi="ar-DZ"/>
        </w:rPr>
        <w:t>موقف العلماء من المدونة اللغوية حديثا</w:t>
      </w:r>
    </w:p>
    <w:p w:rsidR="00CC4690" w:rsidRDefault="00CC4690" w:rsidP="00CC4690">
      <w:pPr>
        <w:bidi/>
        <w:rPr>
          <w:rFonts w:ascii="Sakkal Majalla" w:hAnsi="Sakkal Majalla" w:cs="Sakkal Majalla"/>
          <w:b/>
          <w:bCs/>
          <w:sz w:val="36"/>
          <w:szCs w:val="36"/>
          <w:lang w:bidi="ar-DZ"/>
        </w:rPr>
      </w:pPr>
      <w:r>
        <w:rPr>
          <w:rFonts w:ascii="Sakkal Majalla" w:hAnsi="Sakkal Majalla" w:cs="Sakkal Majalla"/>
          <w:b/>
          <w:bCs/>
          <w:sz w:val="36"/>
          <w:szCs w:val="36"/>
          <w:rtl/>
          <w:lang w:bidi="ar-DZ"/>
        </w:rPr>
        <w:t>تمهيد:</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          يبقى التراث اللغوي دائما المدونة الوحيدة التي لا بد لكل باحث ألا يتجاوزها ويعمل على النظر فيها، وتمحيصها واستقصاء أسرارها،وكذلك فعل بعض  الدارسين المحدثين منهم محمد عيد،  محمد خضر حسين، تمام حسان، سعيد الأفغاني، فقد كانت لهم مواقف  متباينة تجاه المدونة اللغوية العربية القديمة  نأتي لعرضها كالآتي:</w:t>
      </w:r>
    </w:p>
    <w:p w:rsidR="00CC4690" w:rsidRDefault="00CC4690" w:rsidP="00CC4690">
      <w:pPr>
        <w:bidi/>
        <w:rPr>
          <w:rFonts w:ascii="Sakkal Majalla" w:hAnsi="Sakkal Majalla" w:cs="Sakkal Majalla"/>
          <w:b/>
          <w:bCs/>
          <w:sz w:val="36"/>
          <w:szCs w:val="36"/>
          <w:lang w:bidi="ar-DZ"/>
        </w:rPr>
      </w:pPr>
      <w:r>
        <w:rPr>
          <w:rFonts w:ascii="Sakkal Majalla" w:hAnsi="Sakkal Majalla" w:cs="Sakkal Majalla"/>
          <w:b/>
          <w:bCs/>
          <w:sz w:val="36"/>
          <w:szCs w:val="36"/>
          <w:lang w:bidi="ar-DZ"/>
        </w:rPr>
        <w:t>1</w:t>
      </w:r>
      <w:r>
        <w:rPr>
          <w:rFonts w:ascii="Sakkal Majalla" w:hAnsi="Sakkal Majalla" w:cs="Sakkal Majalla"/>
          <w:b/>
          <w:bCs/>
          <w:sz w:val="36"/>
          <w:szCs w:val="36"/>
          <w:rtl/>
          <w:lang w:bidi="ar-DZ"/>
        </w:rPr>
        <w:t>/ موقف علماء اللغة من القراءات القرآنية:</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 xml:space="preserve">    وقف بعض النحاة المحدثين من القراءات القرآنية موقف الناقد لما ذهب إليه النحاة الأوائل، ورأوا أن في أحكامهم على القراءات تعصبا لأقيستهم النظرية فأخذوا عليه عدم استيعاب قواعدهم للقراءات، ومنهم من وقف موقفا معتدلا؛ حيث قرر أن القراءات قد أمدت الدرس النحوي بما وسع من أفقه، فهي مصدر أساسي من مصادر البصريين والكوفيين ومنهم من رأى أن من أهم العلوم الاسلامية القراءات، لأنها أوثق اتصال بالنص القرآني وهي التي أصلت منهج النقل اللغوي.</w:t>
      </w:r>
      <w:r>
        <w:rPr>
          <w:rStyle w:val="FootnoteReference"/>
          <w:rFonts w:ascii="Sakkal Majalla" w:hAnsi="Sakkal Majalla" w:cs="Sakkal Majalla"/>
          <w:sz w:val="36"/>
          <w:szCs w:val="36"/>
          <w:rtl/>
          <w:lang w:bidi="ar-DZ"/>
        </w:rPr>
        <w:footnoteReference w:id="2"/>
      </w:r>
    </w:p>
    <w:p w:rsidR="00CC4690" w:rsidRDefault="00CC4690" w:rsidP="00CC4690">
      <w:pPr>
        <w:pStyle w:val="Paragraphedeliste"/>
        <w:numPr>
          <w:ilvl w:val="1"/>
          <w:numId w:val="1"/>
        </w:numPr>
        <w:bidi/>
        <w:jc w:val="both"/>
        <w:rPr>
          <w:rFonts w:ascii="Sakkal Majalla" w:hAnsi="Sakkal Majalla" w:cs="Sakkal Majalla"/>
          <w:b/>
          <w:bCs/>
          <w:sz w:val="36"/>
          <w:szCs w:val="36"/>
          <w:lang w:bidi="ar-DZ"/>
        </w:rPr>
      </w:pPr>
      <w:r>
        <w:rPr>
          <w:rFonts w:ascii="Sakkal Majalla" w:hAnsi="Sakkal Majalla" w:cs="Sakkal Majalla"/>
          <w:b/>
          <w:bCs/>
          <w:sz w:val="36"/>
          <w:szCs w:val="36"/>
          <w:rtl/>
          <w:lang w:bidi="ar-DZ"/>
        </w:rPr>
        <w:t xml:space="preserve">موقف محمد عيد: </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يرى أن النحاة تعمدوا «عدم الاستشهاد بالقراءات القرآنية والحديث النبوي الشريف، ويضيف محمد عيد أن النحاة سلكوا مسلكا مضادا لما كان ينبغي فذهبوا يوثقون نصوص القرآن والحديث بما هو أقل منها توثيقا.»</w:t>
      </w:r>
      <w:r>
        <w:rPr>
          <w:rStyle w:val="FootnoteReference"/>
          <w:rFonts w:ascii="Sakkal Majalla" w:hAnsi="Sakkal Majalla" w:cs="Sakkal Majalla"/>
          <w:sz w:val="36"/>
          <w:szCs w:val="36"/>
          <w:rtl/>
          <w:lang w:bidi="ar-DZ"/>
        </w:rPr>
        <w:footnoteReference w:id="3"/>
      </w:r>
      <w:r>
        <w:rPr>
          <w:rFonts w:ascii="Sakkal Majalla" w:hAnsi="Sakkal Majalla" w:cs="Sakkal Majalla"/>
          <w:sz w:val="36"/>
          <w:szCs w:val="36"/>
          <w:rtl/>
          <w:lang w:bidi="ar-DZ"/>
        </w:rPr>
        <w:t xml:space="preserve">وكان« من واجب النحاة أن يضعوا ثقتهم لما وثق من القرآن والسنة بدلا من الرهبة التي حرمتهم  من اعتماد </w:t>
      </w:r>
      <w:r>
        <w:rPr>
          <w:rFonts w:ascii="Sakkal Majalla" w:hAnsi="Sakkal Majalla" w:cs="Sakkal Majalla"/>
          <w:sz w:val="36"/>
          <w:szCs w:val="36"/>
          <w:rtl/>
          <w:lang w:bidi="ar-DZ"/>
        </w:rPr>
        <w:lastRenderedPageBreak/>
        <w:t>نصوص موثقة، ولا بد من إعادة النظر فيما سنّه هؤلاء النحا»ة.</w:t>
      </w:r>
      <w:r>
        <w:rPr>
          <w:rStyle w:val="FootnoteReference"/>
          <w:rFonts w:ascii="Sakkal Majalla" w:hAnsi="Sakkal Majalla" w:cs="Sakkal Majalla"/>
          <w:sz w:val="36"/>
          <w:szCs w:val="36"/>
          <w:rtl/>
          <w:lang w:bidi="ar-DZ"/>
        </w:rPr>
        <w:footnoteReference w:id="4"/>
      </w:r>
      <w:r>
        <w:rPr>
          <w:rFonts w:ascii="Sakkal Majalla" w:hAnsi="Sakkal Majalla" w:cs="Sakkal Majalla"/>
          <w:sz w:val="36"/>
          <w:szCs w:val="36"/>
          <w:rtl/>
          <w:lang w:bidi="ar-DZ"/>
        </w:rPr>
        <w:t>،ولعل ما جعل محمد عيد يتخذ هذا الموقف ما استقر عنده من شواهد لقراءات قرآنية قوبلت بالرفض والتخطئة ولجأوا فيها النحاة  إلى التأويل والتخريج في سبيل الحفاظ على القاعدة العامة وهو موقف كثير من العلماء.</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b/>
          <w:bCs/>
          <w:sz w:val="36"/>
          <w:szCs w:val="36"/>
          <w:lang w:bidi="ar-DZ"/>
        </w:rPr>
        <w:t>2.1</w:t>
      </w:r>
      <w:r>
        <w:rPr>
          <w:rFonts w:ascii="Sakkal Majalla" w:hAnsi="Sakkal Majalla" w:cs="Sakkal Majalla"/>
          <w:b/>
          <w:bCs/>
          <w:sz w:val="36"/>
          <w:szCs w:val="36"/>
          <w:rtl/>
          <w:lang w:bidi="ar-DZ"/>
        </w:rPr>
        <w:t xml:space="preserve">و </w:t>
      </w:r>
      <w:r>
        <w:rPr>
          <w:rFonts w:ascii="Sakkal Majalla" w:hAnsi="Sakkal Majalla" w:cs="Sakkal Majalla"/>
          <w:sz w:val="36"/>
          <w:szCs w:val="36"/>
          <w:rtl/>
          <w:lang w:bidi="ar-DZ"/>
        </w:rPr>
        <w:t>لـ"الشيخ محمد خضر حسين"رأي في القياس على القراءات التي خالفت القواعد يقول: «و أفضل ما يحتج به في تقرير أصول اللغة القرآن الكريم فإنه نزل بلسان عربي مبين، فنأخذ بالقياس على ما وردت عليه كلمته وآياته من أحكام لفظية، ولا فرق عندنا بين ما وافق الاستعمال الجاري فيها ووصل إلينا من شعر العرب ومنثورهم و ما جاء على وجه انفرادي»</w:t>
      </w:r>
      <w:r>
        <w:rPr>
          <w:rStyle w:val="FootnoteReference"/>
          <w:rFonts w:ascii="Sakkal Majalla" w:hAnsi="Sakkal Majalla" w:cs="Sakkal Majalla"/>
          <w:sz w:val="36"/>
          <w:szCs w:val="36"/>
          <w:rtl/>
          <w:lang w:bidi="ar-DZ"/>
        </w:rPr>
        <w:footnoteReference w:id="5"/>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ويردّ الدكتور محمد حسين عبد العزيز على محمد الخضر بقوله: "ولسنا نرى ما رآه الشيخ الجليل من القياس على القراءات الشاذة التي لا توافق الاستعمال الجاري في لغة العرب لأمور منها</w:t>
      </w:r>
      <w:r>
        <w:rPr>
          <w:rStyle w:val="FootnoteReference"/>
          <w:rFonts w:ascii="Sakkal Majalla" w:hAnsi="Sakkal Majalla" w:cs="Sakkal Majalla"/>
          <w:sz w:val="36"/>
          <w:szCs w:val="36"/>
          <w:rtl/>
          <w:lang w:bidi="ar-DZ"/>
        </w:rPr>
        <w:footnoteReference w:id="6"/>
      </w:r>
      <w:r>
        <w:rPr>
          <w:rFonts w:ascii="Sakkal Majalla" w:hAnsi="Sakkal Majalla" w:cs="Sakkal Majalla"/>
          <w:sz w:val="36"/>
          <w:szCs w:val="36"/>
          <w:rtl/>
          <w:lang w:bidi="ar-DZ"/>
        </w:rPr>
        <w:t xml:space="preserve">: </w:t>
      </w:r>
    </w:p>
    <w:p w:rsidR="00CC4690" w:rsidRDefault="00CC4690" w:rsidP="00CC4690">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أن المشهور بين النحاة الاحتجاج بما ورد عن العرب.</w:t>
      </w:r>
    </w:p>
    <w:p w:rsidR="00CC4690" w:rsidRDefault="00CC4690" w:rsidP="00CC4690">
      <w:pPr>
        <w:pStyle w:val="Paragraphedeliste"/>
        <w:numPr>
          <w:ilvl w:val="0"/>
          <w:numId w:val="2"/>
        </w:numPr>
        <w:bidi/>
        <w:jc w:val="both"/>
        <w:rPr>
          <w:rFonts w:ascii="Sakkal Majalla" w:hAnsi="Sakkal Majalla" w:cs="Sakkal Majalla"/>
          <w:sz w:val="36"/>
          <w:szCs w:val="36"/>
          <w:lang w:bidi="ar-DZ"/>
        </w:rPr>
      </w:pPr>
      <w:r>
        <w:rPr>
          <w:rFonts w:ascii="Sakkal Majalla" w:hAnsi="Sakkal Majalla" w:cs="Sakkal Majalla"/>
          <w:sz w:val="36"/>
          <w:szCs w:val="36"/>
          <w:rtl/>
          <w:lang w:bidi="ar-DZ"/>
        </w:rPr>
        <w:t>أنه لو جاز القياس على القراءات الشاذة لاضطربت القواعد وأصبح لكل ما يخالفها مندوحة بقراءة تجيز ما خالف فيه".</w:t>
      </w:r>
    </w:p>
    <w:p w:rsidR="00CC4690" w:rsidRDefault="00CC4690" w:rsidP="00CC4690">
      <w:pPr>
        <w:bidi/>
        <w:jc w:val="both"/>
        <w:rPr>
          <w:rFonts w:ascii="Sakkal Majalla" w:hAnsi="Sakkal Majalla" w:cs="Sakkal Majalla"/>
          <w:b/>
          <w:bCs/>
          <w:sz w:val="36"/>
          <w:szCs w:val="36"/>
          <w:lang w:bidi="ar-DZ"/>
        </w:rPr>
      </w:pPr>
      <w:r>
        <w:rPr>
          <w:rFonts w:ascii="Sakkal Majalla" w:hAnsi="Sakkal Majalla" w:cs="Sakkal Majalla"/>
          <w:sz w:val="36"/>
          <w:szCs w:val="36"/>
          <w:lang w:bidi="ar-DZ"/>
        </w:rPr>
        <w:t>2</w:t>
      </w:r>
      <w:r>
        <w:rPr>
          <w:rFonts w:ascii="Sakkal Majalla" w:hAnsi="Sakkal Majalla" w:cs="Sakkal Majalla"/>
          <w:b/>
          <w:bCs/>
          <w:sz w:val="36"/>
          <w:szCs w:val="36"/>
          <w:rtl/>
          <w:lang w:bidi="ar-DZ"/>
        </w:rPr>
        <w:t xml:space="preserve">/ موقفهم من الحديث النبوي الشريف: </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لم يختلف العلماء في الاحتجاج بالحديث النبوي الشريف في إثبات القواعد النحوية</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b/>
          <w:bCs/>
          <w:sz w:val="36"/>
          <w:szCs w:val="36"/>
          <w:lang w:bidi="ar-DZ"/>
        </w:rPr>
        <w:lastRenderedPageBreak/>
        <w:t>1.2</w:t>
      </w:r>
      <w:r>
        <w:rPr>
          <w:rFonts w:ascii="Sakkal Majalla" w:hAnsi="Sakkal Majalla" w:cs="Sakkal Majalla"/>
          <w:b/>
          <w:bCs/>
          <w:sz w:val="36"/>
          <w:szCs w:val="36"/>
          <w:rtl/>
          <w:lang w:bidi="ar-DZ"/>
        </w:rPr>
        <w:t xml:space="preserve">سعيد الأفغاني: </w:t>
      </w:r>
      <w:r>
        <w:rPr>
          <w:rFonts w:ascii="Sakkal Majalla" w:hAnsi="Sakkal Majalla" w:cs="Sakkal Majalla"/>
          <w:sz w:val="36"/>
          <w:szCs w:val="36"/>
          <w:rtl/>
          <w:lang w:bidi="ar-DZ"/>
        </w:rPr>
        <w:t xml:space="preserve">يرى أنه من الصواب أن يتقدم الحديث الشريف سائر كلام العرب، ذلك أنه لا يوجد للعربية مصدر بعد القرآن أبلغ بيانا من كلام النبي صلى الله عليه وسلم، يقول الأفغاني: "و أغلب الظن أن من يستشهد بالحديث من المتقدمين لو تأخر الزمن إلى العهد الذي راجت فيه بين الناس ثمرات علماء </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الحديث من رواية و دراية لقصروا احتجاجهم عليه بعد القرآن ولما التفتوا قط إلى الأشعار و الأخبار"</w:t>
      </w:r>
      <w:r>
        <w:rPr>
          <w:rStyle w:val="FootnoteReference"/>
          <w:rFonts w:ascii="Sakkal Majalla" w:hAnsi="Sakkal Majalla" w:cs="Sakkal Majalla"/>
          <w:sz w:val="36"/>
          <w:szCs w:val="36"/>
          <w:rtl/>
          <w:lang w:bidi="ar-DZ"/>
        </w:rPr>
        <w:footnoteReference w:id="7"/>
      </w:r>
      <w:r>
        <w:rPr>
          <w:rFonts w:ascii="Sakkal Majalla" w:hAnsi="Sakkal Majalla" w:cs="Sakkal Majalla"/>
          <w:sz w:val="36"/>
          <w:szCs w:val="36"/>
          <w:rtl/>
          <w:lang w:bidi="ar-DZ"/>
        </w:rPr>
        <w:t>.</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b/>
          <w:bCs/>
          <w:sz w:val="36"/>
          <w:szCs w:val="36"/>
          <w:lang w:bidi="ar-DZ"/>
        </w:rPr>
        <w:t>2.2</w:t>
      </w:r>
      <w:r>
        <w:rPr>
          <w:rFonts w:ascii="Sakkal Majalla" w:hAnsi="Sakkal Majalla" w:cs="Sakkal Majalla"/>
          <w:b/>
          <w:bCs/>
          <w:sz w:val="36"/>
          <w:szCs w:val="36"/>
          <w:rtl/>
          <w:lang w:bidi="ar-DZ"/>
        </w:rPr>
        <w:t>موقف تمام حسان:</w:t>
      </w:r>
      <w:r>
        <w:rPr>
          <w:rFonts w:ascii="Sakkal Majalla" w:hAnsi="Sakkal Majalla" w:cs="Sakkal Majalla"/>
          <w:sz w:val="36"/>
          <w:szCs w:val="36"/>
          <w:rtl/>
          <w:lang w:bidi="ar-DZ"/>
        </w:rPr>
        <w:t>يرى تمام حسين أن «ابن مالك أكثر النحاة إنصافا في حق الحديث النبوي الشريف، ويلقي باللائمة على النحاة القدامى الذين رفضوا الاستشهاد به في إثبات قواعد النحو. »</w:t>
      </w:r>
      <w:r>
        <w:rPr>
          <w:rStyle w:val="FootnoteReference"/>
          <w:rFonts w:ascii="Sakkal Majalla" w:hAnsi="Sakkal Majalla" w:cs="Sakkal Majalla"/>
          <w:sz w:val="36"/>
          <w:szCs w:val="36"/>
          <w:rtl/>
          <w:lang w:bidi="ar-DZ"/>
        </w:rPr>
        <w:footnoteReference w:id="8"/>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b/>
          <w:bCs/>
          <w:sz w:val="36"/>
          <w:szCs w:val="36"/>
          <w:lang w:bidi="ar-DZ"/>
        </w:rPr>
        <w:t>3.2</w:t>
      </w:r>
      <w:r>
        <w:rPr>
          <w:rFonts w:ascii="Sakkal Majalla" w:hAnsi="Sakkal Majalla" w:cs="Sakkal Majalla"/>
          <w:b/>
          <w:bCs/>
          <w:sz w:val="36"/>
          <w:szCs w:val="36"/>
          <w:rtl/>
          <w:lang w:bidi="ar-DZ"/>
        </w:rPr>
        <w:t xml:space="preserve">موقف خديجة الحديثي: </w:t>
      </w:r>
      <w:r>
        <w:rPr>
          <w:rFonts w:ascii="Sakkal Majalla" w:hAnsi="Sakkal Majalla" w:cs="Sakkal Majalla"/>
          <w:sz w:val="36"/>
          <w:szCs w:val="36"/>
          <w:rtl/>
          <w:lang w:bidi="ar-DZ"/>
        </w:rPr>
        <w:t>أثبتت خديجة الحديثي أن النحاة الأوائل استشهدوا بالحديث وان كان استشهادهم به محدودا</w:t>
      </w:r>
      <w:r>
        <w:rPr>
          <w:rStyle w:val="FootnoteReference"/>
          <w:rFonts w:ascii="Sakkal Majalla" w:hAnsi="Sakkal Majalla" w:cs="Sakkal Majalla"/>
          <w:sz w:val="36"/>
          <w:szCs w:val="36"/>
          <w:rtl/>
          <w:lang w:bidi="ar-DZ"/>
        </w:rPr>
        <w:footnoteReference w:id="9"/>
      </w:r>
      <w:r>
        <w:rPr>
          <w:rFonts w:ascii="Sakkal Majalla" w:hAnsi="Sakkal Majalla" w:cs="Sakkal Majalla"/>
          <w:sz w:val="36"/>
          <w:szCs w:val="36"/>
          <w:rtl/>
          <w:lang w:bidi="ar-DZ"/>
        </w:rPr>
        <w:t>.</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إذن اتفق كل من سعيد الأفغاني وتمام حسان، وخديجة الحديثي على أن الحديث النبوي الشريف حجة  في اللغة، وكان على علماء النحو القدامى اتخاذه حجة في استنباط قواعد النحو العامة، وهذا ما نراه نحن أيضا ذلك أن كلام النبي صلى الله عليه وسلم أكثر بيانا بعد القرآن من كلام العرب والأولى أن يكونة المدونة رقم اثنان في الاحتجاج.</w:t>
      </w:r>
    </w:p>
    <w:p w:rsidR="00CC4690" w:rsidRDefault="00CC4690" w:rsidP="00CC4690">
      <w:pPr>
        <w:bidi/>
        <w:jc w:val="both"/>
        <w:rPr>
          <w:rFonts w:ascii="Sakkal Majalla" w:hAnsi="Sakkal Majalla" w:cs="Sakkal Majalla"/>
          <w:b/>
          <w:bCs/>
          <w:sz w:val="36"/>
          <w:szCs w:val="36"/>
          <w:lang w:bidi="ar-DZ"/>
        </w:rPr>
      </w:pPr>
      <w:r>
        <w:rPr>
          <w:rFonts w:ascii="Sakkal Majalla" w:hAnsi="Sakkal Majalla" w:cs="Sakkal Majalla"/>
          <w:sz w:val="36"/>
          <w:szCs w:val="36"/>
          <w:lang w:bidi="ar-DZ"/>
        </w:rPr>
        <w:t>3</w:t>
      </w:r>
      <w:r>
        <w:rPr>
          <w:rFonts w:ascii="Sakkal Majalla" w:hAnsi="Sakkal Majalla" w:cs="Sakkal Majalla"/>
          <w:b/>
          <w:bCs/>
          <w:sz w:val="36"/>
          <w:szCs w:val="36"/>
          <w:rtl/>
          <w:lang w:bidi="ar-DZ"/>
        </w:rPr>
        <w:t xml:space="preserve">- موقفهم من الاحتجاج بكلام العرب: </w:t>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lang w:bidi="ar-DZ"/>
        </w:rPr>
        <w:t>1.</w:t>
      </w:r>
      <w:r>
        <w:rPr>
          <w:rFonts w:ascii="Sakkal Majalla" w:hAnsi="Sakkal Majalla" w:cs="Sakkal Majalla"/>
          <w:b/>
          <w:bCs/>
          <w:sz w:val="36"/>
          <w:szCs w:val="36"/>
          <w:lang w:bidi="ar-DZ"/>
        </w:rPr>
        <w:t>3</w:t>
      </w:r>
      <w:r>
        <w:rPr>
          <w:rFonts w:ascii="Sakkal Majalla" w:hAnsi="Sakkal Majalla" w:cs="Sakkal Majalla"/>
          <w:b/>
          <w:bCs/>
          <w:sz w:val="36"/>
          <w:szCs w:val="36"/>
          <w:rtl/>
          <w:lang w:bidi="ar-DZ"/>
        </w:rPr>
        <w:t>محمد عيد :</w:t>
      </w:r>
    </w:p>
    <w:p w:rsidR="00CC4690" w:rsidRDefault="00CC4690" w:rsidP="00CC4690">
      <w:pPr>
        <w:bidi/>
        <w:jc w:val="both"/>
        <w:rPr>
          <w:rFonts w:ascii="Sakkal Majalla" w:hAnsi="Sakkal Majalla" w:cs="Sakkal Majalla"/>
          <w:b/>
          <w:bCs/>
          <w:sz w:val="36"/>
          <w:szCs w:val="36"/>
          <w:rtl/>
          <w:lang w:bidi="ar-DZ"/>
        </w:rPr>
      </w:pPr>
      <w:r>
        <w:rPr>
          <w:rFonts w:ascii="Sakkal Majalla" w:hAnsi="Sakkal Majalla" w:cs="Sakkal Majalla"/>
          <w:sz w:val="36"/>
          <w:szCs w:val="36"/>
          <w:rtl/>
          <w:lang w:bidi="ar-DZ"/>
        </w:rPr>
        <w:lastRenderedPageBreak/>
        <w:t>لاحظ محمد عيد أن الالتزام بالرواية وما ينقل من الرواة عن طريق المشافهة والحفظ أدى إلى ظهور الكذب في الرواية والتحريف، كما أن النحاة الأوائل لم ينتقوا الشواهد انتقاء حسنا يقول: «ليس من حق النحاة أن ينتقوا ويختاروا مستوى واحد (الفصحى) من بين مستويات اللغة بل إن الواجب العلمي أن يلاحظ عالم اللغة كل صور الاستعمال دون الاكتفاء ببعضها على حساب الآخر. »</w:t>
      </w:r>
      <w:r>
        <w:rPr>
          <w:rStyle w:val="FootnoteReference"/>
          <w:rFonts w:ascii="Sakkal Majalla" w:hAnsi="Sakkal Majalla" w:cs="Sakkal Majalla"/>
          <w:sz w:val="36"/>
          <w:szCs w:val="36"/>
          <w:rtl/>
          <w:lang w:bidi="ar-DZ"/>
        </w:rPr>
        <w:footnoteReference w:id="10"/>
      </w:r>
    </w:p>
    <w:p w:rsidR="00CC4690" w:rsidRDefault="00CC4690" w:rsidP="00CC4690">
      <w:pPr>
        <w:bidi/>
        <w:jc w:val="both"/>
        <w:rPr>
          <w:rFonts w:ascii="Sakkal Majalla" w:hAnsi="Sakkal Majalla" w:cs="Sakkal Majalla"/>
          <w:sz w:val="36"/>
          <w:szCs w:val="36"/>
          <w:lang w:bidi="ar-DZ"/>
        </w:rPr>
      </w:pPr>
      <w:r>
        <w:rPr>
          <w:rFonts w:ascii="Sakkal Majalla" w:hAnsi="Sakkal Majalla" w:cs="Sakkal Majalla"/>
          <w:sz w:val="36"/>
          <w:szCs w:val="36"/>
          <w:rtl/>
          <w:lang w:bidi="ar-DZ"/>
        </w:rPr>
        <w:t>ومما لاحظه أيضا أن بعض المادة جاءت كما شاء لها الرواة و النحاة ان تكون لا كما استعملها الناطقون ، وهذا يتعارض مع وجهة النظر الحديثة في عملية وصف المادة إذ ينبغي أن يقتصر الوصف على ما هو موجود من غير تصرف.</w:t>
      </w:r>
      <w:r>
        <w:rPr>
          <w:rStyle w:val="FootnoteReference"/>
          <w:rFonts w:ascii="Sakkal Majalla" w:hAnsi="Sakkal Majalla" w:cs="Sakkal Majalla"/>
          <w:sz w:val="36"/>
          <w:szCs w:val="36"/>
          <w:rtl/>
          <w:lang w:bidi="ar-DZ"/>
        </w:rPr>
        <w:footnoteReference w:id="11"/>
      </w:r>
    </w:p>
    <w:p w:rsidR="00CC4690" w:rsidRDefault="00CC4690" w:rsidP="00CC4690">
      <w:pPr>
        <w:bidi/>
        <w:jc w:val="both"/>
        <w:rPr>
          <w:rFonts w:ascii="Sakkal Majalla" w:hAnsi="Sakkal Majalla" w:cs="Sakkal Majalla"/>
          <w:b/>
          <w:bCs/>
          <w:sz w:val="36"/>
          <w:szCs w:val="36"/>
          <w:lang w:bidi="ar-DZ"/>
        </w:rPr>
      </w:pPr>
      <w:r>
        <w:rPr>
          <w:rFonts w:ascii="Sakkal Majalla" w:hAnsi="Sakkal Majalla" w:cs="Sakkal Majalla"/>
          <w:b/>
          <w:bCs/>
          <w:sz w:val="36"/>
          <w:szCs w:val="36"/>
          <w:lang w:bidi="ar-DZ"/>
        </w:rPr>
        <w:t>2.3</w:t>
      </w:r>
      <w:r>
        <w:rPr>
          <w:rFonts w:ascii="Sakkal Majalla" w:hAnsi="Sakkal Majalla" w:cs="Sakkal Majalla"/>
          <w:b/>
          <w:bCs/>
          <w:sz w:val="36"/>
          <w:szCs w:val="36"/>
          <w:rtl/>
          <w:lang w:bidi="ar-DZ"/>
        </w:rPr>
        <w:t xml:space="preserve">تمام حسان : </w:t>
      </w:r>
      <w:r>
        <w:rPr>
          <w:rFonts w:ascii="Sakkal Majalla" w:hAnsi="Sakkal Majalla" w:cs="Sakkal Majalla"/>
          <w:sz w:val="36"/>
          <w:szCs w:val="36"/>
          <w:rtl/>
          <w:lang w:bidi="ar-DZ"/>
        </w:rPr>
        <w:t>أخذ تمام حسان عن النحاة أنهم درسوا لهجات عربية عديدة ليستخرجوا منها نظاما نحويا، ولم يفصلوا بين مرحلة وأخرى في تطور اللغة فأخذوا شواهدهم من فترة دامت خمسة قرون كاملة</w:t>
      </w:r>
      <w:r>
        <w:rPr>
          <w:rFonts w:ascii="Sakkal Majalla" w:hAnsi="Sakkal Majalla" w:cs="Sakkal Majalla"/>
          <w:b/>
          <w:bCs/>
          <w:sz w:val="36"/>
          <w:szCs w:val="36"/>
          <w:rtl/>
          <w:lang w:bidi="ar-DZ"/>
        </w:rPr>
        <w:t>»</w:t>
      </w:r>
      <w:r>
        <w:rPr>
          <w:rFonts w:ascii="Sakkal Majalla" w:hAnsi="Sakkal Majalla" w:cs="Sakkal Majalla"/>
          <w:sz w:val="36"/>
          <w:szCs w:val="36"/>
          <w:rtl/>
          <w:lang w:bidi="ar-DZ"/>
        </w:rPr>
        <w:t>.</w:t>
      </w:r>
      <w:r>
        <w:rPr>
          <w:rStyle w:val="FootnoteReference"/>
          <w:rFonts w:ascii="Sakkal Majalla" w:hAnsi="Sakkal Majalla" w:cs="Sakkal Majalla"/>
          <w:sz w:val="36"/>
          <w:szCs w:val="36"/>
          <w:rtl/>
          <w:lang w:bidi="ar-DZ"/>
        </w:rPr>
        <w:footnoteReference w:id="12"/>
      </w:r>
      <w:r>
        <w:rPr>
          <w:rFonts w:ascii="Sakkal Majalla" w:hAnsi="Sakkal Majalla" w:cs="Sakkal Majalla"/>
          <w:sz w:val="36"/>
          <w:szCs w:val="36"/>
          <w:rtl/>
          <w:lang w:bidi="ar-DZ"/>
        </w:rPr>
        <w:t xml:space="preserve">لقد انتبه تمام حسان إلى مسألة هامة وهي مسألة تطور اللغة التي غابت عن النحاة القدامى نتيجة انشغالهم بوضع القواعد النحوية التي تصون لغة القرآن الكريم، فلو تتبعنا مفردات اللغة ودلالاتها وطيلة هذه الفترة الزمنية لوجدناها قد تغيرت من زمن إلى آخر و من مكان إلى آخر ، و هذا يؤثر على ما وضع من قواعد في زمن من الأزمنة. ويدعم رأيه بقول محمد بن ابراهيم الخطابي وهو أحد علماء القرن الرابع الهجري: « فهذا وما أشبه  زيادات حروف في مواضع من الكلام وحذف حروف في أماكن أخرى منه، إنما جاءت على نهج لغتهم الأولى قبل أن يدخلها التغيير،ثم صار المتأخرون إلى ترك استعمالها في </w:t>
      </w:r>
      <w:r>
        <w:rPr>
          <w:rFonts w:ascii="Sakkal Majalla" w:hAnsi="Sakkal Majalla" w:cs="Sakkal Majalla"/>
          <w:sz w:val="36"/>
          <w:szCs w:val="36"/>
          <w:rtl/>
          <w:lang w:bidi="ar-DZ"/>
        </w:rPr>
        <w:lastRenderedPageBreak/>
        <w:t>كلامهم</w:t>
      </w:r>
      <w:r>
        <w:rPr>
          <w:rStyle w:val="FootnoteReference"/>
          <w:rFonts w:ascii="Sakkal Majalla" w:hAnsi="Sakkal Majalla" w:cs="Sakkal Majalla"/>
          <w:sz w:val="36"/>
          <w:szCs w:val="36"/>
          <w:rtl/>
          <w:lang w:bidi="ar-DZ"/>
        </w:rPr>
        <w:footnoteReference w:id="13"/>
      </w:r>
      <w:r>
        <w:rPr>
          <w:rFonts w:ascii="Sakkal Majalla" w:hAnsi="Sakkal Majalla" w:cs="Sakkal Majalla"/>
          <w:sz w:val="36"/>
          <w:szCs w:val="36"/>
          <w:rtl/>
          <w:lang w:bidi="ar-DZ"/>
        </w:rPr>
        <w:t>» وترك الاستعمال هنا هو المقصود بالتطور ولايبدو ان النحاة اخذوه في اعتبارهم وإن اهتم به اللغويون من جهة أخرى.</w:t>
      </w:r>
    </w:p>
    <w:p w:rsidR="00CC4690" w:rsidRDefault="00CC4690" w:rsidP="00CC4690">
      <w:pPr>
        <w:suppressAutoHyphens w:val="0"/>
        <w:spacing w:after="0" w:line="240" w:lineRule="auto"/>
        <w:rPr>
          <w:rFonts w:ascii="Times New Roman" w:hAnsi="Times New Roman" w:cs="Times New Roman"/>
          <w:sz w:val="24"/>
          <w:szCs w:val="24"/>
          <w:lang w:eastAsia="fr-FR"/>
        </w:rPr>
      </w:pPr>
      <w:r>
        <w:rPr>
          <w:rFonts w:ascii="Sakkal Majalla" w:hAnsi="Sakkal Majalla" w:cs="Sakkal Majalla"/>
          <w:b/>
          <w:bCs/>
          <w:sz w:val="36"/>
          <w:szCs w:val="36"/>
          <w:lang w:bidi="ar-DZ"/>
        </w:rPr>
        <w:t>3.3</w:t>
      </w:r>
      <w:r>
        <w:rPr>
          <w:rFonts w:ascii="Sakkal Majalla" w:hAnsi="Sakkal Majalla" w:cs="Sakkal Majalla" w:hint="cs"/>
          <w:b/>
          <w:bCs/>
          <w:sz w:val="36"/>
          <w:szCs w:val="36"/>
          <w:rtl/>
          <w:lang w:bidi="ar-DZ"/>
        </w:rPr>
        <w:t xml:space="preserve">مهدي المخزومي: </w:t>
      </w:r>
      <w:r>
        <w:rPr>
          <w:rFonts w:ascii="Sakkal Majalla" w:hAnsi="Sakkal Majalla" w:cs="Sakkal Majalla"/>
          <w:sz w:val="36"/>
          <w:szCs w:val="36"/>
          <w:rtl/>
          <w:lang w:bidi="ar-DZ"/>
        </w:rPr>
        <w:t>يرى أن اعتماد النحاة على الشعر في تقييد النحو أدى إلى اضطراب كبير في بعض الأحكام وفتح باب الحمل على الضرورة والخلاف بين البصريين والكوفيين.</w:t>
      </w:r>
      <w:r>
        <w:rPr>
          <w:rFonts w:ascii="Sakkal Majalla" w:hAnsi="Sakkal Majalla" w:cs="Sakkal Majalla"/>
          <w:b/>
          <w:bCs/>
          <w:sz w:val="36"/>
          <w:szCs w:val="36"/>
          <w:rtl/>
          <w:lang w:bidi="ar-DZ"/>
        </w:rPr>
        <w:t xml:space="preserve"> »</w:t>
      </w:r>
      <w:r>
        <w:rPr>
          <w:rStyle w:val="FootnoteReference"/>
          <w:rFonts w:ascii="Sakkal Majalla" w:hAnsi="Sakkal Majalla" w:cs="Sakkal Majalla"/>
          <w:sz w:val="36"/>
          <w:szCs w:val="36"/>
          <w:rtl/>
          <w:lang w:bidi="ar-DZ"/>
        </w:rPr>
        <w:footnoteReference w:id="14"/>
      </w:r>
      <w:r>
        <w:rPr>
          <w:rFonts w:ascii="Sakkal Majalla" w:hAnsi="Sakkal Majalla" w:cs="Sakkal Majalla"/>
          <w:sz w:val="36"/>
          <w:szCs w:val="36"/>
          <w:rtl/>
          <w:lang w:bidi="ar-DZ"/>
        </w:rPr>
        <w:t>يقول في ذلك : «إن النحاة لم يحاولوا الفصل بين الشعر والنثر في تقعيدهم القواعد، حتى كانوا يتشبثون في كثير من الأحيان بأبيات من الشعر في تصحيح قاعدة أو تأييد أصل مع أن الاقتصار على الشعر وحده خطوة متعثرة في إثبات أسلوب عربي ما فللشعر لغته الخاصة، وليس كل ما يجوز في الشعر يجوز في النثر</w:t>
      </w:r>
      <w:r>
        <w:rPr>
          <w:rStyle w:val="FootnoteReference"/>
          <w:rFonts w:ascii="Sakkal Majalla" w:hAnsi="Sakkal Majalla" w:cs="Sakkal Majalla"/>
          <w:sz w:val="36"/>
          <w:szCs w:val="36"/>
          <w:rtl/>
          <w:lang w:bidi="ar-DZ"/>
        </w:rPr>
        <w:footnoteReference w:id="15"/>
      </w:r>
      <w:r>
        <w:rPr>
          <w:rFonts w:ascii="Sakkal Majalla" w:hAnsi="Sakkal Majalla" w:cs="Sakkal Majalla"/>
          <w:sz w:val="36"/>
          <w:szCs w:val="36"/>
          <w:rtl/>
          <w:lang w:bidi="ar-DZ"/>
        </w:rPr>
        <w:t>». و المقصود هنا بلغة خاصة للشعر ليس لان نظامه يختلف عن  نظام النثر وإنما المقصود الضرورة الشعرية التي تكسر القاعدة في كثير من الأحيان وتخالف السائد والمألوف فيجوز في الشعر مالا يجوز في النثر  وهذا فتح المجال أمام نحاة البصرة خاصة أن يتأوّلوا كيف شاؤوا ويتصرفون بحرية أمام الظواهر اللغوية،  ومن أمثلة ما أورده مهدي المخزومي</w:t>
      </w:r>
      <w:r>
        <w:rPr>
          <w:rStyle w:val="FootnoteReference"/>
          <w:rFonts w:ascii="Sakkal Majalla" w:hAnsi="Sakkal Majalla" w:cs="Sakkal Majalla"/>
          <w:sz w:val="36"/>
          <w:szCs w:val="36"/>
          <w:rtl/>
          <w:lang w:bidi="ar-DZ"/>
        </w:rPr>
        <w:footnoteReference w:id="16"/>
      </w:r>
      <w:r>
        <w:rPr>
          <w:rFonts w:ascii="Sakkal Majalla" w:hAnsi="Sakkal Majalla" w:cs="Sakkal Majalla"/>
          <w:sz w:val="36"/>
          <w:szCs w:val="36"/>
          <w:rtl/>
          <w:lang w:bidi="ar-DZ"/>
        </w:rPr>
        <w:t xml:space="preserve">  جواز العطف على  الضمير المجرور دون إعادة الجار، واستشهدوا لذلك  بقراءة حمزة ﴿واتَّقُوا الله الذّين تساءلون به والأرحامِ﴾</w:t>
      </w:r>
      <w:r>
        <w:rPr>
          <w:rStyle w:val="FootnoteReference"/>
          <w:rFonts w:ascii="Sakkal Majalla" w:hAnsi="Sakkal Majalla" w:cs="Sakkal Majalla"/>
          <w:sz w:val="36"/>
          <w:szCs w:val="36"/>
          <w:rtl/>
          <w:lang w:bidi="ar-DZ"/>
        </w:rPr>
        <w:footnoteReference w:id="17"/>
      </w:r>
      <w:r>
        <w:rPr>
          <w:rFonts w:ascii="Sakkal Majalla" w:hAnsi="Sakkal Majalla" w:cs="Sakkal Majalla"/>
          <w:sz w:val="36"/>
          <w:szCs w:val="36"/>
          <w:rtl/>
          <w:lang w:bidi="ar-DZ"/>
        </w:rPr>
        <w:t xml:space="preserve"> وذهبوا إلى جواز الفصل بين المضاف والمضاف إليه للسعة في الكلام واحتجّ بما حكاه الكسائي(هذا غلام- والله- زيد)، وما حكاه ابن الأعرابي من قولهم ( هو غلام- إن شاء الله- ابن </w:t>
      </w:r>
    </w:p>
    <w:p w:rsidR="002B6E09" w:rsidRPr="00CC4690" w:rsidRDefault="002B6E09" w:rsidP="00CC4690">
      <w:pPr>
        <w:bidi/>
      </w:pPr>
    </w:p>
    <w:sectPr w:rsidR="002B6E09" w:rsidRPr="00CC4690" w:rsidSect="002B6E0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3D2C" w:rsidRDefault="00EF3D2C" w:rsidP="00CC4690">
      <w:pPr>
        <w:spacing w:after="0" w:line="240" w:lineRule="auto"/>
      </w:pPr>
      <w:r>
        <w:separator/>
      </w:r>
    </w:p>
  </w:endnote>
  <w:endnote w:type="continuationSeparator" w:id="1">
    <w:p w:rsidR="00EF3D2C" w:rsidRDefault="00EF3D2C" w:rsidP="00CC46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3D2C" w:rsidRDefault="00EF3D2C" w:rsidP="00CC4690">
      <w:pPr>
        <w:spacing w:after="0" w:line="240" w:lineRule="auto"/>
      </w:pPr>
      <w:r>
        <w:separator/>
      </w:r>
    </w:p>
  </w:footnote>
  <w:footnote w:type="continuationSeparator" w:id="1">
    <w:p w:rsidR="00EF3D2C" w:rsidRDefault="00EF3D2C" w:rsidP="00CC4690">
      <w:pPr>
        <w:spacing w:after="0" w:line="240" w:lineRule="auto"/>
      </w:pPr>
      <w:r>
        <w:continuationSeparator/>
      </w:r>
    </w:p>
  </w:footnote>
  <w:footnote w:id="2">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Pr>
        <w:t>1</w:t>
      </w:r>
      <w:r>
        <w:rPr>
          <w:rFonts w:ascii="Sakkal Majalla" w:hAnsi="Sakkal Majalla" w:cs="Sakkal Majalla"/>
          <w:sz w:val="24"/>
          <w:szCs w:val="24"/>
          <w:rtl/>
        </w:rPr>
        <w:t xml:space="preserve">مطير بن حسين المالكي: موقف علم اللغة الحديث من اصول النحو العربي، يحث مكمل لنيل درجة الماجيستير ، كلية اللغة و آدابها ، قسم الدراسات العليا العربية، </w:t>
      </w:r>
      <w:r>
        <w:rPr>
          <w:rFonts w:ascii="Sakkal Majalla" w:hAnsi="Sakkal Majalla" w:cs="Sakkal Majalla"/>
          <w:sz w:val="24"/>
          <w:szCs w:val="24"/>
        </w:rPr>
        <w:t>1422</w:t>
      </w:r>
      <w:r>
        <w:rPr>
          <w:rFonts w:ascii="Sakkal Majalla" w:hAnsi="Sakkal Majalla" w:cs="Sakkal Majalla"/>
          <w:sz w:val="24"/>
          <w:szCs w:val="24"/>
          <w:rtl/>
        </w:rPr>
        <w:t>هـ -</w:t>
      </w:r>
      <w:r>
        <w:rPr>
          <w:rFonts w:ascii="Sakkal Majalla" w:hAnsi="Sakkal Majalla" w:cs="Sakkal Majalla"/>
          <w:sz w:val="24"/>
          <w:szCs w:val="24"/>
        </w:rPr>
        <w:t>1423</w:t>
      </w:r>
      <w:r>
        <w:rPr>
          <w:rFonts w:ascii="Sakkal Majalla" w:hAnsi="Sakkal Majalla" w:cs="Sakkal Majalla"/>
          <w:sz w:val="24"/>
          <w:szCs w:val="24"/>
          <w:rtl/>
        </w:rPr>
        <w:t xml:space="preserve">هـ ، ص </w:t>
      </w:r>
      <w:r>
        <w:rPr>
          <w:rFonts w:ascii="Sakkal Majalla" w:hAnsi="Sakkal Majalla" w:cs="Sakkal Majalla"/>
          <w:sz w:val="24"/>
          <w:szCs w:val="24"/>
        </w:rPr>
        <w:t>12</w:t>
      </w:r>
    </w:p>
  </w:footnote>
  <w:footnote w:id="3">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محمد عيد :الرواية و الاستشهاد، عالم الكتب، مصر القاهرة، 1972ص </w:t>
      </w:r>
      <w:r>
        <w:rPr>
          <w:rFonts w:ascii="Sakkal Majalla" w:hAnsi="Sakkal Majalla" w:cs="Sakkal Majalla"/>
          <w:sz w:val="24"/>
          <w:szCs w:val="24"/>
        </w:rPr>
        <w:t>260</w:t>
      </w:r>
      <w:r>
        <w:rPr>
          <w:rFonts w:ascii="Sakkal Majalla" w:hAnsi="Sakkal Majalla" w:cs="Sakkal Majalla"/>
          <w:sz w:val="24"/>
          <w:szCs w:val="24"/>
          <w:rtl/>
        </w:rPr>
        <w:t>-</w:t>
      </w:r>
      <w:r>
        <w:rPr>
          <w:rFonts w:ascii="Sakkal Majalla" w:hAnsi="Sakkal Majalla" w:cs="Sakkal Majalla"/>
          <w:sz w:val="24"/>
          <w:szCs w:val="24"/>
        </w:rPr>
        <w:t>261</w:t>
      </w:r>
    </w:p>
  </w:footnote>
  <w:footnote w:id="4">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lang w:bidi="ar-DZ"/>
        </w:rPr>
        <w:t>المرجع نفسه ، ص ن</w:t>
      </w:r>
    </w:p>
  </w:footnote>
  <w:footnote w:id="5">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محمد الخضر حسين: دراسات في اللغة العربية و تاريخها،المكتب الاسلامي، دمشق ، ص </w:t>
      </w:r>
      <w:r>
        <w:rPr>
          <w:rFonts w:ascii="Sakkal Majalla" w:hAnsi="Sakkal Majalla" w:cs="Sakkal Majalla"/>
          <w:sz w:val="24"/>
          <w:szCs w:val="24"/>
        </w:rPr>
        <w:t>30</w:t>
      </w:r>
      <w:r>
        <w:rPr>
          <w:rFonts w:ascii="Sakkal Majalla" w:hAnsi="Sakkal Majalla" w:cs="Sakkal Majalla"/>
          <w:sz w:val="24"/>
          <w:szCs w:val="24"/>
          <w:rtl/>
        </w:rPr>
        <w:t>،</w:t>
      </w:r>
      <w:r>
        <w:rPr>
          <w:rFonts w:ascii="Sakkal Majalla" w:hAnsi="Sakkal Majalla" w:cs="Sakkal Majalla"/>
          <w:sz w:val="24"/>
          <w:szCs w:val="24"/>
        </w:rPr>
        <w:t>31</w:t>
      </w:r>
    </w:p>
  </w:footnote>
  <w:footnote w:id="6">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المرجع نفسه ، ص </w:t>
      </w:r>
      <w:r>
        <w:rPr>
          <w:rFonts w:ascii="Sakkal Majalla" w:hAnsi="Sakkal Majalla" w:cs="Sakkal Majalla"/>
          <w:sz w:val="24"/>
          <w:szCs w:val="24"/>
        </w:rPr>
        <w:t>83</w:t>
      </w:r>
    </w:p>
    <w:p w:rsidR="00CC4690" w:rsidRDefault="00CC4690" w:rsidP="00CC4690">
      <w:pPr>
        <w:pStyle w:val="FootnoteText"/>
        <w:bidi/>
        <w:rPr>
          <w:rFonts w:ascii="Sakkal Majalla" w:hAnsi="Sakkal Majalla" w:cs="Sakkal Majalla"/>
          <w:sz w:val="24"/>
          <w:szCs w:val="24"/>
          <w:lang w:bidi="ar-DZ"/>
        </w:rPr>
      </w:pPr>
    </w:p>
  </w:footnote>
  <w:footnote w:id="7">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سعيد الأفغاني : في أصول النحو، ص </w:t>
      </w:r>
      <w:r>
        <w:rPr>
          <w:rFonts w:ascii="Sakkal Majalla" w:hAnsi="Sakkal Majalla" w:cs="Sakkal Majalla"/>
          <w:sz w:val="24"/>
          <w:szCs w:val="24"/>
        </w:rPr>
        <w:t>54</w:t>
      </w:r>
    </w:p>
  </w:footnote>
  <w:footnote w:id="8">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تمام حسين : الأصول : ص </w:t>
      </w:r>
      <w:r>
        <w:rPr>
          <w:rFonts w:ascii="Sakkal Majalla" w:hAnsi="Sakkal Majalla" w:cs="Sakkal Majalla"/>
          <w:sz w:val="24"/>
          <w:szCs w:val="24"/>
        </w:rPr>
        <w:t>106</w:t>
      </w:r>
      <w:r>
        <w:rPr>
          <w:rFonts w:ascii="Sakkal Majalla" w:hAnsi="Sakkal Majalla" w:cs="Sakkal Majalla"/>
          <w:sz w:val="24"/>
          <w:szCs w:val="24"/>
          <w:rtl/>
        </w:rPr>
        <w:t xml:space="preserve">- </w:t>
      </w:r>
      <w:r>
        <w:rPr>
          <w:rFonts w:ascii="Sakkal Majalla" w:hAnsi="Sakkal Majalla" w:cs="Sakkal Majalla"/>
          <w:sz w:val="24"/>
          <w:szCs w:val="24"/>
        </w:rPr>
        <w:t>107</w:t>
      </w:r>
    </w:p>
  </w:footnote>
  <w:footnote w:id="9">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خديجة الحديثي: موقف النحاة من الاحتجاج بالحديث ، دار الرشيد، العراق، 1981، ص </w:t>
      </w:r>
      <w:r>
        <w:rPr>
          <w:rFonts w:ascii="Sakkal Majalla" w:hAnsi="Sakkal Majalla" w:cs="Sakkal Majalla"/>
          <w:sz w:val="24"/>
          <w:szCs w:val="24"/>
        </w:rPr>
        <w:t>424</w:t>
      </w:r>
    </w:p>
  </w:footnote>
  <w:footnote w:id="10">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الرواية و الاستشهاد، ص </w:t>
      </w:r>
      <w:r>
        <w:rPr>
          <w:rFonts w:ascii="Sakkal Majalla" w:hAnsi="Sakkal Majalla" w:cs="Sakkal Majalla"/>
          <w:sz w:val="24"/>
          <w:szCs w:val="24"/>
        </w:rPr>
        <w:t>61</w:t>
      </w:r>
      <w:r>
        <w:rPr>
          <w:rFonts w:ascii="Sakkal Majalla" w:hAnsi="Sakkal Majalla" w:cs="Sakkal Majalla"/>
          <w:sz w:val="24"/>
          <w:szCs w:val="24"/>
          <w:rtl/>
        </w:rPr>
        <w:t xml:space="preserve">، ص </w:t>
      </w:r>
      <w:r>
        <w:rPr>
          <w:rFonts w:ascii="Sakkal Majalla" w:hAnsi="Sakkal Majalla" w:cs="Sakkal Majalla"/>
          <w:sz w:val="24"/>
          <w:szCs w:val="24"/>
        </w:rPr>
        <w:t>62</w:t>
      </w:r>
    </w:p>
  </w:footnote>
  <w:footnote w:id="11">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المرجع نفسه ، ص </w:t>
      </w:r>
      <w:r>
        <w:rPr>
          <w:rFonts w:ascii="Sakkal Majalla" w:hAnsi="Sakkal Majalla" w:cs="Sakkal Majalla"/>
          <w:sz w:val="24"/>
          <w:szCs w:val="24"/>
        </w:rPr>
        <w:t>249</w:t>
      </w:r>
    </w:p>
  </w:footnote>
  <w:footnote w:id="12">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 xml:space="preserve">تمام حسان: الأصول، دراسة إبستيمولوجية للفكر اللغوي عند العرب النحو –فقه اللغة –البلاغة، عالم الكتب الحديث،القاهرة، </w:t>
      </w:r>
      <w:r>
        <w:rPr>
          <w:rFonts w:ascii="Sakkal Majalla" w:hAnsi="Sakkal Majalla" w:cs="Sakkal Majalla"/>
          <w:sz w:val="24"/>
          <w:szCs w:val="24"/>
        </w:rPr>
        <w:t>2000</w:t>
      </w:r>
      <w:r>
        <w:rPr>
          <w:rFonts w:ascii="Sakkal Majalla" w:hAnsi="Sakkal Majalla" w:cs="Sakkal Majalla"/>
          <w:sz w:val="24"/>
          <w:szCs w:val="24"/>
          <w:rtl/>
        </w:rPr>
        <w:t xml:space="preserve">م،  ص </w:t>
      </w:r>
      <w:r>
        <w:rPr>
          <w:rFonts w:ascii="Sakkal Majalla" w:hAnsi="Sakkal Majalla" w:cs="Sakkal Majalla"/>
          <w:sz w:val="24"/>
          <w:szCs w:val="24"/>
        </w:rPr>
        <w:t>101</w:t>
      </w:r>
    </w:p>
  </w:footnote>
  <w:footnote w:id="13">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lang w:bidi="ar-DZ"/>
        </w:rPr>
        <w:t xml:space="preserve">ثلاثة رسائل في إعجاز القرآن، نقلا عن تمام حسان، الأصول ، ص </w:t>
      </w:r>
      <w:r>
        <w:rPr>
          <w:rFonts w:ascii="Sakkal Majalla" w:hAnsi="Sakkal Majalla" w:cs="Sakkal Majalla"/>
          <w:sz w:val="24"/>
          <w:szCs w:val="24"/>
          <w:lang w:bidi="ar-DZ"/>
        </w:rPr>
        <w:t>101</w:t>
      </w:r>
      <w:r>
        <w:rPr>
          <w:rFonts w:ascii="Sakkal Majalla" w:hAnsi="Sakkal Majalla" w:cs="Sakkal Majalla"/>
          <w:sz w:val="24"/>
          <w:szCs w:val="24"/>
          <w:rtl/>
          <w:lang w:bidi="ar-DZ"/>
        </w:rPr>
        <w:t>.</w:t>
      </w:r>
    </w:p>
  </w:footnote>
  <w:footnote w:id="14">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rPr>
        <w:t>مهدي المخزومي: مدرسة الكوفة ومنهجها في دراسة اللغة والنحو،مكتبة مصدفة البابي الحلبي، مصر، ط</w:t>
      </w:r>
      <w:r>
        <w:rPr>
          <w:rFonts w:ascii="Sakkal Majalla" w:hAnsi="Sakkal Majalla" w:cs="Sakkal Majalla"/>
          <w:sz w:val="24"/>
          <w:szCs w:val="24"/>
        </w:rPr>
        <w:t>2</w:t>
      </w:r>
      <w:r>
        <w:rPr>
          <w:rFonts w:ascii="Sakkal Majalla" w:hAnsi="Sakkal Majalla" w:cs="Sakkal Majalla"/>
          <w:sz w:val="24"/>
          <w:szCs w:val="24"/>
          <w:rtl/>
        </w:rPr>
        <w:t xml:space="preserve">، </w:t>
      </w:r>
      <w:r>
        <w:rPr>
          <w:rFonts w:ascii="Sakkal Majalla" w:hAnsi="Sakkal Majalla" w:cs="Sakkal Majalla"/>
          <w:sz w:val="24"/>
          <w:szCs w:val="24"/>
        </w:rPr>
        <w:t>1958</w:t>
      </w:r>
      <w:r>
        <w:rPr>
          <w:rFonts w:ascii="Sakkal Majalla" w:hAnsi="Sakkal Majalla" w:cs="Sakkal Majalla"/>
          <w:sz w:val="24"/>
          <w:szCs w:val="24"/>
          <w:rtl/>
        </w:rPr>
        <w:t xml:space="preserve">، ص </w:t>
      </w:r>
      <w:r>
        <w:rPr>
          <w:rFonts w:ascii="Sakkal Majalla" w:hAnsi="Sakkal Majalla" w:cs="Sakkal Majalla"/>
          <w:sz w:val="24"/>
          <w:szCs w:val="24"/>
        </w:rPr>
        <w:t>335</w:t>
      </w:r>
    </w:p>
  </w:footnote>
  <w:footnote w:id="15">
    <w:p w:rsidR="00CC4690" w:rsidRDefault="00CC4690" w:rsidP="00CC4690">
      <w:pPr>
        <w:pStyle w:val="FootnoteText"/>
        <w:bidi/>
        <w:rPr>
          <w:sz w:val="24"/>
          <w:szCs w:val="24"/>
          <w:lang w:bidi="ar-DZ"/>
        </w:rPr>
      </w:pPr>
      <w:r>
        <w:rPr>
          <w:rStyle w:val="FootnoteCharacters"/>
        </w:rPr>
        <w:footnoteRef/>
      </w:r>
      <w:r>
        <w:rPr>
          <w:rFonts w:ascii="Sakkal Majalla" w:hAnsi="Sakkal Majalla" w:cs="Sakkal Majalla"/>
          <w:sz w:val="24"/>
          <w:szCs w:val="24"/>
          <w:rtl/>
        </w:rPr>
        <w:t xml:space="preserve">المرجع نفسه ،ص </w:t>
      </w:r>
      <w:r>
        <w:rPr>
          <w:rFonts w:ascii="Sakkal Majalla" w:hAnsi="Sakkal Majalla" w:cs="Sakkal Majalla"/>
          <w:sz w:val="24"/>
          <w:szCs w:val="24"/>
        </w:rPr>
        <w:t>335</w:t>
      </w:r>
      <w:r>
        <w:rPr>
          <w:rFonts w:ascii="Sakkal Majalla" w:hAnsi="Sakkal Majalla" w:cs="Sakkal Majalla"/>
          <w:sz w:val="24"/>
          <w:szCs w:val="24"/>
          <w:rtl/>
        </w:rPr>
        <w:t>.</w:t>
      </w:r>
    </w:p>
  </w:footnote>
  <w:footnote w:id="16">
    <w:p w:rsidR="00CC4690" w:rsidRDefault="00CC4690" w:rsidP="00CC4690">
      <w:pPr>
        <w:pStyle w:val="FootnoteText"/>
        <w:bidi/>
        <w:rPr>
          <w:lang w:bidi="ar-DZ"/>
        </w:rPr>
      </w:pPr>
      <w:r>
        <w:rPr>
          <w:rStyle w:val="FootnoteCharacters"/>
        </w:rPr>
        <w:footnoteRef/>
      </w:r>
      <w:r>
        <w:rPr>
          <w:rtl/>
          <w:lang w:bidi="ar-DZ"/>
        </w:rPr>
        <w:t>المرجع نفسه، ص</w:t>
      </w:r>
      <w:r>
        <w:rPr>
          <w:lang w:bidi="ar-DZ"/>
        </w:rPr>
        <w:t>336</w:t>
      </w:r>
      <w:r>
        <w:rPr>
          <w:rtl/>
          <w:lang w:bidi="ar-DZ"/>
        </w:rPr>
        <w:t>.</w:t>
      </w:r>
    </w:p>
  </w:footnote>
  <w:footnote w:id="17">
    <w:p w:rsidR="00CC4690" w:rsidRDefault="00CC4690" w:rsidP="00CC4690">
      <w:pPr>
        <w:pStyle w:val="FootnoteText"/>
        <w:bidi/>
        <w:rPr>
          <w:rFonts w:ascii="Sakkal Majalla" w:hAnsi="Sakkal Majalla" w:cs="Sakkal Majalla"/>
          <w:sz w:val="24"/>
          <w:szCs w:val="24"/>
          <w:lang w:bidi="ar-DZ"/>
        </w:rPr>
      </w:pPr>
      <w:r>
        <w:rPr>
          <w:rStyle w:val="FootnoteCharacters"/>
        </w:rPr>
        <w:footnoteRef/>
      </w:r>
      <w:r>
        <w:rPr>
          <w:rFonts w:ascii="Sakkal Majalla" w:hAnsi="Sakkal Majalla" w:cs="Sakkal Majalla"/>
          <w:sz w:val="24"/>
          <w:szCs w:val="24"/>
          <w:rtl/>
          <w:lang w:bidi="ar-DZ"/>
        </w:rPr>
        <w:t xml:space="preserve">النساء  الآية </w:t>
      </w:r>
      <w:r>
        <w:rPr>
          <w:rFonts w:ascii="Sakkal Majalla" w:hAnsi="Sakkal Majalla" w:cs="Sakkal Majalla"/>
          <w:sz w:val="24"/>
          <w:szCs w:val="24"/>
          <w:lang w:bidi="ar-DZ"/>
        </w:rPr>
        <w:t>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E32CA"/>
    <w:multiLevelType w:val="multilevel"/>
    <w:tmpl w:val="36863EDC"/>
    <w:lvl w:ilvl="0">
      <w:start w:val="2"/>
      <w:numFmt w:val="bullet"/>
      <w:lvlText w:val="-"/>
      <w:lvlJc w:val="left"/>
      <w:pPr>
        <w:tabs>
          <w:tab w:val="num" w:pos="65"/>
        </w:tabs>
        <w:ind w:left="785" w:hanging="360"/>
      </w:pPr>
      <w:rPr>
        <w:rFonts w:ascii="Traditional Arabic" w:eastAsiaTheme="minorHAnsi" w:hAnsi="Traditional Arabic" w:cs="Traditional Arabic"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7EF85550"/>
    <w:multiLevelType w:val="multilevel"/>
    <w:tmpl w:val="52D4FC1C"/>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characterSpacingControl w:val="doNotCompress"/>
  <w:footnotePr>
    <w:footnote w:id="0"/>
    <w:footnote w:id="1"/>
  </w:footnotePr>
  <w:endnotePr>
    <w:endnote w:id="0"/>
    <w:endnote w:id="1"/>
  </w:endnotePr>
  <w:compat/>
  <w:rsids>
    <w:rsidRoot w:val="00CC4690"/>
    <w:rsid w:val="002B6E09"/>
    <w:rsid w:val="00CC4690"/>
    <w:rsid w:val="00EF3D2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690"/>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C4690"/>
    <w:pPr>
      <w:ind w:left="720"/>
      <w:contextualSpacing/>
    </w:pPr>
  </w:style>
  <w:style w:type="character" w:customStyle="1" w:styleId="NotedebasdepageCar">
    <w:name w:val="Note de bas de page Car"/>
    <w:basedOn w:val="Policepardfaut"/>
    <w:link w:val="FootnoteText"/>
    <w:uiPriority w:val="99"/>
    <w:qFormat/>
    <w:locked/>
    <w:rsid w:val="00CC4690"/>
    <w:rPr>
      <w:sz w:val="20"/>
      <w:szCs w:val="20"/>
    </w:rPr>
  </w:style>
  <w:style w:type="paragraph" w:customStyle="1" w:styleId="FootnoteText">
    <w:name w:val="Footnote Text"/>
    <w:basedOn w:val="Normal"/>
    <w:link w:val="NotedebasdepageCar"/>
    <w:uiPriority w:val="99"/>
    <w:rsid w:val="00CC4690"/>
    <w:pPr>
      <w:spacing w:after="0" w:line="240" w:lineRule="auto"/>
    </w:pPr>
    <w:rPr>
      <w:sz w:val="20"/>
      <w:szCs w:val="20"/>
    </w:rPr>
  </w:style>
  <w:style w:type="character" w:customStyle="1" w:styleId="FootnoteCharacters">
    <w:name w:val="Footnote Characters"/>
    <w:basedOn w:val="Policepardfaut"/>
    <w:uiPriority w:val="99"/>
    <w:qFormat/>
    <w:rsid w:val="00CC4690"/>
    <w:rPr>
      <w:vertAlign w:val="superscript"/>
    </w:rPr>
  </w:style>
  <w:style w:type="character" w:customStyle="1" w:styleId="FootnoteReference">
    <w:name w:val="Footnote Reference"/>
    <w:rsid w:val="00CC4690"/>
    <w:rPr>
      <w:vertAlign w:val="superscript"/>
    </w:rPr>
  </w:style>
</w:styles>
</file>

<file path=word/webSettings.xml><?xml version="1.0" encoding="utf-8"?>
<w:webSettings xmlns:r="http://schemas.openxmlformats.org/officeDocument/2006/relationships" xmlns:w="http://schemas.openxmlformats.org/wordprocessingml/2006/main">
  <w:divs>
    <w:div w:id="1257446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871</Words>
  <Characters>4794</Characters>
  <Application>Microsoft Office Word</Application>
  <DocSecurity>0</DocSecurity>
  <Lines>39</Lines>
  <Paragraphs>11</Paragraphs>
  <ScaleCrop>false</ScaleCrop>
  <Company/>
  <LinksUpToDate>false</LinksUpToDate>
  <CharactersWithSpaces>5654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elathir</dc:creator>
  <cp:lastModifiedBy>elathir</cp:lastModifiedBy>
  <cp:revision>1</cp:revision>
  <dcterms:created xsi:type="dcterms:W3CDTF">2026-03-05T09:36:00Z</dcterms:created>
  <dcterms:modified xsi:type="dcterms:W3CDTF">2026-03-05T09:37:00Z</dcterms:modified>
</cp:coreProperties>
</file>