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09E" w:rsidRDefault="0065109E" w:rsidP="0065109E">
      <w:pPr>
        <w:bidi/>
        <w:jc w:val="center"/>
        <w:rPr>
          <w:rFonts w:ascii="Sakkal Majalla" w:hAnsi="Sakkal Majalla" w:cs="Sakkal Majalla"/>
          <w:b/>
          <w:bCs/>
          <w:sz w:val="36"/>
          <w:szCs w:val="36"/>
          <w:lang w:bidi="ar-DZ"/>
        </w:rPr>
      </w:pPr>
      <w:r>
        <w:rPr>
          <w:rFonts w:ascii="Sakkal Majalla" w:hAnsi="Sakkal Majalla" w:cs="Sakkal Majalla"/>
          <w:b/>
          <w:bCs/>
          <w:sz w:val="36"/>
          <w:szCs w:val="36"/>
          <w:rtl/>
          <w:lang w:bidi="ar-DZ"/>
        </w:rPr>
        <w:t>مدخل إلى علم أصول النحو</w:t>
      </w:r>
    </w:p>
    <w:p w:rsidR="0065109E" w:rsidRDefault="0065109E" w:rsidP="0065109E">
      <w:pPr>
        <w:bidi/>
        <w:rPr>
          <w:rFonts w:ascii="Sakkal Majalla" w:hAnsi="Sakkal Majalla" w:cs="Sakkal Majalla"/>
          <w:b/>
          <w:bCs/>
          <w:sz w:val="36"/>
          <w:szCs w:val="36"/>
          <w:lang w:bidi="ar-DZ"/>
        </w:rPr>
      </w:pPr>
      <w:r>
        <w:rPr>
          <w:rFonts w:ascii="Sakkal Majalla" w:hAnsi="Sakkal Majalla" w:cs="Sakkal Majalla"/>
          <w:b/>
          <w:bCs/>
          <w:sz w:val="36"/>
          <w:szCs w:val="36"/>
          <w:rtl/>
          <w:lang w:bidi="ar-DZ"/>
        </w:rPr>
        <w:t>تمهيد:</w:t>
      </w:r>
    </w:p>
    <w:p w:rsidR="0065109E" w:rsidRDefault="0065109E" w:rsidP="0065109E">
      <w:pPr>
        <w:bidi/>
        <w:jc w:val="both"/>
        <w:rPr>
          <w:rFonts w:ascii="Sakkal Majalla" w:hAnsi="Sakkal Majalla" w:cs="Sakkal Majalla"/>
          <w:sz w:val="36"/>
          <w:szCs w:val="36"/>
          <w:lang w:bidi="ar-DZ"/>
        </w:rPr>
      </w:pPr>
      <w:r>
        <w:rPr>
          <w:rFonts w:ascii="Sakkal Majalla" w:hAnsi="Sakkal Majalla" w:cs="Sakkal Majalla"/>
          <w:sz w:val="36"/>
          <w:szCs w:val="36"/>
          <w:rtl/>
          <w:lang w:bidi="ar-DZ"/>
        </w:rPr>
        <w:t>ظهر علم أصول النحو في بدايته و تأسس على يد "ابن جني"حيث يقول في كتابه: "لم نر أحدا من علماء البلدين، تعرض لعمل أصول النحو على مذهب أصول الكلام والفقه، فأما كتاب أبي بكر فلم يلمم فيه بما نحن عليه إلا حرفا أو حرفين في أول كتابه"</w:t>
      </w:r>
      <w:r>
        <w:rPr>
          <w:rStyle w:val="FootnoteReference"/>
          <w:rFonts w:ascii="Sakkal Majalla" w:hAnsi="Sakkal Majalla" w:cs="Sakkal Majalla"/>
          <w:sz w:val="36"/>
          <w:szCs w:val="36"/>
          <w:rtl/>
          <w:lang w:bidi="ar-DZ"/>
        </w:rPr>
        <w:footnoteReference w:id="2"/>
      </w:r>
      <w:r>
        <w:rPr>
          <w:rFonts w:ascii="Sakkal Majalla" w:hAnsi="Sakkal Majalla" w:cs="Sakkal Majalla"/>
          <w:sz w:val="36"/>
          <w:szCs w:val="36"/>
          <w:rtl/>
          <w:lang w:bidi="ar-DZ"/>
        </w:rPr>
        <w:t>، ولعله أول من ألّف فيه وبحث في فصوله وفروعه، ثم بعد ذلك جاء ابن الأنباري(</w:t>
      </w:r>
      <w:r>
        <w:rPr>
          <w:rFonts w:ascii="Sakkal Majalla" w:hAnsi="Sakkal Majalla" w:cs="Sakkal Majalla"/>
          <w:sz w:val="36"/>
          <w:szCs w:val="36"/>
          <w:lang w:bidi="ar-DZ"/>
        </w:rPr>
        <w:t>577</w:t>
      </w:r>
      <w:r>
        <w:rPr>
          <w:rFonts w:ascii="Sakkal Majalla" w:hAnsi="Sakkal Majalla" w:cs="Sakkal Majalla"/>
          <w:sz w:val="36"/>
          <w:szCs w:val="36"/>
          <w:rtl/>
          <w:lang w:bidi="ar-DZ"/>
        </w:rPr>
        <w:t xml:space="preserve">ت ه)، والسيوطي (ت </w:t>
      </w:r>
      <w:r>
        <w:rPr>
          <w:rFonts w:ascii="Sakkal Majalla" w:hAnsi="Sakkal Majalla" w:cs="Sakkal Majalla"/>
          <w:sz w:val="36"/>
          <w:szCs w:val="36"/>
          <w:lang w:bidi="ar-DZ"/>
        </w:rPr>
        <w:t>911</w:t>
      </w:r>
      <w:r>
        <w:rPr>
          <w:rFonts w:ascii="Sakkal Majalla" w:hAnsi="Sakkal Majalla" w:cs="Sakkal Majalla"/>
          <w:sz w:val="36"/>
          <w:szCs w:val="36"/>
          <w:rtl/>
          <w:lang w:bidi="ar-DZ"/>
        </w:rPr>
        <w:t>ه) ، وألفا في هذا العلم وبحثا في أدلته ومنهجه، إلا أنّ الناظر فيما جاء به  هؤلاء الأعلام الثلاثة سيدرك بعض الفروقات في اجتهاد كل واحد منهم، فقد اجتهد ابن جني في وضع القوانين والقواعد التي يمكن أن يستعين بها المستدل في علم الأصول، وبين المنهج السليم الذي يمكن أن يسلكه وهو يثبت صحة الأحكام النحوية ، وأهم ما ميز هذا العلم عند ابن جني هي الممارسة الاستدلالية التي كان يطبقها على نصوص نحوية كثيرة،فهو إلى جانب التنظير  ووضع القوانين كان يسعى إلى التطبيق.</w:t>
      </w:r>
    </w:p>
    <w:p w:rsidR="0065109E" w:rsidRDefault="0065109E" w:rsidP="0065109E">
      <w:pPr>
        <w:bidi/>
        <w:jc w:val="both"/>
        <w:rPr>
          <w:rFonts w:ascii="Sakkal Majalla" w:hAnsi="Sakkal Majalla" w:cs="Sakkal Majalla"/>
          <w:sz w:val="36"/>
          <w:szCs w:val="36"/>
          <w:lang w:bidi="ar-DZ"/>
        </w:rPr>
      </w:pPr>
      <w:r>
        <w:rPr>
          <w:rFonts w:ascii="Sakkal Majalla" w:hAnsi="Sakkal Majalla" w:cs="Sakkal Majalla"/>
          <w:sz w:val="36"/>
          <w:szCs w:val="36"/>
          <w:rtl/>
          <w:lang w:bidi="ar-DZ"/>
        </w:rPr>
        <w:t>أما  ابن الأنباري فقد كان أكثر منهجية في كتابه لمع الأدلة وهو يعرض لفصول وأصول هذا العلم وهو ما افتقر إليه كتاب ابن جني؛ حيث كانت مباحث علم الأصول مبثوثة في ثنايا كتابه أما ابن الانباري فقد أفرد  له كتابا خاصا به عرض فيه تعريف كثير من المصطلحات الخاصة بعلم أصول النحو،  كما عرض لأدلة النحو الأجمالية وأقسامها وكيفية الاستدلال بها، اما السيوطي فهو الآخر عرض في كتابه الاقتراح في علم  أصول النحو لتعريفه واهم الأدلة النحوية التي  يمكن أن تثبت من خلالها الأحكام النحوية ولم يزد عن سابقيه.</w:t>
      </w:r>
    </w:p>
    <w:p w:rsidR="0065109E" w:rsidRDefault="0065109E" w:rsidP="0065109E">
      <w:pPr>
        <w:bidi/>
        <w:jc w:val="both"/>
        <w:rPr>
          <w:rFonts w:ascii="Sakkal Majalla" w:hAnsi="Sakkal Majalla" w:cs="Sakkal Majalla"/>
          <w:sz w:val="36"/>
          <w:szCs w:val="36"/>
          <w:lang w:bidi="ar-DZ"/>
        </w:rPr>
      </w:pPr>
      <w:r>
        <w:rPr>
          <w:rFonts w:ascii="Sakkal Majalla" w:hAnsi="Sakkal Majalla" w:cs="Sakkal Majalla"/>
          <w:sz w:val="36"/>
          <w:szCs w:val="36"/>
          <w:rtl/>
          <w:lang w:bidi="ar-DZ"/>
        </w:rPr>
        <w:t>وأصول النحو كما يرى أصحابها  هي القواعد العامة او الأسس المبدئية التي يتخذها النحوي طريقة في التفكير و هي تمثل ميدانا تجاوز التفكير في انظمة اللغة الى البحث في مؤسساتها</w:t>
      </w:r>
      <w:r>
        <w:rPr>
          <w:rStyle w:val="FootnoteReference"/>
          <w:rFonts w:ascii="Sakkal Majalla" w:hAnsi="Sakkal Majalla" w:cs="Sakkal Majalla"/>
          <w:sz w:val="36"/>
          <w:szCs w:val="36"/>
          <w:rtl/>
          <w:lang w:bidi="ar-DZ"/>
        </w:rPr>
        <w:footnoteReference w:id="3"/>
      </w:r>
      <w:r>
        <w:rPr>
          <w:rFonts w:ascii="Sakkal Majalla" w:hAnsi="Sakkal Majalla" w:cs="Sakkal Majalla"/>
          <w:sz w:val="36"/>
          <w:szCs w:val="36"/>
          <w:rtl/>
          <w:lang w:bidi="ar-DZ"/>
        </w:rPr>
        <w:t xml:space="preserve"> ؛ معنى ذلك ان أصول النحو مجال معرفي يسعى للبحث في الأصول التي كانت العمود الذي قام عليه نظام اللغة العربية وهي بحث في المنهج اكثر منها في المادة.</w:t>
      </w:r>
    </w:p>
    <w:p w:rsidR="0065109E" w:rsidRDefault="0065109E" w:rsidP="0065109E">
      <w:pPr>
        <w:bidi/>
        <w:jc w:val="both"/>
        <w:rPr>
          <w:rFonts w:ascii="Sakkal Majalla" w:hAnsi="Sakkal Majalla" w:cs="Sakkal Majalla"/>
          <w:sz w:val="36"/>
          <w:szCs w:val="36"/>
          <w:rtl/>
          <w:lang w:bidi="ar-DZ"/>
        </w:rPr>
      </w:pPr>
      <w:r>
        <w:rPr>
          <w:rFonts w:ascii="Sakkal Majalla" w:hAnsi="Sakkal Majalla" w:cs="Sakkal Majalla"/>
          <w:sz w:val="36"/>
          <w:szCs w:val="36"/>
          <w:rtl/>
          <w:lang w:bidi="ar-DZ"/>
        </w:rPr>
        <w:lastRenderedPageBreak/>
        <w:t>أما الأصول فمصطلح قديم في تراثنا الثقافي، ظهر في بيئة الفقهاء قبل بيئة النحاة التي عرفته من خلال القرن الرابع للهجرة وعبارة أصول الفقه استعملت للدلالة على مجموعة من مصادر التشريع الاسلامي، وكيفية استقراء نصوصها واستنباط الأحكام منها، ومشروعية العمل بها فهي بهذا المفهوم تعني لدى الفقهاء بمعنى المنهج أكثر من دلالتها على أحكام ونصوص، والفقيه حينما يحدثنا عن الأصول فإنه يجعل أحدهما أولى من الآخر فالمنهجية أولا وبمقتضاها يكون استنباط الأحكام الشرعية. وأصول النحو مستمد من أصول الفقه في منهجيته وفي مصطلحاته ومقيس عليه وبني على غراره</w:t>
      </w:r>
      <w:r>
        <w:rPr>
          <w:rStyle w:val="FootnoteReference"/>
          <w:rFonts w:ascii="Sakkal Majalla" w:hAnsi="Sakkal Majalla" w:cs="Sakkal Majalla"/>
          <w:sz w:val="36"/>
          <w:szCs w:val="36"/>
          <w:rtl/>
          <w:lang w:bidi="ar-DZ"/>
        </w:rPr>
        <w:footnoteReference w:id="4"/>
      </w:r>
      <w:r>
        <w:rPr>
          <w:rFonts w:ascii="Sakkal Majalla" w:hAnsi="Sakkal Majalla" w:cs="Sakkal Majalla"/>
          <w:sz w:val="36"/>
          <w:szCs w:val="36"/>
          <w:rtl/>
          <w:lang w:bidi="ar-DZ"/>
        </w:rPr>
        <w:t xml:space="preserve">؛  </w:t>
      </w:r>
    </w:p>
    <w:p w:rsidR="0065109E" w:rsidRDefault="0065109E" w:rsidP="0065109E">
      <w:pPr>
        <w:pStyle w:val="Paragraphedeliste"/>
        <w:numPr>
          <w:ilvl w:val="0"/>
          <w:numId w:val="1"/>
        </w:numPr>
        <w:bidi/>
        <w:jc w:val="both"/>
        <w:rPr>
          <w:rFonts w:ascii="Sakkal Majalla" w:hAnsi="Sakkal Majalla" w:cs="Sakkal Majalla"/>
          <w:b/>
          <w:bCs/>
          <w:sz w:val="36"/>
          <w:szCs w:val="36"/>
          <w:lang w:bidi="ar-DZ"/>
        </w:rPr>
      </w:pPr>
      <w:r>
        <w:rPr>
          <w:rFonts w:ascii="Sakkal Majalla" w:hAnsi="Sakkal Majalla" w:cs="Sakkal Majalla"/>
          <w:b/>
          <w:bCs/>
          <w:sz w:val="36"/>
          <w:szCs w:val="36"/>
          <w:rtl/>
          <w:lang w:bidi="ar-DZ"/>
        </w:rPr>
        <w:t>تعريف ابن الأنباري لأصول النحو:</w:t>
      </w:r>
    </w:p>
    <w:p w:rsidR="0065109E" w:rsidRDefault="0065109E" w:rsidP="0065109E">
      <w:pPr>
        <w:bidi/>
        <w:jc w:val="both"/>
        <w:rPr>
          <w:rFonts w:ascii="Sakkal Majalla" w:hAnsi="Sakkal Majalla" w:cs="Sakkal Majalla"/>
          <w:sz w:val="36"/>
          <w:szCs w:val="36"/>
          <w:lang w:bidi="ar-DZ"/>
        </w:rPr>
      </w:pPr>
      <w:r>
        <w:rPr>
          <w:rFonts w:ascii="Sakkal Majalla" w:hAnsi="Sakkal Majalla" w:cs="Sakkal Majalla"/>
          <w:sz w:val="36"/>
          <w:szCs w:val="36"/>
          <w:rtl/>
          <w:lang w:bidi="ar-DZ"/>
        </w:rPr>
        <w:t>يقول: "أصول النحو أدلة النحو التي تفرعت منها فروعه و أصوله، كما أن أصول الفقه أدلة الفقه التي تنوعت عنها جملته وتفصيله، وفائدته التعويل في إثبات الحكم على الحجة والتعليل والارتفاع عن حضيض التقليد إلى يفاع الاطلاع على الدليل، فإن المخلد إلى التقليد لا يعرف وجه الخطأ من الصواب ولا ينفك في أكثر الأمر عن عوارض الشك و الارتياب"</w:t>
      </w:r>
      <w:r>
        <w:rPr>
          <w:rStyle w:val="FootnoteReference"/>
          <w:rFonts w:ascii="Sakkal Majalla" w:hAnsi="Sakkal Majalla" w:cs="Sakkal Majalla"/>
          <w:sz w:val="36"/>
          <w:szCs w:val="36"/>
          <w:rtl/>
          <w:lang w:bidi="ar-DZ"/>
        </w:rPr>
        <w:footnoteReference w:id="5"/>
      </w:r>
      <w:r>
        <w:rPr>
          <w:rFonts w:ascii="Sakkal Majalla" w:hAnsi="Sakkal Majalla" w:cs="Sakkal Majalla"/>
          <w:sz w:val="36"/>
          <w:szCs w:val="36"/>
          <w:rtl/>
          <w:lang w:bidi="ar-DZ"/>
        </w:rPr>
        <w:t>. وقد قسم أدلة علم أصول النحو إلى ثلاثة : نقل وقياس واستصحاب حال.</w:t>
      </w:r>
      <w:r>
        <w:rPr>
          <w:rStyle w:val="FootnoteReference"/>
          <w:rFonts w:ascii="Sakkal Majalla" w:hAnsi="Sakkal Majalla" w:cs="Sakkal Majalla"/>
          <w:sz w:val="36"/>
          <w:szCs w:val="36"/>
          <w:rtl/>
          <w:lang w:bidi="ar-DZ"/>
        </w:rPr>
        <w:footnoteReference w:id="6"/>
      </w:r>
    </w:p>
    <w:p w:rsidR="0065109E" w:rsidRDefault="0065109E" w:rsidP="0065109E">
      <w:pPr>
        <w:bidi/>
        <w:jc w:val="both"/>
        <w:rPr>
          <w:rFonts w:ascii="Sakkal Majalla" w:hAnsi="Sakkal Majalla" w:cs="Sakkal Majalla"/>
          <w:sz w:val="36"/>
          <w:szCs w:val="36"/>
          <w:lang w:bidi="ar-DZ"/>
        </w:rPr>
      </w:pPr>
      <w:r>
        <w:rPr>
          <w:rFonts w:ascii="Sakkal Majalla" w:hAnsi="Sakkal Majalla" w:cs="Sakkal Majalla"/>
          <w:sz w:val="36"/>
          <w:szCs w:val="36"/>
          <w:rtl/>
          <w:lang w:bidi="ar-DZ"/>
        </w:rPr>
        <w:t>يظهر من خلال هذا التعريف المقابلة التي أجراها ابن الأنباري بين علم اصول النحو وعلم أصول الفقه والتأثير الحاصل بينهما، وأن علم أصول النحو علم ظهر متأخرا و متأثرا بما هو في بيئة الفقهاء، وسبب تأخر البحث في الأصول النحوية عن الفروع أنه من سنن البحث عند العلماء و الفقهاء أن البحث في الفروع يسبق البحث فيها عن الأصول، وهذا ما حدث في الفقه، فلما بحث النحاة في الفروع النحوية ولما نضجت هذه البحوث فكّر العلماء في البحث في أصولها.</w:t>
      </w:r>
    </w:p>
    <w:p w:rsidR="0065109E" w:rsidRDefault="0065109E" w:rsidP="0065109E">
      <w:pPr>
        <w:bidi/>
        <w:jc w:val="both"/>
        <w:rPr>
          <w:rFonts w:ascii="Sakkal Majalla" w:hAnsi="Sakkal Majalla" w:cs="Sakkal Majalla"/>
          <w:sz w:val="36"/>
          <w:szCs w:val="36"/>
          <w:lang w:bidi="ar-DZ"/>
        </w:rPr>
      </w:pPr>
      <w:r>
        <w:rPr>
          <w:rFonts w:ascii="Sakkal Majalla" w:hAnsi="Sakkal Majalla" w:cs="Sakkal Majalla"/>
          <w:sz w:val="36"/>
          <w:szCs w:val="36"/>
          <w:rtl/>
          <w:lang w:bidi="ar-DZ"/>
        </w:rPr>
        <w:t>و يمكن استنتاج نتيجة أخرى من هذا التعريف وهي أن النحو العربي نحو عملي في نشأته، انطلق من النصوص العملية و ليس من الأحكام المجردة، ثم انعكس الأمر</w:t>
      </w:r>
      <w:r>
        <w:rPr>
          <w:rStyle w:val="FootnoteReference"/>
          <w:rFonts w:ascii="Sakkal Majalla" w:hAnsi="Sakkal Majalla" w:cs="Sakkal Majalla"/>
          <w:sz w:val="36"/>
          <w:szCs w:val="36"/>
          <w:rtl/>
          <w:lang w:bidi="ar-DZ"/>
        </w:rPr>
        <w:footnoteReference w:id="7"/>
      </w:r>
      <w:r>
        <w:rPr>
          <w:rFonts w:ascii="Sakkal Majalla" w:hAnsi="Sakkal Majalla" w:cs="Sakkal Majalla"/>
          <w:sz w:val="36"/>
          <w:szCs w:val="36"/>
          <w:rtl/>
          <w:lang w:bidi="ar-DZ"/>
        </w:rPr>
        <w:t xml:space="preserve">، هذا يعني ان منطلقات علم النحو كانت عملا ميدانيا إذ ارتحل اللغويون إلى البادية لجمع ما تبقى من لغة فصيحة، وحددوا </w:t>
      </w:r>
      <w:r>
        <w:rPr>
          <w:rFonts w:ascii="Sakkal Majalla" w:hAnsi="Sakkal Majalla" w:cs="Sakkal Majalla"/>
          <w:sz w:val="36"/>
          <w:szCs w:val="36"/>
          <w:rtl/>
          <w:lang w:bidi="ar-DZ"/>
        </w:rPr>
        <w:lastRenderedPageBreak/>
        <w:t>لذلك شروطا زماكانية وأخرى متعلقة باللغوي جامع اللغة، وكانت مصادرهم في ذلك متنوعة منها القرآن الكريم، الحديث النبوي الشريف، وكلام العرب، وبعدما رست الفروع واكتملت صناعة النحو انعكس الأمر فيما بعد  فقد اتخذ علماء الأصول من  المصادر أدلة لهم ليعودوا إليها لإثبات  صحة الاحكام النحوية في زمن لم يعد فيه بدوي فصيح كما ذكر ابن جني، ويمكن أن نصل إلى نتيجة أخرى أن علم النحو عملي تطبيقي ميداني  بينما علم أصول النحو هو علم نظري ينطلق من الاحكام المجردة .</w:t>
      </w:r>
    </w:p>
    <w:p w:rsidR="0065109E" w:rsidRDefault="0065109E" w:rsidP="0065109E">
      <w:pPr>
        <w:pStyle w:val="Paragraphedeliste"/>
        <w:numPr>
          <w:ilvl w:val="0"/>
          <w:numId w:val="1"/>
        </w:numPr>
        <w:bidi/>
        <w:jc w:val="both"/>
        <w:rPr>
          <w:rFonts w:ascii="Sakkal Majalla" w:hAnsi="Sakkal Majalla" w:cs="Sakkal Majalla"/>
          <w:sz w:val="36"/>
          <w:szCs w:val="36"/>
          <w:lang w:bidi="ar-DZ"/>
        </w:rPr>
      </w:pPr>
      <w:r>
        <w:rPr>
          <w:rFonts w:ascii="Sakkal Majalla" w:hAnsi="Sakkal Majalla" w:cs="Sakkal Majalla"/>
          <w:b/>
          <w:bCs/>
          <w:sz w:val="36"/>
          <w:szCs w:val="36"/>
          <w:rtl/>
          <w:lang w:bidi="ar-DZ"/>
        </w:rPr>
        <w:t xml:space="preserve">تعريف السيوطي لأصول النحو (ت </w:t>
      </w:r>
      <w:r>
        <w:rPr>
          <w:rFonts w:ascii="Sakkal Majalla" w:hAnsi="Sakkal Majalla" w:cs="Sakkal Majalla"/>
          <w:b/>
          <w:bCs/>
          <w:sz w:val="36"/>
          <w:szCs w:val="36"/>
          <w:lang w:bidi="ar-DZ"/>
        </w:rPr>
        <w:t>911</w:t>
      </w:r>
      <w:r>
        <w:rPr>
          <w:rFonts w:ascii="Sakkal Majalla" w:hAnsi="Sakkal Majalla" w:cs="Sakkal Majalla"/>
          <w:b/>
          <w:bCs/>
          <w:sz w:val="36"/>
          <w:szCs w:val="36"/>
          <w:rtl/>
          <w:lang w:bidi="ar-DZ"/>
        </w:rPr>
        <w:t xml:space="preserve">ه) : </w:t>
      </w:r>
      <w:r>
        <w:rPr>
          <w:rFonts w:ascii="Sakkal Majalla" w:hAnsi="Sakkal Majalla" w:cs="Sakkal Majalla"/>
          <w:sz w:val="36"/>
          <w:szCs w:val="36"/>
          <w:rtl/>
          <w:lang w:bidi="ar-DZ"/>
        </w:rPr>
        <w:t>يقول هو "علم يبحث في أدلة النحو الإجمالية من حيث هي أدلته وكيفية الاستدلال بها وحال المستدل".</w:t>
      </w:r>
      <w:r>
        <w:rPr>
          <w:rStyle w:val="FootnoteReference"/>
          <w:rFonts w:ascii="Sakkal Majalla" w:hAnsi="Sakkal Majalla" w:cs="Sakkal Majalla"/>
          <w:sz w:val="36"/>
          <w:szCs w:val="36"/>
          <w:rtl/>
          <w:lang w:bidi="ar-DZ"/>
        </w:rPr>
        <w:footnoteReference w:id="8"/>
      </w:r>
    </w:p>
    <w:p w:rsidR="0065109E" w:rsidRDefault="0065109E" w:rsidP="0065109E">
      <w:pPr>
        <w:bidi/>
        <w:jc w:val="both"/>
        <w:rPr>
          <w:rFonts w:ascii="Sakkal Majalla" w:hAnsi="Sakkal Majalla" w:cs="Sakkal Majalla"/>
          <w:sz w:val="36"/>
          <w:szCs w:val="36"/>
          <w:lang w:bidi="ar-DZ"/>
        </w:rPr>
      </w:pPr>
      <w:r>
        <w:rPr>
          <w:rFonts w:ascii="Sakkal Majalla" w:hAnsi="Sakkal Majalla" w:cs="Sakkal Majalla"/>
          <w:sz w:val="36"/>
          <w:szCs w:val="36"/>
          <w:rtl/>
          <w:lang w:bidi="ar-DZ"/>
        </w:rPr>
        <w:t>يقول السيوطي: "قولي (علم) أي صناعة، فلا يرد ما أورد على التعبيرية في حد أصول الفقه؟، من كونه يلزم عليه فقده اذا فقد العالم به، لأنه صناعة مدونة مقررة وجد العالم به ام لا وقولي (أدلة النحو) يخرج كل صناعة سواه و سوى النحو، وأدلة الغالبة أربعة  "</w:t>
      </w:r>
      <w:r>
        <w:rPr>
          <w:rStyle w:val="FootnoteReference"/>
          <w:rFonts w:ascii="Sakkal Majalla" w:hAnsi="Sakkal Majalla" w:cs="Sakkal Majalla"/>
          <w:sz w:val="36"/>
          <w:szCs w:val="36"/>
          <w:rtl/>
          <w:lang w:bidi="ar-DZ"/>
        </w:rPr>
        <w:footnoteReference w:id="9"/>
      </w:r>
    </w:p>
    <w:p w:rsidR="0065109E" w:rsidRDefault="0065109E" w:rsidP="0065109E">
      <w:pPr>
        <w:bidi/>
        <w:jc w:val="both"/>
        <w:rPr>
          <w:rFonts w:ascii="Sakkal Majalla" w:hAnsi="Sakkal Majalla" w:cs="Sakkal Majalla"/>
          <w:sz w:val="36"/>
          <w:szCs w:val="36"/>
          <w:lang w:bidi="ar-DZ"/>
        </w:rPr>
      </w:pPr>
      <w:r>
        <w:rPr>
          <w:rFonts w:ascii="Sakkal Majalla" w:hAnsi="Sakkal Majalla" w:cs="Sakkal Majalla"/>
          <w:sz w:val="36"/>
          <w:szCs w:val="36"/>
          <w:rtl/>
          <w:lang w:bidi="ar-DZ"/>
        </w:rPr>
        <w:t>-أما (الاجمالية) فيعنى بها احتراز من البحث عن التفصيلية، كالبحث عن دليل خاص بجواز العطف على الضمير المجرور من غير إعادة الجار، و القول (من حيث هي أدلته) بيان لجهة البحث عنها؛  أي  البحث عن القرآن بأنه حجة في النحو، لأنه أفصح الكلام سواء كان متواترا أم آحادا وكذلك  عن الحديث النبوي وكلام من يوثق بعربيته.</w:t>
      </w:r>
      <w:r>
        <w:rPr>
          <w:rStyle w:val="FootnoteReference"/>
          <w:rFonts w:ascii="Sakkal Majalla" w:hAnsi="Sakkal Majalla" w:cs="Sakkal Majalla"/>
          <w:sz w:val="36"/>
          <w:szCs w:val="36"/>
          <w:rtl/>
          <w:lang w:bidi="ar-DZ"/>
        </w:rPr>
        <w:footnoteReference w:id="10"/>
      </w:r>
    </w:p>
    <w:p w:rsidR="0065109E" w:rsidRDefault="0065109E" w:rsidP="0065109E">
      <w:pPr>
        <w:bidi/>
        <w:jc w:val="both"/>
        <w:rPr>
          <w:rFonts w:ascii="Sakkal Majalla" w:hAnsi="Sakkal Majalla" w:cs="Sakkal Majalla"/>
          <w:sz w:val="36"/>
          <w:szCs w:val="36"/>
          <w:lang w:bidi="ar-DZ"/>
        </w:rPr>
      </w:pPr>
      <w:r>
        <w:rPr>
          <w:rFonts w:ascii="Sakkal Majalla" w:hAnsi="Sakkal Majalla" w:cs="Sakkal Majalla"/>
          <w:sz w:val="36"/>
          <w:szCs w:val="36"/>
          <w:rtl/>
          <w:lang w:bidi="ar-DZ"/>
        </w:rPr>
        <w:t>-أما عن كيفية الاستدلال، فالمقصود هنا المنهج ؛ حيث إنه  إذا تعارضت الأدلة لابد أن يعرف المستدل أي دليل يقدم وأقوى العلتين على أضعفهما، وقوله حال المستدل فيقصد به النحوي؛ أي المستنبط للمسائل من الأدلة المذكورة يعني : صفاته وشروطه .</w:t>
      </w:r>
      <w:r>
        <w:rPr>
          <w:rStyle w:val="FootnoteReference"/>
          <w:rFonts w:ascii="Sakkal Majalla" w:hAnsi="Sakkal Majalla" w:cs="Sakkal Majalla"/>
          <w:sz w:val="36"/>
          <w:szCs w:val="36"/>
          <w:rtl/>
          <w:lang w:bidi="ar-DZ"/>
        </w:rPr>
        <w:footnoteReference w:id="11"/>
      </w:r>
      <w:r>
        <w:rPr>
          <w:rFonts w:ascii="Sakkal Majalla" w:hAnsi="Sakkal Majalla" w:cs="Sakkal Majalla"/>
          <w:sz w:val="36"/>
          <w:szCs w:val="36"/>
          <w:rtl/>
          <w:lang w:bidi="ar-DZ"/>
        </w:rPr>
        <w:t xml:space="preserve">العلمية والخلقية.  </w:t>
      </w:r>
    </w:p>
    <w:p w:rsidR="0065109E" w:rsidRDefault="0065109E" w:rsidP="0065109E">
      <w:pPr>
        <w:bidi/>
        <w:jc w:val="both"/>
        <w:rPr>
          <w:rFonts w:ascii="Sakkal Majalla" w:hAnsi="Sakkal Majalla" w:cs="Sakkal Majalla"/>
          <w:sz w:val="36"/>
          <w:szCs w:val="36"/>
          <w:lang w:bidi="ar-DZ"/>
        </w:rPr>
      </w:pPr>
    </w:p>
    <w:p w:rsidR="0065109E" w:rsidRDefault="0065109E" w:rsidP="0065109E">
      <w:pPr>
        <w:bidi/>
        <w:jc w:val="both"/>
        <w:rPr>
          <w:rFonts w:ascii="Sakkal Majalla" w:hAnsi="Sakkal Majalla" w:cs="Sakkal Majalla"/>
          <w:sz w:val="36"/>
          <w:szCs w:val="36"/>
          <w:lang w:bidi="ar-DZ"/>
        </w:rPr>
      </w:pPr>
    </w:p>
    <w:p w:rsidR="0065109E" w:rsidRDefault="0065109E" w:rsidP="0065109E">
      <w:pPr>
        <w:bidi/>
        <w:jc w:val="both"/>
        <w:rPr>
          <w:rFonts w:ascii="Sakkal Majalla" w:hAnsi="Sakkal Majalla" w:cs="Sakkal Majalla"/>
          <w:sz w:val="36"/>
          <w:szCs w:val="36"/>
          <w:lang w:bidi="ar-DZ"/>
        </w:rPr>
      </w:pPr>
      <w:r>
        <w:rPr>
          <w:rFonts w:ascii="Sakkal Majalla" w:hAnsi="Sakkal Majalla" w:cs="Sakkal Majalla"/>
          <w:b/>
          <w:bCs/>
          <w:sz w:val="36"/>
          <w:szCs w:val="36"/>
          <w:rtl/>
          <w:lang w:bidi="ar-DZ"/>
        </w:rPr>
        <w:lastRenderedPageBreak/>
        <w:t>-</w:t>
      </w:r>
      <w:r>
        <w:rPr>
          <w:rFonts w:ascii="Sakkal Majalla" w:hAnsi="Sakkal Majalla" w:cs="Sakkal Majalla"/>
          <w:b/>
          <w:bCs/>
          <w:sz w:val="36"/>
          <w:szCs w:val="36"/>
          <w:lang w:bidi="ar-DZ"/>
        </w:rPr>
        <w:t>3</w:t>
      </w:r>
      <w:r>
        <w:rPr>
          <w:rFonts w:ascii="Sakkal Majalla" w:hAnsi="Sakkal Majalla" w:cs="Sakkal Majalla"/>
          <w:b/>
          <w:bCs/>
          <w:sz w:val="36"/>
          <w:szCs w:val="36"/>
          <w:rtl/>
          <w:lang w:bidi="ar-DZ"/>
        </w:rPr>
        <w:t>علاقة أصول النحو بأصول الفقه:</w:t>
      </w:r>
    </w:p>
    <w:p w:rsidR="0065109E" w:rsidRDefault="0065109E" w:rsidP="0065109E">
      <w:pPr>
        <w:bidi/>
        <w:jc w:val="both"/>
        <w:rPr>
          <w:rFonts w:ascii="Sakkal Majalla" w:hAnsi="Sakkal Majalla" w:cs="Sakkal Majalla"/>
          <w:sz w:val="36"/>
          <w:szCs w:val="36"/>
          <w:lang w:bidi="ar-DZ"/>
        </w:rPr>
      </w:pPr>
      <w:r>
        <w:rPr>
          <w:rFonts w:ascii="Sakkal Majalla" w:hAnsi="Sakkal Majalla" w:cs="Sakkal Majalla"/>
          <w:sz w:val="36"/>
          <w:szCs w:val="36"/>
          <w:rtl/>
          <w:lang w:bidi="ar-DZ"/>
        </w:rPr>
        <w:t>إن علم الأصول من العلوم التي نشأت في أوج الحضارة العربية الاسلامية، وكانت تهدف إلى وضع القوانين التي تكون أساسا لاستنباط الأحكام التي تتجدد بتجدد الأحداث حسب تطور الزمان، ولهذا كان من الضروري على كل مقرر لحكم من الأحكام أن يكون على دراية كافية بطرائق الاستنباط والاحتجاج والأدلة لما يرد الحكم فيه.</w:t>
      </w:r>
    </w:p>
    <w:p w:rsidR="0065109E" w:rsidRDefault="0065109E" w:rsidP="0065109E">
      <w:pPr>
        <w:bidi/>
        <w:jc w:val="both"/>
        <w:rPr>
          <w:rFonts w:ascii="Sakkal Majalla" w:hAnsi="Sakkal Majalla" w:cs="Sakkal Majalla"/>
          <w:b/>
          <w:bCs/>
          <w:sz w:val="36"/>
          <w:szCs w:val="36"/>
          <w:lang w:bidi="ar-DZ"/>
        </w:rPr>
      </w:pPr>
      <w:r>
        <w:rPr>
          <w:rFonts w:ascii="Sakkal Majalla" w:hAnsi="Sakkal Majalla" w:cs="Sakkal Majalla"/>
          <w:b/>
          <w:bCs/>
          <w:sz w:val="36"/>
          <w:szCs w:val="36"/>
          <w:rtl/>
          <w:lang w:bidi="ar-DZ"/>
        </w:rPr>
        <w:t>3-</w:t>
      </w:r>
      <w:r>
        <w:rPr>
          <w:rFonts w:ascii="Sakkal Majalla" w:hAnsi="Sakkal Majalla" w:cs="Sakkal Majalla"/>
          <w:b/>
          <w:bCs/>
          <w:sz w:val="36"/>
          <w:szCs w:val="36"/>
          <w:lang w:bidi="ar-DZ"/>
        </w:rPr>
        <w:t>1</w:t>
      </w:r>
      <w:r>
        <w:rPr>
          <w:rFonts w:ascii="Sakkal Majalla" w:hAnsi="Sakkal Majalla" w:cs="Sakkal Majalla"/>
          <w:b/>
          <w:bCs/>
          <w:sz w:val="36"/>
          <w:szCs w:val="36"/>
          <w:rtl/>
          <w:lang w:bidi="ar-DZ"/>
        </w:rPr>
        <w:t xml:space="preserve">تعريف علم أصول الفقه: </w:t>
      </w:r>
    </w:p>
    <w:p w:rsidR="0065109E" w:rsidRDefault="0065109E" w:rsidP="0065109E">
      <w:pPr>
        <w:bidi/>
        <w:jc w:val="both"/>
        <w:rPr>
          <w:rFonts w:ascii="Sakkal Majalla" w:hAnsi="Sakkal Majalla" w:cs="Sakkal Majalla"/>
          <w:sz w:val="36"/>
          <w:szCs w:val="36"/>
          <w:lang w:bidi="ar-DZ"/>
        </w:rPr>
      </w:pPr>
      <w:r>
        <w:rPr>
          <w:rFonts w:ascii="Sakkal Majalla" w:hAnsi="Sakkal Majalla" w:cs="Sakkal Majalla"/>
          <w:sz w:val="36"/>
          <w:szCs w:val="36"/>
          <w:rtl/>
          <w:lang w:bidi="ar-DZ"/>
        </w:rPr>
        <w:t xml:space="preserve">الفقه في اللغة « عبارة عن الفهم، ومنه قوله تعالى ﴿قَالُوا يا شَعَيبَ مَا نَفْقَهُ كَثِيرًا مِمَّا تَقُول﴾ </w:t>
      </w:r>
      <w:r>
        <w:rPr>
          <w:rStyle w:val="FootnoteReference"/>
          <w:rFonts w:ascii="Sakkal Majalla" w:hAnsi="Sakkal Majalla" w:cs="Sakkal Majalla"/>
          <w:sz w:val="36"/>
          <w:szCs w:val="36"/>
          <w:rtl/>
          <w:lang w:bidi="ar-DZ"/>
        </w:rPr>
        <w:footnoteReference w:id="12"/>
      </w:r>
      <w:r>
        <w:rPr>
          <w:rFonts w:ascii="Sakkal Majalla" w:hAnsi="Sakkal Majalla" w:cs="Sakkal Majalla"/>
          <w:sz w:val="36"/>
          <w:szCs w:val="36"/>
          <w:rtl/>
          <w:lang w:bidi="ar-DZ"/>
        </w:rPr>
        <w:t>؛ أي لا نفهم ...وقيل هو العلم، والأشبه أن الفهم مغاير للعلم، إذ الفهم عبارة عن جودة الذهن...وإن لم يكن المتصف به عالما...و في عرف المشرّعين، الفقه مخصوص بالعلم الحاصل بجملة من الأحكام الشرعية الفرعية بالنظر والاستدلال».</w:t>
      </w:r>
      <w:r>
        <w:rPr>
          <w:rStyle w:val="FootnoteReference"/>
          <w:rFonts w:ascii="Sakkal Majalla" w:hAnsi="Sakkal Majalla" w:cs="Sakkal Majalla"/>
          <w:sz w:val="36"/>
          <w:szCs w:val="36"/>
          <w:rtl/>
          <w:lang w:bidi="ar-DZ"/>
        </w:rPr>
        <w:footnoteReference w:id="13"/>
      </w:r>
      <w:r>
        <w:rPr>
          <w:rFonts w:ascii="Sakkal Majalla" w:hAnsi="Sakkal Majalla" w:cs="Sakkal Majalla"/>
          <w:sz w:val="36"/>
          <w:szCs w:val="36"/>
          <w:rtl/>
          <w:lang w:bidi="ar-DZ"/>
        </w:rPr>
        <w:t xml:space="preserve"> وأما</w:t>
      </w:r>
    </w:p>
    <w:p w:rsidR="0065109E" w:rsidRDefault="0065109E" w:rsidP="0065109E">
      <w:pPr>
        <w:bidi/>
        <w:jc w:val="both"/>
        <w:rPr>
          <w:rFonts w:ascii="Sakkal Majalla" w:hAnsi="Sakkal Majalla" w:cs="Sakkal Majalla"/>
          <w:sz w:val="36"/>
          <w:szCs w:val="36"/>
          <w:lang w:bidi="ar-DZ"/>
        </w:rPr>
      </w:pPr>
      <w:r>
        <w:rPr>
          <w:rFonts w:ascii="Sakkal Majalla" w:hAnsi="Sakkal Majalla" w:cs="Sakkal Majalla"/>
          <w:sz w:val="36"/>
          <w:szCs w:val="36"/>
          <w:rtl/>
          <w:lang w:bidi="ar-DZ"/>
        </w:rPr>
        <w:t>3-</w:t>
      </w:r>
      <w:r>
        <w:rPr>
          <w:rFonts w:ascii="Sakkal Majalla" w:hAnsi="Sakkal Majalla" w:cs="Sakkal Majalla"/>
          <w:sz w:val="36"/>
          <w:szCs w:val="36"/>
          <w:lang w:bidi="ar-DZ"/>
        </w:rPr>
        <w:t>-2</w:t>
      </w:r>
      <w:r>
        <w:rPr>
          <w:rFonts w:ascii="Sakkal Majalla" w:hAnsi="Sakkal Majalla" w:cs="Sakkal Majalla"/>
          <w:b/>
          <w:bCs/>
          <w:sz w:val="36"/>
          <w:szCs w:val="36"/>
          <w:rtl/>
          <w:lang w:bidi="ar-DZ"/>
        </w:rPr>
        <w:t xml:space="preserve"> أصول الفقه:</w:t>
      </w:r>
    </w:p>
    <w:p w:rsidR="0065109E" w:rsidRDefault="0065109E" w:rsidP="0065109E">
      <w:pPr>
        <w:bidi/>
        <w:jc w:val="both"/>
        <w:rPr>
          <w:rFonts w:ascii="Sakkal Majalla" w:hAnsi="Sakkal Majalla" w:cs="Sakkal Majalla"/>
          <w:sz w:val="36"/>
          <w:szCs w:val="36"/>
          <w:lang w:bidi="ar-DZ"/>
        </w:rPr>
      </w:pPr>
      <w:r>
        <w:rPr>
          <w:rFonts w:ascii="Sakkal Majalla" w:hAnsi="Sakkal Majalla" w:cs="Sakkal Majalla"/>
          <w:sz w:val="36"/>
          <w:szCs w:val="36"/>
          <w:rtl/>
          <w:lang w:bidi="ar-DZ"/>
        </w:rPr>
        <w:t>هي أدلة الفقه وجهات دلالتها على الأحكام الشرعية وكيفية حال المستدل بها من جهة الجملة لا من جهة التفصيل، وأما موضوع أصول الفقه، فهو الشيء الذي يبحث في ذلك العلم عن أحواله العارضة لذاته. وأما علم الأصول، فالأصول إلى معرفة الأحكام الشرعية...وأما مسائله فهي أحوال الأدلة المبحوث عنها فيه.</w:t>
      </w:r>
      <w:r>
        <w:rPr>
          <w:rStyle w:val="FootnoteReference"/>
          <w:rFonts w:ascii="Sakkal Majalla" w:hAnsi="Sakkal Majalla" w:cs="Sakkal Majalla"/>
          <w:sz w:val="36"/>
          <w:szCs w:val="36"/>
          <w:rtl/>
          <w:lang w:bidi="ar-DZ"/>
        </w:rPr>
        <w:footnoteReference w:id="14"/>
      </w:r>
    </w:p>
    <w:p w:rsidR="0065109E" w:rsidRDefault="0065109E" w:rsidP="0065109E">
      <w:pPr>
        <w:bidi/>
        <w:jc w:val="both"/>
        <w:rPr>
          <w:rFonts w:ascii="Sakkal Majalla" w:hAnsi="Sakkal Majalla" w:cs="Sakkal Majalla"/>
          <w:sz w:val="36"/>
          <w:szCs w:val="36"/>
          <w:lang w:bidi="ar-DZ"/>
        </w:rPr>
      </w:pPr>
      <w:r>
        <w:rPr>
          <w:rFonts w:ascii="Sakkal Majalla" w:hAnsi="Sakkal Majalla" w:cs="Sakkal Majalla"/>
          <w:sz w:val="36"/>
          <w:szCs w:val="36"/>
          <w:rtl/>
          <w:lang w:bidi="ar-DZ"/>
        </w:rPr>
        <w:t>وهذا التعريف يكاد يتقاطع مع تعريف علم أصول النحو؛ فكلاهما يبحث في ثلاثة أمور أساسية : الأدلة ، كيفية الاستدلال ، وحال المستدل. و أول من وضع للفقه أصولا هو الإمام الشافعي -رحمه الله-.</w:t>
      </w:r>
    </w:p>
    <w:p w:rsidR="0065109E" w:rsidRDefault="0065109E" w:rsidP="0065109E">
      <w:pPr>
        <w:bidi/>
        <w:jc w:val="both"/>
        <w:rPr>
          <w:rFonts w:ascii="Sakkal Majalla" w:hAnsi="Sakkal Majalla" w:cs="Sakkal Majalla"/>
          <w:b/>
          <w:bCs/>
          <w:sz w:val="36"/>
          <w:szCs w:val="36"/>
          <w:lang w:bidi="ar-DZ"/>
        </w:rPr>
      </w:pPr>
      <w:r>
        <w:rPr>
          <w:rFonts w:ascii="Sakkal Majalla" w:hAnsi="Sakkal Majalla" w:cs="Sakkal Majalla"/>
          <w:b/>
          <w:bCs/>
          <w:sz w:val="36"/>
          <w:szCs w:val="36"/>
          <w:lang w:bidi="ar-DZ"/>
        </w:rPr>
        <w:t>3</w:t>
      </w:r>
      <w:r>
        <w:rPr>
          <w:rFonts w:ascii="Sakkal Majalla" w:hAnsi="Sakkal Majalla" w:cs="Sakkal Majalla"/>
          <w:b/>
          <w:bCs/>
          <w:sz w:val="36"/>
          <w:szCs w:val="36"/>
          <w:rtl/>
          <w:lang w:bidi="ar-DZ"/>
        </w:rPr>
        <w:t xml:space="preserve">- التأثير بالمنهج والمصطلح: </w:t>
      </w:r>
    </w:p>
    <w:p w:rsidR="0065109E" w:rsidRDefault="0065109E" w:rsidP="0065109E">
      <w:pPr>
        <w:bidi/>
        <w:jc w:val="both"/>
        <w:rPr>
          <w:rFonts w:ascii="Sakkal Majalla" w:hAnsi="Sakkal Majalla" w:cs="Sakkal Majalla"/>
          <w:sz w:val="36"/>
          <w:szCs w:val="36"/>
          <w:lang w:bidi="ar-DZ"/>
        </w:rPr>
      </w:pPr>
      <w:r>
        <w:rPr>
          <w:rFonts w:ascii="Sakkal Majalla" w:hAnsi="Sakkal Majalla" w:cs="Sakkal Majalla"/>
          <w:sz w:val="36"/>
          <w:szCs w:val="36"/>
          <w:rtl/>
          <w:lang w:bidi="ar-DZ"/>
        </w:rPr>
        <w:lastRenderedPageBreak/>
        <w:t>سار علماء أصول النحو على خطى علماء الأصول في منهجهم وذلك بوضع شروط علمية خاصة بالمادة المروية وكيفية نقلها، والحرص على تطبيق هذه الشروط، كما ساهم البحث في  الأدلة عن معرفة أقوى الأدلة من أضعفها، وفي حال تعارض الأدلة أي الدليل أولى من الآخر.</w:t>
      </w:r>
    </w:p>
    <w:p w:rsidR="0065109E" w:rsidRDefault="0065109E" w:rsidP="0065109E">
      <w:pPr>
        <w:bidi/>
        <w:jc w:val="both"/>
        <w:rPr>
          <w:rFonts w:ascii="Sakkal Majalla" w:hAnsi="Sakkal Majalla" w:cs="Sakkal Majalla"/>
          <w:sz w:val="36"/>
          <w:szCs w:val="36"/>
          <w:lang w:bidi="ar-DZ"/>
        </w:rPr>
      </w:pPr>
      <w:r>
        <w:rPr>
          <w:rFonts w:ascii="Sakkal Majalla" w:hAnsi="Sakkal Majalla" w:cs="Sakkal Majalla"/>
          <w:sz w:val="36"/>
          <w:szCs w:val="36"/>
          <w:rtl/>
          <w:lang w:bidi="ar-DZ"/>
        </w:rPr>
        <w:t>كذلك يتفق و يتطابق العلمان في تحديد الشروط المتعلقة بحال المستدل، بأن يكون عالما عارفا، عادلا ، ثقة، موضوعا، وغيرها من الصفات التي تجب أن يتحلى بها عالم أصول النحو.</w:t>
      </w:r>
    </w:p>
    <w:p w:rsidR="0065109E" w:rsidRDefault="0065109E" w:rsidP="0065109E">
      <w:pPr>
        <w:bidi/>
        <w:jc w:val="both"/>
        <w:rPr>
          <w:rFonts w:ascii="Sakkal Majalla" w:hAnsi="Sakkal Majalla" w:cs="Sakkal Majalla"/>
          <w:sz w:val="36"/>
          <w:szCs w:val="36"/>
          <w:lang w:bidi="ar-DZ"/>
        </w:rPr>
      </w:pPr>
      <w:r>
        <w:rPr>
          <w:rFonts w:ascii="Sakkal Majalla" w:hAnsi="Sakkal Majalla" w:cs="Sakkal Majalla"/>
          <w:sz w:val="36"/>
          <w:szCs w:val="36"/>
          <w:rtl/>
          <w:lang w:bidi="ar-DZ"/>
        </w:rPr>
        <w:t>وقد أخذ علم أصول النحو عن علم أصول الفقه موضوعاته كالحديث عن العلة وأنواعها والقياس و أنواعه وأركانه والأحكام وأنواعها وتقسيماتها.</w:t>
      </w:r>
    </w:p>
    <w:p w:rsidR="0065109E" w:rsidRDefault="0065109E" w:rsidP="0065109E">
      <w:pPr>
        <w:bidi/>
        <w:jc w:val="both"/>
        <w:rPr>
          <w:rFonts w:ascii="Sakkal Majalla" w:hAnsi="Sakkal Majalla" w:cs="Sakkal Majalla"/>
          <w:sz w:val="36"/>
          <w:szCs w:val="36"/>
          <w:lang w:bidi="ar-DZ"/>
        </w:rPr>
      </w:pPr>
      <w:r>
        <w:rPr>
          <w:rFonts w:ascii="Sakkal Majalla" w:hAnsi="Sakkal Majalla" w:cs="Sakkal Majalla"/>
          <w:sz w:val="36"/>
          <w:szCs w:val="36"/>
          <w:rtl/>
          <w:lang w:bidi="ar-DZ"/>
        </w:rPr>
        <w:t>إلا أنه يجب أن نضع بعض الفروق الدقيقة بين بعض المصطلحات:</w:t>
      </w:r>
    </w:p>
    <w:p w:rsidR="0065109E" w:rsidRDefault="0065109E" w:rsidP="0065109E">
      <w:pPr>
        <w:pStyle w:val="Paragraphedeliste"/>
        <w:numPr>
          <w:ilvl w:val="0"/>
          <w:numId w:val="2"/>
        </w:numPr>
        <w:bidi/>
        <w:jc w:val="both"/>
        <w:rPr>
          <w:rFonts w:ascii="Sakkal Majalla" w:hAnsi="Sakkal Majalla" w:cs="Sakkal Majalla"/>
          <w:sz w:val="36"/>
          <w:szCs w:val="36"/>
          <w:lang w:bidi="ar-DZ"/>
        </w:rPr>
      </w:pPr>
      <w:r>
        <w:rPr>
          <w:rFonts w:ascii="Sakkal Majalla" w:hAnsi="Sakkal Majalla" w:cs="Sakkal Majalla"/>
          <w:b/>
          <w:bCs/>
          <w:sz w:val="36"/>
          <w:szCs w:val="36"/>
          <w:rtl/>
          <w:lang w:bidi="ar-DZ"/>
        </w:rPr>
        <w:t>القياس النحوي والقياس الفقهي:</w:t>
      </w:r>
      <w:r>
        <w:rPr>
          <w:rFonts w:ascii="Sakkal Majalla" w:hAnsi="Sakkal Majalla" w:cs="Sakkal Majalla"/>
          <w:sz w:val="36"/>
          <w:szCs w:val="36"/>
          <w:rtl/>
          <w:lang w:bidi="ar-DZ"/>
        </w:rPr>
        <w:t>يحد النحاة علم أصول النحو بقولهم : "هو علم استخرجه المتقدمون فيه من استقراء كلام العرب"</w:t>
      </w:r>
    </w:p>
    <w:p w:rsidR="0065109E" w:rsidRDefault="0065109E" w:rsidP="0065109E">
      <w:pPr>
        <w:bidi/>
        <w:jc w:val="both"/>
        <w:rPr>
          <w:rFonts w:ascii="Sakkal Majalla" w:hAnsi="Sakkal Majalla" w:cs="Sakkal Majalla"/>
          <w:sz w:val="36"/>
          <w:szCs w:val="36"/>
          <w:lang w:bidi="ar-DZ"/>
        </w:rPr>
      </w:pPr>
      <w:r>
        <w:rPr>
          <w:rFonts w:ascii="Sakkal Majalla" w:hAnsi="Sakkal Majalla" w:cs="Sakkal Majalla"/>
          <w:sz w:val="36"/>
          <w:szCs w:val="36"/>
          <w:rtl/>
          <w:lang w:bidi="ar-DZ"/>
        </w:rPr>
        <w:t>فالقياس النحوي قائم على الاستقراء، أما القياس الفقهي فالأمر يختلف، فهو عندهم عملية اجتهادية لا تعتمد على الاستقراء و ذلك لأن المشرع عند الفقهاء واحد و نصوصه معروفة كتاب الله ، وسنة الرسول صلى الله عليه وسلم.، أي إنه ينطلق من الأحكام المجردة لا من النصوص المسموعة.</w:t>
      </w:r>
    </w:p>
    <w:p w:rsidR="0065109E" w:rsidRDefault="0065109E" w:rsidP="0065109E">
      <w:pPr>
        <w:bidi/>
        <w:jc w:val="both"/>
        <w:rPr>
          <w:rFonts w:ascii="Sakkal Majalla" w:hAnsi="Sakkal Majalla" w:cs="Sakkal Majalla"/>
          <w:sz w:val="36"/>
          <w:szCs w:val="36"/>
          <w:lang w:bidi="ar-DZ"/>
        </w:rPr>
      </w:pPr>
      <w:r>
        <w:rPr>
          <w:rFonts w:ascii="Sakkal Majalla" w:hAnsi="Sakkal Majalla" w:cs="Sakkal Majalla"/>
          <w:b/>
          <w:bCs/>
          <w:sz w:val="36"/>
          <w:szCs w:val="36"/>
          <w:rtl/>
          <w:lang w:bidi="ar-DZ"/>
        </w:rPr>
        <w:t xml:space="preserve">-الإجماع: </w:t>
      </w:r>
      <w:r>
        <w:rPr>
          <w:rFonts w:ascii="Sakkal Majalla" w:hAnsi="Sakkal Majalla" w:cs="Sakkal Majalla"/>
          <w:sz w:val="36"/>
          <w:szCs w:val="36"/>
          <w:rtl/>
          <w:lang w:bidi="ar-DZ"/>
        </w:rPr>
        <w:t>فرّق ابن جني بين الإجماع في اللغة والإجماع في الفقه، فيرى أن الأول غير ملزم للمخالف، ويرى الثاني ملزما، والأصل عند النحاة ثلاثة أنواع: إجماع العرب، وإجماع البلدين، والاجماع السكوتي.</w:t>
      </w:r>
    </w:p>
    <w:p w:rsidR="0065109E" w:rsidRDefault="0065109E" w:rsidP="0065109E">
      <w:pPr>
        <w:pStyle w:val="Paragraphedeliste"/>
        <w:numPr>
          <w:ilvl w:val="0"/>
          <w:numId w:val="3"/>
        </w:numPr>
        <w:bidi/>
        <w:jc w:val="both"/>
        <w:rPr>
          <w:rFonts w:ascii="Sakkal Majalla" w:hAnsi="Sakkal Majalla" w:cs="Sakkal Majalla"/>
          <w:sz w:val="36"/>
          <w:szCs w:val="36"/>
          <w:lang w:bidi="ar-DZ"/>
        </w:rPr>
      </w:pPr>
      <w:r>
        <w:rPr>
          <w:rFonts w:ascii="Sakkal Majalla" w:hAnsi="Sakkal Majalla" w:cs="Sakkal Majalla"/>
          <w:sz w:val="36"/>
          <w:szCs w:val="36"/>
          <w:rtl/>
          <w:lang w:bidi="ar-DZ"/>
        </w:rPr>
        <w:t>إجماع العرب: يقصد به السماع من العرب فيكفي أن يمثله قبيلة او قبيلتان.</w:t>
      </w:r>
    </w:p>
    <w:p w:rsidR="0065109E" w:rsidRDefault="0065109E" w:rsidP="0065109E">
      <w:pPr>
        <w:pStyle w:val="Paragraphedeliste"/>
        <w:numPr>
          <w:ilvl w:val="0"/>
          <w:numId w:val="3"/>
        </w:numPr>
        <w:bidi/>
        <w:jc w:val="both"/>
        <w:rPr>
          <w:rFonts w:ascii="Sakkal Majalla" w:hAnsi="Sakkal Majalla" w:cs="Sakkal Majalla"/>
          <w:sz w:val="36"/>
          <w:szCs w:val="36"/>
          <w:lang w:bidi="ar-DZ"/>
        </w:rPr>
      </w:pPr>
      <w:r>
        <w:rPr>
          <w:rFonts w:ascii="Sakkal Majalla" w:hAnsi="Sakkal Majalla" w:cs="Sakkal Majalla"/>
          <w:sz w:val="36"/>
          <w:szCs w:val="36"/>
          <w:rtl/>
          <w:lang w:bidi="ar-DZ"/>
        </w:rPr>
        <w:t>إجماع البلدين البصرة و الكوفة ومن اجمعوا عليه.</w:t>
      </w:r>
    </w:p>
    <w:p w:rsidR="0065109E" w:rsidRDefault="0065109E" w:rsidP="0065109E">
      <w:pPr>
        <w:pStyle w:val="Paragraphedeliste"/>
        <w:numPr>
          <w:ilvl w:val="0"/>
          <w:numId w:val="3"/>
        </w:numPr>
        <w:bidi/>
        <w:jc w:val="both"/>
        <w:rPr>
          <w:rFonts w:ascii="Sakkal Majalla" w:hAnsi="Sakkal Majalla" w:cs="Sakkal Majalla"/>
          <w:sz w:val="36"/>
          <w:szCs w:val="36"/>
          <w:lang w:bidi="ar-DZ"/>
        </w:rPr>
      </w:pPr>
      <w:r>
        <w:rPr>
          <w:rFonts w:ascii="Sakkal Majalla" w:hAnsi="Sakkal Majalla" w:cs="Sakkal Majalla"/>
          <w:sz w:val="36"/>
          <w:szCs w:val="36"/>
          <w:rtl/>
          <w:lang w:bidi="ar-DZ"/>
        </w:rPr>
        <w:t>الإجماع السكوتي: شكل من أشكال إجماع العرب، وعرّفه سيبويه بقوله: (أن يتكلم العربي بشيء، و يبلغهم ....... ويسكتون عليه</w:t>
      </w:r>
      <w:bookmarkStart w:id="0" w:name="_GoBack"/>
      <w:bookmarkEnd w:id="0"/>
      <w:r>
        <w:rPr>
          <w:rFonts w:ascii="Sakkal Majalla" w:hAnsi="Sakkal Majalla" w:cs="Sakkal Majalla"/>
          <w:sz w:val="36"/>
          <w:szCs w:val="36"/>
          <w:rtl/>
          <w:lang w:bidi="ar-DZ"/>
        </w:rPr>
        <w:t>),</w:t>
      </w:r>
    </w:p>
    <w:p w:rsidR="0065109E" w:rsidRDefault="0065109E" w:rsidP="0065109E">
      <w:pPr>
        <w:bidi/>
        <w:jc w:val="both"/>
        <w:rPr>
          <w:rFonts w:ascii="Sakkal Majalla" w:hAnsi="Sakkal Majalla" w:cs="Sakkal Majalla"/>
          <w:sz w:val="36"/>
          <w:szCs w:val="36"/>
          <w:rtl/>
          <w:lang w:bidi="ar-DZ"/>
        </w:rPr>
      </w:pPr>
    </w:p>
    <w:sectPr w:rsidR="0065109E" w:rsidSect="0065109E">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F4A" w:rsidRDefault="00844F4A" w:rsidP="0065109E">
      <w:pPr>
        <w:spacing w:after="0" w:line="240" w:lineRule="auto"/>
      </w:pPr>
      <w:r>
        <w:separator/>
      </w:r>
    </w:p>
  </w:endnote>
  <w:endnote w:type="continuationSeparator" w:id="1">
    <w:p w:rsidR="00844F4A" w:rsidRDefault="00844F4A" w:rsidP="006510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F4A" w:rsidRDefault="00844F4A" w:rsidP="0065109E">
      <w:pPr>
        <w:spacing w:after="0" w:line="240" w:lineRule="auto"/>
      </w:pPr>
      <w:r>
        <w:separator/>
      </w:r>
    </w:p>
  </w:footnote>
  <w:footnote w:type="continuationSeparator" w:id="1">
    <w:p w:rsidR="00844F4A" w:rsidRDefault="00844F4A" w:rsidP="0065109E">
      <w:pPr>
        <w:spacing w:after="0" w:line="240" w:lineRule="auto"/>
      </w:pPr>
      <w:r>
        <w:continuationSeparator/>
      </w:r>
    </w:p>
  </w:footnote>
  <w:footnote w:id="2">
    <w:p w:rsidR="0065109E" w:rsidRDefault="0065109E" w:rsidP="0065109E">
      <w:pPr>
        <w:pStyle w:val="FootnoteText"/>
        <w:jc w:val="right"/>
        <w:rPr>
          <w:rFonts w:ascii="Sakkal Majalla" w:hAnsi="Sakkal Majalla" w:cs="Sakkal Majalla"/>
          <w:sz w:val="24"/>
          <w:szCs w:val="24"/>
          <w:rtl/>
          <w:lang w:bidi="ar-DZ"/>
        </w:rPr>
      </w:pPr>
      <w:r>
        <w:rPr>
          <w:rStyle w:val="FootnoteCharacters"/>
        </w:rPr>
        <w:footnoteRef/>
      </w:r>
      <w:r>
        <w:rPr>
          <w:rFonts w:ascii="Sakkal Majalla" w:hAnsi="Sakkal Majalla" w:cs="Sakkal Majalla"/>
          <w:sz w:val="24"/>
          <w:szCs w:val="24"/>
          <w:rtl/>
        </w:rPr>
        <w:t xml:space="preserve">ابن جني : الخصائص ج </w:t>
      </w:r>
      <w:r>
        <w:rPr>
          <w:rFonts w:ascii="Sakkal Majalla" w:hAnsi="Sakkal Majalla" w:cs="Sakkal Majalla"/>
          <w:sz w:val="24"/>
          <w:szCs w:val="24"/>
        </w:rPr>
        <w:t>1</w:t>
      </w:r>
      <w:r>
        <w:rPr>
          <w:rFonts w:ascii="Sakkal Majalla" w:hAnsi="Sakkal Majalla" w:cs="Sakkal Majalla" w:hint="cs"/>
          <w:sz w:val="24"/>
          <w:szCs w:val="24"/>
          <w:rtl/>
        </w:rPr>
        <w:t>، ص</w:t>
      </w:r>
      <w:r>
        <w:rPr>
          <w:rFonts w:ascii="Traditional Arabic" w:hAnsi="Traditional Arabic" w:cs="Traditional Arabic"/>
          <w:sz w:val="24"/>
          <w:szCs w:val="24"/>
        </w:rPr>
        <w:t>2</w:t>
      </w:r>
    </w:p>
  </w:footnote>
  <w:footnote w:id="3">
    <w:p w:rsidR="0065109E" w:rsidRDefault="0065109E" w:rsidP="0065109E">
      <w:pPr>
        <w:pStyle w:val="FootnoteText"/>
        <w:bidi/>
        <w:rPr>
          <w:rFonts w:ascii="Sakkal Majalla" w:hAnsi="Sakkal Majalla" w:cs="Sakkal Majalla"/>
          <w:sz w:val="24"/>
          <w:szCs w:val="24"/>
          <w:lang w:bidi="ar-DZ"/>
        </w:rPr>
      </w:pPr>
      <w:r>
        <w:rPr>
          <w:rStyle w:val="FootnoteCharacters"/>
        </w:rPr>
        <w:footnoteRef/>
      </w:r>
      <w:r>
        <w:rPr>
          <w:rFonts w:ascii="Sakkal Majalla" w:hAnsi="Sakkal Majalla" w:cs="Sakkal Majalla"/>
          <w:sz w:val="24"/>
          <w:szCs w:val="24"/>
          <w:rtl/>
          <w:lang w:bidi="ar-DZ"/>
        </w:rPr>
        <w:t>ينظر حامد ناصر الظالمي: أصول الفكر اللغوي العربي في دراسات القدماء والمحدثين، دراسة في البنية و المنهج، ،</w:t>
      </w:r>
      <w:r>
        <w:rPr>
          <w:rFonts w:ascii="Sakkal Majalla" w:hAnsi="Sakkal Majalla" w:cs="Sakkal Majalla"/>
          <w:sz w:val="24"/>
          <w:szCs w:val="24"/>
          <w:lang w:bidi="ar-DZ"/>
        </w:rPr>
        <w:t>2001</w:t>
      </w:r>
      <w:r>
        <w:rPr>
          <w:rFonts w:ascii="Sakkal Majalla" w:hAnsi="Sakkal Majalla" w:cs="Sakkal Majalla"/>
          <w:sz w:val="24"/>
          <w:szCs w:val="24"/>
          <w:rtl/>
          <w:lang w:bidi="ar-DZ"/>
        </w:rPr>
        <w:t xml:space="preserve">،  ص </w:t>
      </w:r>
      <w:r>
        <w:rPr>
          <w:rFonts w:ascii="Sakkal Majalla" w:hAnsi="Sakkal Majalla" w:cs="Sakkal Majalla"/>
          <w:sz w:val="24"/>
          <w:szCs w:val="24"/>
        </w:rPr>
        <w:t>77</w:t>
      </w:r>
    </w:p>
  </w:footnote>
  <w:footnote w:id="4">
    <w:p w:rsidR="0065109E" w:rsidRDefault="0065109E" w:rsidP="0065109E">
      <w:pPr>
        <w:pStyle w:val="FootnoteText"/>
        <w:bidi/>
        <w:rPr>
          <w:rFonts w:ascii="Sakkal Majalla" w:hAnsi="Sakkal Majalla" w:cs="Sakkal Majalla"/>
          <w:sz w:val="24"/>
          <w:szCs w:val="24"/>
          <w:lang w:bidi="ar-DZ"/>
        </w:rPr>
      </w:pPr>
      <w:r>
        <w:rPr>
          <w:rStyle w:val="FootnoteCharacters"/>
        </w:rPr>
        <w:footnoteRef/>
      </w:r>
      <w:r>
        <w:rPr>
          <w:rFonts w:ascii="Sakkal Majalla" w:hAnsi="Sakkal Majalla" w:cs="Sakkal Majalla"/>
          <w:sz w:val="24"/>
          <w:szCs w:val="24"/>
          <w:rtl/>
        </w:rPr>
        <w:t xml:space="preserve">محمد خان:فصول النحو العربي، جامعة محمد خيضر بسكرة، </w:t>
      </w:r>
      <w:r>
        <w:rPr>
          <w:rFonts w:ascii="Sakkal Majalla" w:hAnsi="Sakkal Majalla" w:cs="Sakkal Majalla"/>
          <w:sz w:val="24"/>
          <w:szCs w:val="24"/>
        </w:rPr>
        <w:t>2012</w:t>
      </w:r>
      <w:r>
        <w:rPr>
          <w:rFonts w:ascii="Sakkal Majalla" w:hAnsi="Sakkal Majalla" w:cs="Sakkal Majalla"/>
          <w:sz w:val="24"/>
          <w:szCs w:val="24"/>
          <w:rtl/>
        </w:rPr>
        <w:t>م ،ص</w:t>
      </w:r>
      <w:r>
        <w:rPr>
          <w:rFonts w:ascii="Sakkal Majalla" w:hAnsi="Sakkal Majalla" w:cs="Sakkal Majalla"/>
          <w:sz w:val="24"/>
          <w:szCs w:val="24"/>
        </w:rPr>
        <w:t>14.</w:t>
      </w:r>
    </w:p>
  </w:footnote>
  <w:footnote w:id="5">
    <w:p w:rsidR="0065109E" w:rsidRDefault="0065109E" w:rsidP="0065109E">
      <w:pPr>
        <w:pStyle w:val="FootnoteText"/>
        <w:bidi/>
        <w:rPr>
          <w:rFonts w:ascii="Sakkal Majalla" w:hAnsi="Sakkal Majalla" w:cs="Sakkal Majalla"/>
          <w:sz w:val="24"/>
          <w:szCs w:val="24"/>
          <w:lang w:bidi="ar-DZ"/>
        </w:rPr>
      </w:pPr>
      <w:r>
        <w:rPr>
          <w:rStyle w:val="FootnoteCharacters"/>
        </w:rPr>
        <w:footnoteRef/>
      </w:r>
      <w:r>
        <w:rPr>
          <w:rFonts w:ascii="Sakkal Majalla" w:hAnsi="Sakkal Majalla" w:cs="Sakkal Majalla"/>
          <w:sz w:val="24"/>
          <w:szCs w:val="24"/>
          <w:rtl/>
        </w:rPr>
        <w:t>لمع الادلة في اصول النحو، ص .</w:t>
      </w:r>
      <w:r>
        <w:rPr>
          <w:rFonts w:ascii="Sakkal Majalla" w:hAnsi="Sakkal Majalla" w:cs="Sakkal Majalla"/>
          <w:sz w:val="24"/>
          <w:szCs w:val="24"/>
        </w:rPr>
        <w:t>70</w:t>
      </w:r>
    </w:p>
  </w:footnote>
  <w:footnote w:id="6">
    <w:p w:rsidR="0065109E" w:rsidRDefault="0065109E" w:rsidP="0065109E">
      <w:pPr>
        <w:pStyle w:val="FootnoteText"/>
        <w:bidi/>
        <w:rPr>
          <w:rFonts w:ascii="Sakkal Majalla" w:hAnsi="Sakkal Majalla" w:cs="Sakkal Majalla"/>
          <w:sz w:val="24"/>
          <w:szCs w:val="24"/>
          <w:lang w:bidi="ar-DZ"/>
        </w:rPr>
      </w:pPr>
      <w:r>
        <w:rPr>
          <w:rStyle w:val="FootnoteCharacters"/>
        </w:rPr>
        <w:footnoteRef/>
      </w:r>
      <w:r>
        <w:rPr>
          <w:rFonts w:ascii="Sakkal Majalla" w:hAnsi="Sakkal Majalla" w:cs="Sakkal Majalla"/>
          <w:sz w:val="24"/>
          <w:szCs w:val="24"/>
          <w:rtl/>
          <w:lang w:bidi="ar-DZ"/>
        </w:rPr>
        <w:t xml:space="preserve">المصدر نفسه، ص </w:t>
      </w:r>
      <w:r>
        <w:rPr>
          <w:rFonts w:ascii="Sakkal Majalla" w:hAnsi="Sakkal Majalla" w:cs="Sakkal Majalla"/>
          <w:sz w:val="24"/>
          <w:szCs w:val="24"/>
          <w:lang w:bidi="ar-DZ"/>
        </w:rPr>
        <w:t>71</w:t>
      </w:r>
    </w:p>
  </w:footnote>
  <w:footnote w:id="7">
    <w:p w:rsidR="0065109E" w:rsidRDefault="0065109E" w:rsidP="0065109E">
      <w:pPr>
        <w:pStyle w:val="FootnoteText"/>
        <w:jc w:val="right"/>
        <w:rPr>
          <w:rFonts w:ascii="Sakkal Majalla" w:hAnsi="Sakkal Majalla" w:cs="Sakkal Majalla"/>
          <w:sz w:val="24"/>
          <w:szCs w:val="24"/>
          <w:lang w:bidi="ar-DZ"/>
        </w:rPr>
      </w:pPr>
      <w:r>
        <w:rPr>
          <w:rStyle w:val="FootnoteCharacters"/>
        </w:rPr>
        <w:footnoteRef/>
      </w:r>
      <w:r>
        <w:rPr>
          <w:rFonts w:ascii="Sakkal Majalla" w:hAnsi="Sakkal Majalla" w:cs="Sakkal Majalla"/>
          <w:sz w:val="24"/>
          <w:szCs w:val="24"/>
          <w:rtl/>
        </w:rPr>
        <w:t xml:space="preserve">محمد خان، أصول النحو العربي، ص </w:t>
      </w:r>
      <w:r>
        <w:rPr>
          <w:rFonts w:ascii="Sakkal Majalla" w:hAnsi="Sakkal Majalla" w:cs="Sakkal Majalla"/>
          <w:sz w:val="24"/>
          <w:szCs w:val="24"/>
        </w:rPr>
        <w:t>15</w:t>
      </w:r>
    </w:p>
  </w:footnote>
  <w:footnote w:id="8">
    <w:p w:rsidR="0065109E" w:rsidRDefault="0065109E" w:rsidP="0065109E">
      <w:pPr>
        <w:pStyle w:val="FootnoteText"/>
        <w:bidi/>
        <w:rPr>
          <w:rFonts w:ascii="Sakkal Majalla" w:hAnsi="Sakkal Majalla" w:cs="Sakkal Majalla"/>
          <w:sz w:val="24"/>
          <w:szCs w:val="24"/>
          <w:lang w:bidi="ar-DZ"/>
        </w:rPr>
      </w:pPr>
      <w:r>
        <w:rPr>
          <w:rStyle w:val="FootnoteCharacters"/>
        </w:rPr>
        <w:footnoteRef/>
      </w:r>
      <w:r>
        <w:rPr>
          <w:rFonts w:ascii="Sakkal Majalla" w:hAnsi="Sakkal Majalla" w:cs="Sakkal Majalla"/>
          <w:sz w:val="24"/>
          <w:szCs w:val="24"/>
          <w:rtl/>
        </w:rPr>
        <w:t xml:space="preserve">السيوطي: الاقتراح في علم اصول النحو، ضبطه و علق عليه عبد الحكيم عطية ، دار البيروتي، ط 2، </w:t>
      </w:r>
      <w:r>
        <w:rPr>
          <w:rFonts w:ascii="Sakkal Majalla" w:hAnsi="Sakkal Majalla" w:cs="Sakkal Majalla"/>
          <w:sz w:val="24"/>
          <w:szCs w:val="24"/>
        </w:rPr>
        <w:t>2006</w:t>
      </w:r>
      <w:r>
        <w:rPr>
          <w:rFonts w:ascii="Sakkal Majalla" w:hAnsi="Sakkal Majalla" w:cs="Sakkal Majalla"/>
          <w:sz w:val="24"/>
          <w:szCs w:val="24"/>
          <w:rtl/>
        </w:rPr>
        <w:t xml:space="preserve">، ص </w:t>
      </w:r>
      <w:r>
        <w:rPr>
          <w:rFonts w:ascii="Sakkal Majalla" w:hAnsi="Sakkal Majalla" w:cs="Sakkal Majalla"/>
          <w:sz w:val="24"/>
          <w:szCs w:val="24"/>
        </w:rPr>
        <w:t>21</w:t>
      </w:r>
    </w:p>
  </w:footnote>
  <w:footnote w:id="9">
    <w:p w:rsidR="0065109E" w:rsidRDefault="0065109E" w:rsidP="0065109E">
      <w:pPr>
        <w:pStyle w:val="FootnoteText"/>
        <w:jc w:val="right"/>
        <w:rPr>
          <w:rFonts w:ascii="Sakkal Majalla" w:hAnsi="Sakkal Majalla" w:cs="Sakkal Majalla"/>
          <w:sz w:val="24"/>
          <w:szCs w:val="24"/>
          <w:lang w:bidi="ar-DZ"/>
        </w:rPr>
      </w:pPr>
      <w:r>
        <w:rPr>
          <w:rStyle w:val="FootnoteCharacters"/>
        </w:rPr>
        <w:footnoteRef/>
      </w:r>
      <w:r>
        <w:rPr>
          <w:rFonts w:ascii="Sakkal Majalla" w:hAnsi="Sakkal Majalla" w:cs="Sakkal Majalla"/>
          <w:sz w:val="24"/>
          <w:szCs w:val="24"/>
          <w:rtl/>
        </w:rPr>
        <w:t xml:space="preserve">المصدر نفسه ، ص </w:t>
      </w:r>
      <w:r>
        <w:rPr>
          <w:rFonts w:ascii="Sakkal Majalla" w:hAnsi="Sakkal Majalla" w:cs="Sakkal Majalla"/>
          <w:sz w:val="24"/>
          <w:szCs w:val="24"/>
        </w:rPr>
        <w:t>21</w:t>
      </w:r>
    </w:p>
  </w:footnote>
  <w:footnote w:id="10">
    <w:p w:rsidR="0065109E" w:rsidRDefault="0065109E" w:rsidP="0065109E">
      <w:pPr>
        <w:pStyle w:val="FootnoteText"/>
        <w:jc w:val="right"/>
        <w:rPr>
          <w:rFonts w:ascii="Sakkal Majalla" w:hAnsi="Sakkal Majalla" w:cs="Sakkal Majalla"/>
          <w:sz w:val="24"/>
          <w:szCs w:val="24"/>
          <w:lang w:bidi="ar-DZ"/>
        </w:rPr>
      </w:pPr>
      <w:r>
        <w:rPr>
          <w:rStyle w:val="FootnoteCharacters"/>
        </w:rPr>
        <w:footnoteRef/>
      </w:r>
      <w:r>
        <w:rPr>
          <w:rFonts w:ascii="Sakkal Majalla" w:hAnsi="Sakkal Majalla" w:cs="Sakkal Majalla"/>
          <w:sz w:val="24"/>
          <w:szCs w:val="24"/>
          <w:rtl/>
        </w:rPr>
        <w:t>السيوطي: الاقتراح في علم اصول النحو ، ص</w:t>
      </w:r>
      <w:r>
        <w:rPr>
          <w:rFonts w:ascii="Sakkal Majalla" w:hAnsi="Sakkal Majalla" w:cs="Sakkal Majalla"/>
          <w:sz w:val="24"/>
          <w:szCs w:val="24"/>
        </w:rPr>
        <w:t>22</w:t>
      </w:r>
    </w:p>
  </w:footnote>
  <w:footnote w:id="11">
    <w:p w:rsidR="0065109E" w:rsidRDefault="0065109E" w:rsidP="0065109E">
      <w:pPr>
        <w:pStyle w:val="FootnoteText"/>
        <w:jc w:val="right"/>
        <w:rPr>
          <w:rFonts w:ascii="Sakkal Majalla" w:hAnsi="Sakkal Majalla" w:cs="Sakkal Majalla"/>
          <w:sz w:val="24"/>
          <w:szCs w:val="24"/>
          <w:lang w:bidi="ar-DZ"/>
        </w:rPr>
      </w:pPr>
      <w:r>
        <w:rPr>
          <w:rStyle w:val="FootnoteCharacters"/>
        </w:rPr>
        <w:footnoteRef/>
      </w:r>
      <w:r>
        <w:rPr>
          <w:rFonts w:ascii="Sakkal Majalla" w:hAnsi="Sakkal Majalla" w:cs="Sakkal Majalla"/>
          <w:sz w:val="24"/>
          <w:szCs w:val="24"/>
          <w:rtl/>
        </w:rPr>
        <w:t>المصدر نفسه ، ص</w:t>
      </w:r>
      <w:r>
        <w:rPr>
          <w:rFonts w:ascii="Sakkal Majalla" w:hAnsi="Sakkal Majalla" w:cs="Sakkal Majalla"/>
          <w:sz w:val="24"/>
          <w:szCs w:val="24"/>
        </w:rPr>
        <w:t>23</w:t>
      </w:r>
    </w:p>
  </w:footnote>
  <w:footnote w:id="12">
    <w:p w:rsidR="0065109E" w:rsidRDefault="0065109E" w:rsidP="0065109E">
      <w:pPr>
        <w:pStyle w:val="FootnoteText"/>
        <w:bidi/>
        <w:rPr>
          <w:lang w:bidi="ar-DZ"/>
        </w:rPr>
      </w:pPr>
      <w:r>
        <w:rPr>
          <w:rStyle w:val="FootnoteCharacters"/>
        </w:rPr>
        <w:footnoteRef/>
      </w:r>
      <w:r>
        <w:rPr>
          <w:rtl/>
          <w:lang w:bidi="ar-DZ"/>
        </w:rPr>
        <w:t xml:space="preserve">هود الآية </w:t>
      </w:r>
      <w:r>
        <w:rPr>
          <w:lang w:bidi="ar-DZ"/>
        </w:rPr>
        <w:t>91</w:t>
      </w:r>
      <w:r>
        <w:rPr>
          <w:rtl/>
          <w:lang w:bidi="ar-DZ"/>
        </w:rPr>
        <w:t>.</w:t>
      </w:r>
    </w:p>
  </w:footnote>
  <w:footnote w:id="13">
    <w:p w:rsidR="0065109E" w:rsidRDefault="0065109E" w:rsidP="0065109E">
      <w:pPr>
        <w:pStyle w:val="FootnoteText"/>
        <w:bidi/>
        <w:rPr>
          <w:rFonts w:ascii="Traditional Arabic" w:hAnsi="Traditional Arabic" w:cs="Traditional Arabic"/>
          <w:sz w:val="28"/>
          <w:szCs w:val="28"/>
          <w:lang w:bidi="ar-DZ"/>
        </w:rPr>
      </w:pPr>
      <w:r>
        <w:rPr>
          <w:rStyle w:val="FootnoteCharacters"/>
        </w:rPr>
        <w:footnoteRef/>
      </w:r>
      <w:r>
        <w:rPr>
          <w:rFonts w:ascii="Traditional Arabic" w:hAnsi="Traditional Arabic" w:cs="Traditional Arabic"/>
          <w:sz w:val="28"/>
          <w:szCs w:val="28"/>
          <w:rtl/>
        </w:rPr>
        <w:t xml:space="preserve">الامدي ( علي بن محمد): الأحكام في أصول الأحكام ، تعليق عبد الرزاق عفيفي، المكتب الاسلامي ج </w:t>
      </w:r>
      <w:r>
        <w:rPr>
          <w:rFonts w:ascii="Traditional Arabic" w:hAnsi="Traditional Arabic" w:cs="Traditional Arabic"/>
          <w:sz w:val="28"/>
          <w:szCs w:val="28"/>
        </w:rPr>
        <w:t>1</w:t>
      </w:r>
      <w:r>
        <w:rPr>
          <w:rFonts w:ascii="Traditional Arabic" w:hAnsi="Traditional Arabic" w:cs="Traditional Arabic"/>
          <w:sz w:val="28"/>
          <w:szCs w:val="28"/>
          <w:rtl/>
        </w:rPr>
        <w:t xml:space="preserve">، ص </w:t>
      </w:r>
      <w:r>
        <w:rPr>
          <w:rFonts w:ascii="Traditional Arabic" w:hAnsi="Traditional Arabic" w:cs="Traditional Arabic"/>
          <w:sz w:val="28"/>
          <w:szCs w:val="28"/>
        </w:rPr>
        <w:t>6</w:t>
      </w:r>
    </w:p>
  </w:footnote>
  <w:footnote w:id="14">
    <w:p w:rsidR="0065109E" w:rsidRDefault="0065109E" w:rsidP="0065109E">
      <w:pPr>
        <w:pStyle w:val="FootnoteText"/>
        <w:bidi/>
        <w:rPr>
          <w:rFonts w:ascii="Traditional Arabic" w:hAnsi="Traditional Arabic" w:cs="Traditional Arabic"/>
          <w:sz w:val="28"/>
          <w:szCs w:val="28"/>
          <w:lang w:bidi="ar-DZ"/>
        </w:rPr>
      </w:pPr>
      <w:r>
        <w:rPr>
          <w:rStyle w:val="FootnoteCharacters"/>
        </w:rPr>
        <w:footnoteRef/>
      </w:r>
      <w:r>
        <w:rPr>
          <w:rFonts w:ascii="Traditional Arabic" w:hAnsi="Traditional Arabic" w:cs="Traditional Arabic"/>
          <w:sz w:val="28"/>
          <w:szCs w:val="28"/>
          <w:rtl/>
        </w:rPr>
        <w:t xml:space="preserve"> الأحكام في أصول الأحكام ، ج</w:t>
      </w:r>
      <w:r>
        <w:rPr>
          <w:rFonts w:ascii="Traditional Arabic" w:hAnsi="Traditional Arabic" w:cs="Traditional Arabic"/>
          <w:sz w:val="28"/>
          <w:szCs w:val="28"/>
        </w:rPr>
        <w:t>1</w:t>
      </w:r>
      <w:r>
        <w:rPr>
          <w:rFonts w:ascii="Traditional Arabic" w:hAnsi="Traditional Arabic" w:cs="Traditional Arabic"/>
          <w:sz w:val="28"/>
          <w:szCs w:val="28"/>
          <w:rtl/>
        </w:rPr>
        <w:t xml:space="preserve">، ص </w:t>
      </w:r>
      <w:r>
        <w:rPr>
          <w:rFonts w:ascii="Traditional Arabic" w:hAnsi="Traditional Arabic" w:cs="Traditional Arabic"/>
          <w:sz w:val="28"/>
          <w:szCs w:val="28"/>
        </w:rPr>
        <w:t>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001FA"/>
    <w:multiLevelType w:val="multilevel"/>
    <w:tmpl w:val="6890B562"/>
    <w:lvl w:ilvl="0">
      <w:start w:val="3"/>
      <w:numFmt w:val="bullet"/>
      <w:lvlText w:val="-"/>
      <w:lvlJc w:val="left"/>
      <w:pPr>
        <w:tabs>
          <w:tab w:val="num" w:pos="0"/>
        </w:tabs>
        <w:ind w:left="720" w:hanging="360"/>
      </w:pPr>
      <w:rPr>
        <w:rFonts w:ascii="Traditional Arabic" w:eastAsiaTheme="minorHAnsi" w:hAnsi="Traditional Arabic" w:cs="Traditional Arabic"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3B197A63"/>
    <w:multiLevelType w:val="multilevel"/>
    <w:tmpl w:val="DA08F316"/>
    <w:lvl w:ilvl="0">
      <w:start w:val="3"/>
      <w:numFmt w:val="bullet"/>
      <w:lvlText w:val="-"/>
      <w:lvlJc w:val="left"/>
      <w:pPr>
        <w:tabs>
          <w:tab w:val="num" w:pos="0"/>
        </w:tabs>
        <w:ind w:left="720" w:hanging="360"/>
      </w:pPr>
      <w:rPr>
        <w:rFonts w:ascii="Traditional Arabic" w:eastAsiaTheme="minorHAnsi" w:hAnsi="Traditional Arabic" w:cs="Traditional Arabic"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7976773B"/>
    <w:multiLevelType w:val="multilevel"/>
    <w:tmpl w:val="CF7E914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footnotePr>
    <w:footnote w:id="0"/>
    <w:footnote w:id="1"/>
  </w:footnotePr>
  <w:endnotePr>
    <w:endnote w:id="0"/>
    <w:endnote w:id="1"/>
  </w:endnotePr>
  <w:compat/>
  <w:rsids>
    <w:rsidRoot w:val="0065109E"/>
    <w:rsid w:val="0002034F"/>
    <w:rsid w:val="0065109E"/>
    <w:rsid w:val="00844F4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09E"/>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109E"/>
    <w:pPr>
      <w:ind w:left="720"/>
      <w:contextualSpacing/>
    </w:pPr>
  </w:style>
  <w:style w:type="character" w:customStyle="1" w:styleId="NotedebasdepageCar">
    <w:name w:val="Note de bas de page Car"/>
    <w:basedOn w:val="Policepardfaut"/>
    <w:link w:val="FootnoteText"/>
    <w:uiPriority w:val="99"/>
    <w:qFormat/>
    <w:locked/>
    <w:rsid w:val="0065109E"/>
    <w:rPr>
      <w:sz w:val="20"/>
      <w:szCs w:val="20"/>
    </w:rPr>
  </w:style>
  <w:style w:type="paragraph" w:customStyle="1" w:styleId="FootnoteText">
    <w:name w:val="Footnote Text"/>
    <w:basedOn w:val="Normal"/>
    <w:link w:val="NotedebasdepageCar"/>
    <w:uiPriority w:val="99"/>
    <w:rsid w:val="0065109E"/>
    <w:pPr>
      <w:spacing w:after="0" w:line="240" w:lineRule="auto"/>
    </w:pPr>
    <w:rPr>
      <w:sz w:val="20"/>
      <w:szCs w:val="20"/>
    </w:rPr>
  </w:style>
  <w:style w:type="character" w:customStyle="1" w:styleId="FootnoteCharacters">
    <w:name w:val="Footnote Characters"/>
    <w:basedOn w:val="Policepardfaut"/>
    <w:uiPriority w:val="99"/>
    <w:qFormat/>
    <w:rsid w:val="0065109E"/>
    <w:rPr>
      <w:vertAlign w:val="superscript"/>
    </w:rPr>
  </w:style>
  <w:style w:type="character" w:customStyle="1" w:styleId="FootnoteReference">
    <w:name w:val="Footnote Reference"/>
    <w:rsid w:val="0065109E"/>
    <w:rPr>
      <w:vertAlign w:val="superscript"/>
    </w:rPr>
  </w:style>
</w:styles>
</file>

<file path=word/webSettings.xml><?xml version="1.0" encoding="utf-8"?>
<w:webSettings xmlns:r="http://schemas.openxmlformats.org/officeDocument/2006/relationships" xmlns:w="http://schemas.openxmlformats.org/wordprocessingml/2006/main">
  <w:divs>
    <w:div w:id="20545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1114</Words>
  <Characters>6131</Characters>
  <Application>Microsoft Office Word</Application>
  <DocSecurity>0</DocSecurity>
  <Lines>51</Lines>
  <Paragraphs>14</Paragraphs>
  <ScaleCrop>false</ScaleCrop>
  <Company/>
  <LinksUpToDate>false</LinksUpToDate>
  <CharactersWithSpaces>7231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elathir</dc:creator>
  <cp:lastModifiedBy>elathir</cp:lastModifiedBy>
  <cp:revision>1</cp:revision>
  <dcterms:created xsi:type="dcterms:W3CDTF">2026-03-05T09:25:00Z</dcterms:created>
  <dcterms:modified xsi:type="dcterms:W3CDTF">2026-03-05T09:30:00Z</dcterms:modified>
</cp:coreProperties>
</file>