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463" w:rsidRPr="00F3278B" w:rsidRDefault="008D1463" w:rsidP="008D1463">
      <w:pPr>
        <w:bidi/>
        <w:spacing w:line="276" w:lineRule="auto"/>
        <w:jc w:val="center"/>
        <w:rPr>
          <w:rFonts w:ascii="Simplified Arabic" w:hAnsi="Simplified Arabic" w:cs="Simplified Arabic"/>
          <w:b/>
          <w:bCs/>
          <w:sz w:val="32"/>
          <w:szCs w:val="32"/>
          <w:rtl/>
          <w:lang w:bidi="ar-DZ"/>
        </w:rPr>
      </w:pPr>
      <w:r w:rsidRPr="00F3278B">
        <w:rPr>
          <w:rFonts w:ascii="Simplified Arabic" w:hAnsi="Simplified Arabic" w:cs="Simplified Arabic" w:hint="cs"/>
          <w:b/>
          <w:bCs/>
          <w:sz w:val="32"/>
          <w:szCs w:val="32"/>
          <w:rtl/>
          <w:lang w:bidi="ar-DZ"/>
        </w:rPr>
        <w:t>المحاضرة 06: فلسفة الل</w:t>
      </w:r>
      <w:r>
        <w:rPr>
          <w:rFonts w:ascii="Simplified Arabic" w:hAnsi="Simplified Arabic" w:cs="Simplified Arabic" w:hint="cs"/>
          <w:b/>
          <w:bCs/>
          <w:sz w:val="32"/>
          <w:szCs w:val="32"/>
          <w:rtl/>
          <w:lang w:bidi="ar-DZ"/>
        </w:rPr>
        <w:t>ّ</w:t>
      </w:r>
      <w:r w:rsidRPr="00F3278B">
        <w:rPr>
          <w:rFonts w:ascii="Simplified Arabic" w:hAnsi="Simplified Arabic" w:cs="Simplified Arabic" w:hint="cs"/>
          <w:b/>
          <w:bCs/>
          <w:sz w:val="32"/>
          <w:szCs w:val="32"/>
          <w:rtl/>
          <w:lang w:bidi="ar-DZ"/>
        </w:rPr>
        <w:t>غة عند علما</w:t>
      </w:r>
      <w:r>
        <w:rPr>
          <w:rFonts w:ascii="Simplified Arabic" w:hAnsi="Simplified Arabic" w:cs="Simplified Arabic" w:hint="cs"/>
          <w:b/>
          <w:bCs/>
          <w:sz w:val="32"/>
          <w:szCs w:val="32"/>
          <w:rtl/>
          <w:lang w:bidi="ar-DZ"/>
        </w:rPr>
        <w:t>ء</w:t>
      </w:r>
      <w:r w:rsidRPr="00F3278B">
        <w:rPr>
          <w:rFonts w:ascii="Simplified Arabic" w:hAnsi="Simplified Arabic" w:cs="Simplified Arabic" w:hint="cs"/>
          <w:b/>
          <w:bCs/>
          <w:sz w:val="32"/>
          <w:szCs w:val="32"/>
          <w:rtl/>
          <w:lang w:bidi="ar-DZ"/>
        </w:rPr>
        <w:t xml:space="preserve"> الغرب كانط، هيجل</w:t>
      </w:r>
    </w:p>
    <w:p w:rsidR="008D1463" w:rsidRPr="008D1463" w:rsidRDefault="008D1463" w:rsidP="008D1463">
      <w:pPr>
        <w:bidi/>
        <w:spacing w:line="276" w:lineRule="auto"/>
        <w:ind w:firstLine="566"/>
        <w:jc w:val="both"/>
        <w:rPr>
          <w:rFonts w:ascii="Simplified Arabic" w:hAnsi="Simplified Arabic" w:cs="Simplified Arabic"/>
          <w:sz w:val="30"/>
          <w:szCs w:val="30"/>
          <w:rtl/>
          <w:lang w:bidi="ar-DZ"/>
        </w:rPr>
      </w:pPr>
      <w:r w:rsidRPr="008D1463">
        <w:rPr>
          <w:rFonts w:ascii="Simplified Arabic" w:hAnsi="Simplified Arabic" w:cs="Simplified Arabic" w:hint="cs"/>
          <w:sz w:val="30"/>
          <w:szCs w:val="30"/>
          <w:rtl/>
          <w:lang w:bidi="ar-DZ"/>
        </w:rPr>
        <w:t>لقد أضحى موضوع اللّغة أساس في الفلسفة الحديثة المعاصرة بعدما أصبحت تدرس كعلم، فتجاوزت بذلك السؤال عن أصل اللّغة إلى صياغة مفهومها فلسفيا، حيث اهتمت الفلسفة الغربية باللّغة، أو بالتّحليل اللّغوي في طرح جديد وفق المنعطف اللّغوي الّذي اتّخذته الفلسفة التّحليلية مسارا.</w:t>
      </w:r>
    </w:p>
    <w:p w:rsidR="008D1463" w:rsidRPr="008D1463" w:rsidRDefault="008D1463" w:rsidP="008D1463">
      <w:pPr>
        <w:bidi/>
        <w:spacing w:line="276" w:lineRule="auto"/>
        <w:ind w:firstLine="566"/>
        <w:jc w:val="both"/>
        <w:rPr>
          <w:rFonts w:ascii="Simplified Arabic" w:hAnsi="Simplified Arabic" w:cs="Simplified Arabic"/>
          <w:b/>
          <w:bCs/>
          <w:sz w:val="30"/>
          <w:szCs w:val="30"/>
          <w:rtl/>
          <w:lang w:bidi="ar-DZ"/>
        </w:rPr>
      </w:pPr>
      <w:r w:rsidRPr="008D1463">
        <w:rPr>
          <w:rFonts w:ascii="Simplified Arabic" w:hAnsi="Simplified Arabic" w:cs="Simplified Arabic" w:hint="cs"/>
          <w:b/>
          <w:bCs/>
          <w:sz w:val="30"/>
          <w:szCs w:val="30"/>
          <w:rtl/>
          <w:lang w:bidi="ar-DZ"/>
        </w:rPr>
        <w:t>1. فلسفة اللّغة عند كانط (</w:t>
      </w:r>
      <w:r w:rsidRPr="008D1463">
        <w:rPr>
          <w:rFonts w:ascii="Simplified Arabic" w:hAnsi="Simplified Arabic" w:cs="Simplified Arabic"/>
          <w:b/>
          <w:bCs/>
          <w:sz w:val="30"/>
          <w:szCs w:val="30"/>
          <w:lang w:bidi="ar-DZ"/>
        </w:rPr>
        <w:t>Emmanuel Kant</w:t>
      </w:r>
      <w:r w:rsidRPr="008D1463">
        <w:rPr>
          <w:rFonts w:ascii="Simplified Arabic" w:hAnsi="Simplified Arabic" w:cs="Simplified Arabic" w:hint="cs"/>
          <w:b/>
          <w:bCs/>
          <w:sz w:val="30"/>
          <w:szCs w:val="30"/>
          <w:rtl/>
          <w:lang w:bidi="ar-DZ"/>
        </w:rPr>
        <w:t>):</w:t>
      </w:r>
    </w:p>
    <w:p w:rsidR="008D1463" w:rsidRPr="008D1463" w:rsidRDefault="008D1463" w:rsidP="008D1463">
      <w:pPr>
        <w:bidi/>
        <w:spacing w:line="276" w:lineRule="auto"/>
        <w:ind w:firstLine="566"/>
        <w:jc w:val="both"/>
        <w:rPr>
          <w:rFonts w:ascii="Simplified Arabic" w:hAnsi="Simplified Arabic" w:cs="Simplified Arabic"/>
          <w:sz w:val="30"/>
          <w:szCs w:val="30"/>
          <w:rtl/>
          <w:lang w:bidi="ar-DZ"/>
        </w:rPr>
      </w:pPr>
      <w:r w:rsidRPr="008D1463">
        <w:rPr>
          <w:rFonts w:ascii="Simplified Arabic" w:hAnsi="Simplified Arabic" w:cs="Simplified Arabic" w:hint="cs"/>
          <w:sz w:val="30"/>
          <w:szCs w:val="30"/>
          <w:rtl/>
          <w:lang w:bidi="ar-DZ"/>
        </w:rPr>
        <w:t xml:space="preserve">إنّ المبدأ العام للفلسفة في عصر كانط هو استقلال العقل حيث عمل على بيان أخطاء التّجريبيّين والعقليّين في طرق الوصول أو البلوغ للمعرفة وإمكانها، ومدى تحققها في العالم الخارجي، فانتقدهم في الاكتفاء بفطرة العقل للحصول على المعرفة، دون الرجوع إلى الحواس والعالم الخارجي، إذ "... المعارف القبلية عند كانط تسبق معطيات التّجربة الحسّية سبقا منطقيا لا زمانيا واستقلال العقل وحده لا ينتج أيّ معرفة، والاستقلال بالتّجربة وحدها لا ينتج ولا يعطي أيّ معرفة، إنّما تدرك المعرفة الاثنين معا" </w:t>
      </w:r>
      <w:r w:rsidRPr="008D1463">
        <w:rPr>
          <w:rStyle w:val="Appelnotedebasdep"/>
          <w:rFonts w:ascii="Simplified Arabic" w:hAnsi="Simplified Arabic" w:cs="Simplified Arabic"/>
          <w:sz w:val="30"/>
          <w:szCs w:val="30"/>
          <w:rtl/>
          <w:lang w:bidi="ar-DZ"/>
        </w:rPr>
        <w:footnoteReference w:id="2"/>
      </w:r>
      <w:r w:rsidRPr="008D1463">
        <w:rPr>
          <w:rFonts w:ascii="Simplified Arabic" w:hAnsi="Simplified Arabic" w:cs="Simplified Arabic" w:hint="cs"/>
          <w:sz w:val="30"/>
          <w:szCs w:val="30"/>
          <w:rtl/>
          <w:lang w:bidi="ar-DZ"/>
        </w:rPr>
        <w:t xml:space="preserve"> فقد أراد أن يستخدم العقل كوسيلة لإيجاد ميتافيزيقا علمية بدلا من الميتافيزيقا التّقليدية الّتي ظهرت منذ أرسطو، فذهب كانط في حديثه عن الميتافيزيقا قائلا: " إنّ الميتافيزيقا الّتي تريد أن تكون علما هي الّتي تستند إلى نقد العقل الّذي يحدّد الحدود الّتي لا ينبغي للعقل أن يتجاوزها، والّذي يخضع للنّقد يعتمد على تصوّرات قبلية يردها إلى مصادرها الثّلاثة، الحساسية والذّهن والعقل" </w:t>
      </w:r>
      <w:r w:rsidRPr="008D1463">
        <w:rPr>
          <w:rStyle w:val="Appelnotedebasdep"/>
          <w:rFonts w:ascii="Simplified Arabic" w:hAnsi="Simplified Arabic" w:cs="Simplified Arabic"/>
          <w:sz w:val="30"/>
          <w:szCs w:val="30"/>
          <w:rtl/>
          <w:lang w:bidi="ar-DZ"/>
        </w:rPr>
        <w:footnoteReference w:id="3"/>
      </w:r>
      <w:r w:rsidRPr="008D1463">
        <w:rPr>
          <w:rFonts w:ascii="Simplified Arabic" w:hAnsi="Simplified Arabic" w:cs="Simplified Arabic" w:hint="cs"/>
          <w:sz w:val="30"/>
          <w:szCs w:val="30"/>
          <w:rtl/>
          <w:lang w:bidi="ar-DZ"/>
        </w:rPr>
        <w:t xml:space="preserve"> أي إنّه نظر للميتافيزيقا على أساس أنّها وظيفة للذّهن مستقلة عن التّجربة؛ حيث أقرّ كانط أنّ "التجريب معرفة الأشياء من خلال الإدراكات" </w:t>
      </w:r>
      <w:r w:rsidRPr="008D1463">
        <w:rPr>
          <w:rStyle w:val="Appelnotedebasdep"/>
          <w:rFonts w:ascii="Simplified Arabic" w:hAnsi="Simplified Arabic" w:cs="Simplified Arabic"/>
          <w:sz w:val="30"/>
          <w:szCs w:val="30"/>
          <w:rtl/>
          <w:lang w:bidi="ar-DZ"/>
        </w:rPr>
        <w:footnoteReference w:id="4"/>
      </w:r>
      <w:r w:rsidRPr="008D1463">
        <w:rPr>
          <w:rFonts w:ascii="Simplified Arabic" w:hAnsi="Simplified Arabic" w:cs="Simplified Arabic" w:hint="cs"/>
          <w:sz w:val="30"/>
          <w:szCs w:val="30"/>
          <w:rtl/>
          <w:lang w:bidi="ar-DZ"/>
        </w:rPr>
        <w:t xml:space="preserve"> مبيّنا أنّه حتّى وإن كان منطلق المعرفة الحقيقية هو التّجربة، فإنّها لا تعتمد فقط على التّجربة الحسّية لأنّه فيه أفكار قبلية فطرية لا تنبثق من التجربة (مبنية على أساس فروض) ويقصد بذلك أن المعرفة لا تتم إلا بالتّجربة والعقل، وقد وضّح فكرته قائلا: "إنّ كلّ معارفنا تبدأ بالحواس ثمّ تنتقل إلى المفاهيم، </w:t>
      </w:r>
      <w:r w:rsidRPr="008D1463">
        <w:rPr>
          <w:rFonts w:ascii="Simplified Arabic" w:hAnsi="Simplified Arabic" w:cs="Simplified Arabic" w:hint="cs"/>
          <w:sz w:val="30"/>
          <w:szCs w:val="30"/>
          <w:rtl/>
          <w:lang w:bidi="ar-DZ"/>
        </w:rPr>
        <w:lastRenderedPageBreak/>
        <w:t xml:space="preserve">ومن ثمّ إلى العقل" </w:t>
      </w:r>
      <w:r w:rsidRPr="008D1463">
        <w:rPr>
          <w:rStyle w:val="Appelnotedebasdep"/>
          <w:rFonts w:ascii="Simplified Arabic" w:hAnsi="Simplified Arabic" w:cs="Simplified Arabic"/>
          <w:sz w:val="30"/>
          <w:szCs w:val="30"/>
          <w:rtl/>
          <w:lang w:bidi="ar-DZ"/>
        </w:rPr>
        <w:footnoteReference w:id="5"/>
      </w:r>
      <w:r w:rsidRPr="008D1463">
        <w:rPr>
          <w:rFonts w:ascii="Simplified Arabic" w:hAnsi="Simplified Arabic" w:cs="Simplified Arabic" w:hint="cs"/>
          <w:sz w:val="30"/>
          <w:szCs w:val="30"/>
          <w:rtl/>
          <w:lang w:bidi="ar-DZ"/>
        </w:rPr>
        <w:t xml:space="preserve"> إذن إنّ كانط اعتمد نقده لتوضيح مشكلة المعرفة بالخصوص معرفة عالم ما وراء الطبيعة وغيرها.</w:t>
      </w:r>
    </w:p>
    <w:p w:rsidR="008D1463" w:rsidRPr="008D1463" w:rsidRDefault="008D1463" w:rsidP="008D1463">
      <w:pPr>
        <w:bidi/>
        <w:spacing w:line="276" w:lineRule="auto"/>
        <w:ind w:firstLine="566"/>
        <w:jc w:val="both"/>
        <w:rPr>
          <w:rFonts w:ascii="Simplified Arabic" w:hAnsi="Simplified Arabic" w:cs="Simplified Arabic"/>
          <w:sz w:val="30"/>
          <w:szCs w:val="30"/>
          <w:rtl/>
          <w:lang w:bidi="ar-DZ"/>
        </w:rPr>
      </w:pPr>
      <w:r w:rsidRPr="008D1463">
        <w:rPr>
          <w:rFonts w:ascii="Simplified Arabic" w:hAnsi="Simplified Arabic" w:cs="Simplified Arabic" w:hint="cs"/>
          <w:sz w:val="30"/>
          <w:szCs w:val="30"/>
          <w:rtl/>
          <w:lang w:bidi="ar-DZ"/>
        </w:rPr>
        <w:t xml:space="preserve">لقد حاول كانط تطبيق منهج النّقد على الأخلاق ومشكلة الجمال لذلك سمذيت فلسفته كلّه (بالفلسفة النّقدية)، لذلك تساءل عن جوهر الميتافيزيقا في الإنسان باعتبارها نزوع طبيعي أم لا، فأكّد أنّها أخفقت مع الميتافيزيقا التّقليدية رغم أنّها ملائمة لطبيعة العقل البشري وضرورية، يتجلّى ذلك من خلال قوله: الميتافيزيقا "أخفقت حتّى الآن في محاولتها إلاّ أنّها مع ذلك ضرورية تماما لطبيعة العقل البشري" </w:t>
      </w:r>
      <w:r w:rsidRPr="008D1463">
        <w:rPr>
          <w:rStyle w:val="Appelnotedebasdep"/>
          <w:rFonts w:ascii="Simplified Arabic" w:hAnsi="Simplified Arabic" w:cs="Simplified Arabic"/>
          <w:sz w:val="30"/>
          <w:szCs w:val="30"/>
          <w:rtl/>
          <w:lang w:bidi="ar-DZ"/>
        </w:rPr>
        <w:footnoteReference w:id="6"/>
      </w:r>
      <w:r w:rsidRPr="008D1463">
        <w:rPr>
          <w:rFonts w:ascii="Simplified Arabic" w:hAnsi="Simplified Arabic" w:cs="Simplified Arabic" w:hint="cs"/>
          <w:sz w:val="30"/>
          <w:szCs w:val="30"/>
          <w:rtl/>
          <w:lang w:bidi="ar-DZ"/>
        </w:rPr>
        <w:t xml:space="preserve"> لأنّ تنميتها لكي تقيم دعائهم ميتافيزيقا علمية، ضروري أن تتعرض للانتقاد لكي تكون "كعلم الكيمياء بالنّسبة للسّيمياء، وكعلم الفلك بالنسبة للتّنجيم". </w:t>
      </w:r>
      <w:r w:rsidRPr="008D1463">
        <w:rPr>
          <w:rStyle w:val="Appelnotedebasdep"/>
          <w:rFonts w:ascii="Simplified Arabic" w:hAnsi="Simplified Arabic" w:cs="Simplified Arabic"/>
          <w:sz w:val="30"/>
          <w:szCs w:val="30"/>
          <w:rtl/>
          <w:lang w:bidi="ar-DZ"/>
        </w:rPr>
        <w:footnoteReference w:id="7"/>
      </w:r>
    </w:p>
    <w:p w:rsidR="008D1463" w:rsidRPr="008D1463" w:rsidRDefault="008D1463" w:rsidP="008D1463">
      <w:pPr>
        <w:bidi/>
        <w:spacing w:line="276" w:lineRule="auto"/>
        <w:ind w:firstLine="566"/>
        <w:jc w:val="both"/>
        <w:rPr>
          <w:rFonts w:ascii="Simplified Arabic" w:hAnsi="Simplified Arabic" w:cs="Simplified Arabic"/>
          <w:sz w:val="30"/>
          <w:szCs w:val="30"/>
          <w:rtl/>
          <w:lang w:bidi="ar-DZ"/>
        </w:rPr>
      </w:pPr>
      <w:r w:rsidRPr="008D1463">
        <w:rPr>
          <w:rFonts w:ascii="Simplified Arabic" w:hAnsi="Simplified Arabic" w:cs="Simplified Arabic" w:hint="cs"/>
          <w:sz w:val="30"/>
          <w:szCs w:val="30"/>
          <w:rtl/>
          <w:lang w:bidi="ar-DZ"/>
        </w:rPr>
        <w:t xml:space="preserve">لما انتقل كانط إلى نقد ميتافيزيقا الأخلاق والجمال، اعتمد المنهج الترنسندنتالي </w:t>
      </w:r>
      <w:r w:rsidRPr="008D1463">
        <w:rPr>
          <w:rStyle w:val="Appelnotedebasdep"/>
          <w:rFonts w:ascii="Simplified Arabic" w:hAnsi="Simplified Arabic" w:cs="Simplified Arabic"/>
          <w:sz w:val="30"/>
          <w:szCs w:val="30"/>
          <w:rtl/>
          <w:lang w:bidi="ar-DZ"/>
        </w:rPr>
        <w:footnoteReference w:id="8"/>
      </w:r>
      <w:r w:rsidRPr="008D1463">
        <w:rPr>
          <w:rFonts w:ascii="Simplified Arabic" w:hAnsi="Simplified Arabic" w:cs="Simplified Arabic" w:hint="cs"/>
          <w:sz w:val="30"/>
          <w:szCs w:val="30"/>
          <w:rtl/>
          <w:lang w:bidi="ar-DZ"/>
        </w:rPr>
        <w:t xml:space="preserve">  الّذي طبّقه على المعرفة والأخلاق، أي إنّ لدى الإنسان "ملكة فوق الحس، داخل نفوسنا... وهو شعور يحاول دائما أن يتجاوز ما هو كامن في الفكرة الواقعة... وبالتالي يقترب من أفكار الأمر المطلق التّي تتخطى التّجربة". </w:t>
      </w:r>
      <w:r w:rsidRPr="008D1463">
        <w:rPr>
          <w:rStyle w:val="Appelnotedebasdep"/>
          <w:rFonts w:ascii="Simplified Arabic" w:hAnsi="Simplified Arabic" w:cs="Simplified Arabic"/>
          <w:sz w:val="30"/>
          <w:szCs w:val="30"/>
          <w:rtl/>
          <w:lang w:bidi="ar-DZ"/>
        </w:rPr>
        <w:footnoteReference w:id="9"/>
      </w:r>
      <w:r w:rsidRPr="008D1463">
        <w:rPr>
          <w:rFonts w:ascii="Simplified Arabic" w:hAnsi="Simplified Arabic" w:cs="Simplified Arabic" w:hint="cs"/>
          <w:sz w:val="30"/>
          <w:szCs w:val="30"/>
          <w:rtl/>
          <w:lang w:bidi="ar-DZ"/>
        </w:rPr>
        <w:t xml:space="preserve"> فقد انتهى كانط إلى البحث والنّظر بين التّمثلات والحدوس الحسّية في الحكم على الوظيفة المعرفية لإدراك الموضوع، حيث بيّن أنّ المقولات باعتبارها وظيفة أو استعداد قبلي في الفهم الإنساني، فإنّها تنتظم وفق الحدوس الحسّية، فتضفي عليها الوحدة بناء على مقولات الكم، والكيف، والعلاقة، والجهة، بذلك قسّم كانط المقولات إلى نوعين:</w:t>
      </w:r>
    </w:p>
    <w:p w:rsidR="008D1463" w:rsidRPr="008D1463" w:rsidRDefault="008D1463" w:rsidP="008D1463">
      <w:pPr>
        <w:bidi/>
        <w:spacing w:line="276" w:lineRule="auto"/>
        <w:ind w:firstLine="566"/>
        <w:jc w:val="both"/>
        <w:rPr>
          <w:rFonts w:ascii="Simplified Arabic" w:hAnsi="Simplified Arabic" w:cs="Simplified Arabic"/>
          <w:b/>
          <w:bCs/>
          <w:sz w:val="30"/>
          <w:szCs w:val="30"/>
          <w:rtl/>
          <w:lang w:bidi="ar-DZ"/>
        </w:rPr>
      </w:pPr>
      <w:r w:rsidRPr="008D1463">
        <w:rPr>
          <w:rFonts w:ascii="Simplified Arabic" w:hAnsi="Simplified Arabic" w:cs="Simplified Arabic" w:hint="cs"/>
          <w:b/>
          <w:bCs/>
          <w:sz w:val="30"/>
          <w:szCs w:val="30"/>
          <w:rtl/>
          <w:lang w:bidi="ar-DZ"/>
        </w:rPr>
        <w:t xml:space="preserve">أ. تمثلي الزمان والمكان: </w:t>
      </w:r>
    </w:p>
    <w:p w:rsidR="008D1463" w:rsidRPr="008D1463" w:rsidRDefault="008D1463" w:rsidP="008D1463">
      <w:pPr>
        <w:bidi/>
        <w:spacing w:line="276" w:lineRule="auto"/>
        <w:ind w:firstLine="566"/>
        <w:jc w:val="both"/>
        <w:rPr>
          <w:rFonts w:ascii="Simplified Arabic" w:hAnsi="Simplified Arabic" w:cs="Simplified Arabic"/>
          <w:sz w:val="30"/>
          <w:szCs w:val="30"/>
          <w:rtl/>
          <w:lang w:bidi="ar-DZ"/>
        </w:rPr>
      </w:pPr>
      <w:r w:rsidRPr="008D1463">
        <w:rPr>
          <w:rFonts w:ascii="Simplified Arabic" w:hAnsi="Simplified Arabic" w:cs="Simplified Arabic" w:hint="cs"/>
          <w:sz w:val="30"/>
          <w:szCs w:val="30"/>
          <w:rtl/>
          <w:lang w:bidi="ar-DZ"/>
        </w:rPr>
        <w:t>باعتبارهما الشّرط القبلي لحضور الموضوعات في الوعي، بحيث لا يمكن تقديم أيّ شيء للوعي ما لم يكن منتظما وفق علاقات المكان والزمان.</w:t>
      </w:r>
    </w:p>
    <w:p w:rsidR="008D1463" w:rsidRPr="008D1463" w:rsidRDefault="008D1463" w:rsidP="008D1463">
      <w:pPr>
        <w:bidi/>
        <w:spacing w:line="276" w:lineRule="auto"/>
        <w:ind w:firstLine="566"/>
        <w:jc w:val="both"/>
        <w:rPr>
          <w:rFonts w:ascii="Simplified Arabic" w:hAnsi="Simplified Arabic" w:cs="Simplified Arabic"/>
          <w:b/>
          <w:bCs/>
          <w:sz w:val="30"/>
          <w:szCs w:val="30"/>
          <w:rtl/>
          <w:lang w:bidi="ar-DZ"/>
        </w:rPr>
      </w:pPr>
      <w:r w:rsidRPr="008D1463">
        <w:rPr>
          <w:rFonts w:ascii="Simplified Arabic" w:hAnsi="Simplified Arabic" w:cs="Simplified Arabic" w:hint="cs"/>
          <w:b/>
          <w:bCs/>
          <w:sz w:val="30"/>
          <w:szCs w:val="30"/>
          <w:rtl/>
          <w:lang w:bidi="ar-DZ"/>
        </w:rPr>
        <w:t xml:space="preserve">ب. تصورات الفهم أو المقولات: </w:t>
      </w:r>
    </w:p>
    <w:p w:rsidR="008D1463" w:rsidRPr="008D1463" w:rsidRDefault="008D1463" w:rsidP="008D1463">
      <w:pPr>
        <w:bidi/>
        <w:spacing w:line="276" w:lineRule="auto"/>
        <w:ind w:firstLine="566"/>
        <w:jc w:val="both"/>
        <w:rPr>
          <w:rFonts w:ascii="Simplified Arabic" w:hAnsi="Simplified Arabic" w:cs="Simplified Arabic"/>
          <w:sz w:val="30"/>
          <w:szCs w:val="30"/>
          <w:rtl/>
          <w:lang w:bidi="ar-DZ"/>
        </w:rPr>
      </w:pPr>
      <w:r w:rsidRPr="008D1463">
        <w:rPr>
          <w:rFonts w:ascii="Simplified Arabic" w:hAnsi="Simplified Arabic" w:cs="Simplified Arabic" w:hint="cs"/>
          <w:sz w:val="30"/>
          <w:szCs w:val="30"/>
          <w:rtl/>
          <w:lang w:bidi="ar-DZ"/>
        </w:rPr>
        <w:t>فرغم أنّها خالصة وقبلية إلاّ أنّها في الوقت نفسه تشكل شرطا لحضور الخبرة في الوعي، ولحضور الموضوعات في الحدس الحتمي نفسه، بمعنى أنّ الموضوعات كي تكون خاضعة للتّفكير يجب الاحتفاظ بها في الذّاكرة والإمساك بكافة صفاتها الّتي لا يمكن أن تكون خاضعة للحواس وقت التفكير بها، بتعبير آخر كي يكون الشّيء موضوعا لتطبيق ملكة الفهم يجب أن يكون حاضرا لملكة وسيطة لا هي بالحسّية ولا هي بالفكرية وهي المخيلة، وهو بتعبير كانط تركيب إعادة إنتاج الموضوع في المخيلة من خلال الإدراك الباطن للحدوس الحسّية، أي التّركيب بين انطباعات الحواس لإنتاج إدراك حسي للموضوع.</w:t>
      </w:r>
    </w:p>
    <w:p w:rsidR="008D1463" w:rsidRPr="008D1463" w:rsidRDefault="008D1463" w:rsidP="008D1463">
      <w:pPr>
        <w:bidi/>
        <w:spacing w:line="276" w:lineRule="auto"/>
        <w:ind w:firstLine="566"/>
        <w:jc w:val="both"/>
        <w:rPr>
          <w:rFonts w:ascii="Simplified Arabic" w:hAnsi="Simplified Arabic" w:cs="Simplified Arabic"/>
          <w:b/>
          <w:bCs/>
          <w:sz w:val="30"/>
          <w:szCs w:val="30"/>
          <w:rtl/>
          <w:lang w:bidi="ar-DZ"/>
        </w:rPr>
      </w:pPr>
      <w:r w:rsidRPr="008D1463">
        <w:rPr>
          <w:rFonts w:ascii="Simplified Arabic" w:hAnsi="Simplified Arabic" w:cs="Simplified Arabic" w:hint="cs"/>
          <w:b/>
          <w:bCs/>
          <w:sz w:val="30"/>
          <w:szCs w:val="30"/>
          <w:rtl/>
          <w:lang w:bidi="ar-DZ"/>
        </w:rPr>
        <w:t>2. فلسفة اللّغة عند هيجل (</w:t>
      </w:r>
      <w:r w:rsidRPr="008D1463">
        <w:rPr>
          <w:rFonts w:ascii="Simplified Arabic" w:hAnsi="Simplified Arabic" w:cs="Simplified Arabic"/>
          <w:b/>
          <w:bCs/>
          <w:sz w:val="30"/>
          <w:szCs w:val="30"/>
          <w:lang w:bidi="ar-DZ"/>
        </w:rPr>
        <w:t>F. Hegel</w:t>
      </w:r>
      <w:r w:rsidRPr="008D1463">
        <w:rPr>
          <w:rFonts w:ascii="Simplified Arabic" w:hAnsi="Simplified Arabic" w:cs="Simplified Arabic" w:hint="cs"/>
          <w:b/>
          <w:bCs/>
          <w:sz w:val="30"/>
          <w:szCs w:val="30"/>
          <w:rtl/>
          <w:lang w:bidi="ar-DZ"/>
        </w:rPr>
        <w:t>)</w:t>
      </w:r>
    </w:p>
    <w:p w:rsidR="008D1463" w:rsidRPr="008D1463" w:rsidRDefault="008D1463" w:rsidP="008D1463">
      <w:pPr>
        <w:bidi/>
        <w:spacing w:line="276" w:lineRule="auto"/>
        <w:ind w:firstLine="566"/>
        <w:jc w:val="both"/>
        <w:rPr>
          <w:rFonts w:ascii="Simplified Arabic" w:hAnsi="Simplified Arabic" w:cs="Simplified Arabic"/>
          <w:sz w:val="30"/>
          <w:szCs w:val="30"/>
          <w:rtl/>
          <w:lang w:bidi="ar-DZ"/>
        </w:rPr>
      </w:pPr>
      <w:r w:rsidRPr="008D1463">
        <w:rPr>
          <w:rFonts w:ascii="Simplified Arabic" w:hAnsi="Simplified Arabic" w:cs="Simplified Arabic" w:hint="cs"/>
          <w:sz w:val="30"/>
          <w:szCs w:val="30"/>
          <w:rtl/>
          <w:lang w:bidi="ar-DZ"/>
        </w:rPr>
        <w:t>إنّه من العسير تصوّر الممارسة الفلسفية خالية من التّحليل بالخصوص مع النّزعة التّحليلية في شكلها المعاصر الّتي قامت كثورة ضد اللّغة الميتافيزيقية بشكل عام، والمثالية الهيجلية بشكل خاص الّتي ارتبطت بالمثالية حينا وبالمنطق حينا آخر، حيث عالج هيجل عدد من الموضوعات ذات الصّلة باللّغة منها:</w:t>
      </w:r>
    </w:p>
    <w:p w:rsidR="008D1463" w:rsidRPr="008D1463" w:rsidRDefault="008D1463" w:rsidP="008D1463">
      <w:pPr>
        <w:bidi/>
        <w:spacing w:line="276" w:lineRule="auto"/>
        <w:ind w:firstLine="566"/>
        <w:jc w:val="both"/>
        <w:rPr>
          <w:rFonts w:ascii="Simplified Arabic" w:hAnsi="Simplified Arabic" w:cs="Simplified Arabic"/>
          <w:b/>
          <w:bCs/>
          <w:sz w:val="30"/>
          <w:szCs w:val="30"/>
          <w:rtl/>
          <w:lang w:bidi="ar-DZ"/>
        </w:rPr>
      </w:pPr>
      <w:r w:rsidRPr="008D1463">
        <w:rPr>
          <w:rFonts w:ascii="Simplified Arabic" w:hAnsi="Simplified Arabic" w:cs="Simplified Arabic" w:hint="cs"/>
          <w:b/>
          <w:bCs/>
          <w:sz w:val="30"/>
          <w:szCs w:val="30"/>
          <w:rtl/>
          <w:lang w:bidi="ar-DZ"/>
        </w:rPr>
        <w:t>- التّفكير داخل الكلمات:</w:t>
      </w:r>
    </w:p>
    <w:p w:rsidR="008D1463" w:rsidRPr="008D1463" w:rsidRDefault="008D1463" w:rsidP="008D1463">
      <w:pPr>
        <w:bidi/>
        <w:spacing w:line="276" w:lineRule="auto"/>
        <w:ind w:firstLine="566"/>
        <w:jc w:val="both"/>
        <w:rPr>
          <w:rFonts w:ascii="Simplified Arabic" w:hAnsi="Simplified Arabic" w:cs="Simplified Arabic"/>
          <w:sz w:val="30"/>
          <w:szCs w:val="30"/>
          <w:rtl/>
          <w:lang w:bidi="ar-DZ"/>
        </w:rPr>
      </w:pPr>
      <w:r w:rsidRPr="008D1463">
        <w:rPr>
          <w:rFonts w:ascii="Simplified Arabic" w:hAnsi="Simplified Arabic" w:cs="Simplified Arabic" w:hint="cs"/>
          <w:sz w:val="30"/>
          <w:szCs w:val="30"/>
          <w:rtl/>
          <w:lang w:bidi="ar-DZ"/>
        </w:rPr>
        <w:t xml:space="preserve">لقد عمل على إثبات الأطروحة الّتي تقول (إنّ الإنسان يفكر داخل اللّغة لا خارجها)، وأنّ فعل التّفكير لا يتحقّق في استقلال عن فعل الكلام، وبذلك نتمكن من الوعي بها؛ حيث وضّح أنّ الفكرة لمّا تكون في الدّاخل تكون غارقة في الذاتية باعتبارها جزء من النّشاط النّفسي غير المعبر عنه، وبذلك تكون غامضة وغير محدّدة المعالم، وبواسطة الكلمة تنفصل عن الذاتية وتتحقّق قي الخارج ويتجلّى هذا من قوله: "إنّ الشّكل عبارة عن صوت أو كلمة تعطينا وجودا يتحد فيه الدّاخل بالخارج، أي تتحد فيه صورة الكلمة داخل اللّغة بالصورة الخارجية الّتي تحيل إليها الكلمات" </w:t>
      </w:r>
      <w:r w:rsidRPr="008D1463">
        <w:rPr>
          <w:rStyle w:val="Appelnotedebasdep"/>
          <w:rFonts w:ascii="Simplified Arabic" w:hAnsi="Simplified Arabic" w:cs="Simplified Arabic"/>
          <w:sz w:val="30"/>
          <w:szCs w:val="30"/>
          <w:rtl/>
          <w:lang w:bidi="ar-DZ"/>
        </w:rPr>
        <w:footnoteReference w:id="10"/>
      </w:r>
      <w:r w:rsidRPr="008D1463">
        <w:rPr>
          <w:rFonts w:ascii="Simplified Arabic" w:hAnsi="Simplified Arabic" w:cs="Simplified Arabic" w:hint="cs"/>
          <w:sz w:val="30"/>
          <w:szCs w:val="30"/>
          <w:rtl/>
          <w:lang w:bidi="ar-DZ"/>
        </w:rPr>
        <w:t xml:space="preserve"> فتصبح بذلك واضحة تفرض نفسها علينا، وهذا لا يعني أنّه يفصل بين الفكر واللّغة وإنّما يقصد بذلك أنّ الأنشطة الذّاتية لا تنتج أفكارا واضحة ومتميّزة إلاّ من خلال صياغتها في قالب لغوي. ويقصد بذلك أنّه دون اللّغة لا نعرف فيم نفكر عندما نفكر، أي إنّ الفكر ودون اللّغة يظل مبهما، وفيه من عارضه بحجّة أنّ تموضع الفكرة في اللّغة يفقدها شيئا من قيمتها فردّ بقوله: إنّه لا يمكن لأحد أن يدّعي امتلاك فكرة ما، ما لم يقم بصياغتها في قالب لغوي فينقلها من الموجود بالإمكان إلى الوجود بالفعل.</w:t>
      </w:r>
    </w:p>
    <w:p w:rsidR="008D1463" w:rsidRPr="008D1463" w:rsidRDefault="008D1463" w:rsidP="008D1463">
      <w:pPr>
        <w:bidi/>
        <w:spacing w:line="276" w:lineRule="auto"/>
        <w:ind w:firstLine="566"/>
        <w:jc w:val="both"/>
        <w:rPr>
          <w:rFonts w:ascii="Simplified Arabic" w:hAnsi="Simplified Arabic" w:cs="Simplified Arabic"/>
          <w:b/>
          <w:bCs/>
          <w:sz w:val="30"/>
          <w:szCs w:val="30"/>
          <w:rtl/>
          <w:lang w:bidi="ar-DZ"/>
        </w:rPr>
      </w:pPr>
      <w:r w:rsidRPr="008D1463">
        <w:rPr>
          <w:rFonts w:ascii="Simplified Arabic" w:hAnsi="Simplified Arabic" w:cs="Simplified Arabic" w:hint="cs"/>
          <w:b/>
          <w:bCs/>
          <w:sz w:val="30"/>
          <w:szCs w:val="30"/>
          <w:rtl/>
          <w:lang w:bidi="ar-DZ"/>
        </w:rPr>
        <w:t>- العقل عند هيجل:</w:t>
      </w:r>
    </w:p>
    <w:p w:rsidR="008D1463" w:rsidRPr="008D1463" w:rsidRDefault="008D1463" w:rsidP="008D1463">
      <w:pPr>
        <w:bidi/>
        <w:spacing w:line="276" w:lineRule="auto"/>
        <w:ind w:firstLine="566"/>
        <w:jc w:val="both"/>
        <w:rPr>
          <w:rFonts w:ascii="Simplified Arabic" w:hAnsi="Simplified Arabic" w:cs="Simplified Arabic"/>
          <w:sz w:val="30"/>
          <w:szCs w:val="30"/>
          <w:rtl/>
          <w:lang w:bidi="ar-DZ"/>
        </w:rPr>
      </w:pPr>
      <w:r w:rsidRPr="008D1463">
        <w:rPr>
          <w:rFonts w:ascii="Simplified Arabic" w:hAnsi="Simplified Arabic" w:cs="Simplified Arabic" w:hint="cs"/>
          <w:sz w:val="30"/>
          <w:szCs w:val="30"/>
          <w:rtl/>
          <w:lang w:bidi="ar-DZ"/>
        </w:rPr>
        <w:t xml:space="preserve">لقد بلغت الفلسفة العقلية أعلى مرحلة لها عند هيجل، الّذي جعل الواقع معقولا، ولذلك فالبناء الفلسفي عنده يتمثل في مجموعة تصورات عقلية مجردة يربط بينها منطق محكم قائلا: " إنّ العقل هو الحقّ الخالد ذو القوّة المطلقة... والعقل يكشف نفسه في العالم، أي إنّ هذا العقل يكشف عن عظمته ومجده في هذا العالم" </w:t>
      </w:r>
      <w:r w:rsidRPr="008D1463">
        <w:rPr>
          <w:rStyle w:val="Appelnotedebasdep"/>
          <w:rFonts w:ascii="Simplified Arabic" w:hAnsi="Simplified Arabic" w:cs="Simplified Arabic"/>
          <w:sz w:val="30"/>
          <w:szCs w:val="30"/>
          <w:rtl/>
          <w:lang w:bidi="ar-DZ"/>
        </w:rPr>
        <w:footnoteReference w:id="11"/>
      </w:r>
      <w:r w:rsidRPr="008D1463">
        <w:rPr>
          <w:rFonts w:ascii="Simplified Arabic" w:hAnsi="Simplified Arabic" w:cs="Simplified Arabic" w:hint="cs"/>
          <w:sz w:val="30"/>
          <w:szCs w:val="30"/>
          <w:rtl/>
          <w:lang w:bidi="ar-DZ"/>
        </w:rPr>
        <w:t xml:space="preserve"> فقد حاول تقديم نسق مثالي أكثر معقولية وفهما للعالم والوجود باعتباره المنطق مذهبا لتحديد الفكر.</w:t>
      </w:r>
      <w:r w:rsidRPr="008D1463">
        <w:rPr>
          <w:rStyle w:val="Appelnotedebasdep"/>
          <w:rFonts w:ascii="Simplified Arabic" w:hAnsi="Simplified Arabic" w:cs="Simplified Arabic"/>
          <w:sz w:val="30"/>
          <w:szCs w:val="30"/>
          <w:rtl/>
          <w:lang w:bidi="ar-DZ"/>
        </w:rPr>
        <w:footnoteReference w:id="12"/>
      </w:r>
    </w:p>
    <w:p w:rsidR="008D1463" w:rsidRPr="008D1463" w:rsidRDefault="008D1463" w:rsidP="008D1463">
      <w:pPr>
        <w:bidi/>
        <w:spacing w:line="276" w:lineRule="auto"/>
        <w:ind w:firstLine="566"/>
        <w:jc w:val="both"/>
        <w:rPr>
          <w:rFonts w:ascii="Simplified Arabic" w:hAnsi="Simplified Arabic" w:cs="Simplified Arabic"/>
          <w:sz w:val="30"/>
          <w:szCs w:val="30"/>
          <w:rtl/>
          <w:lang w:bidi="ar-DZ"/>
        </w:rPr>
      </w:pPr>
      <w:r w:rsidRPr="008D1463">
        <w:rPr>
          <w:rFonts w:ascii="Simplified Arabic" w:hAnsi="Simplified Arabic" w:cs="Simplified Arabic" w:hint="cs"/>
          <w:sz w:val="30"/>
          <w:szCs w:val="30"/>
          <w:rtl/>
          <w:lang w:bidi="ar-DZ"/>
        </w:rPr>
        <w:t>يعالج مقولات: الوجود والعدم، والجوهر، وما إلى ذلك.</w:t>
      </w:r>
    </w:p>
    <w:p w:rsidR="008D1463" w:rsidRPr="008D1463" w:rsidRDefault="008D1463" w:rsidP="008D1463">
      <w:pPr>
        <w:bidi/>
        <w:spacing w:line="276" w:lineRule="auto"/>
        <w:ind w:firstLine="566"/>
        <w:jc w:val="both"/>
        <w:rPr>
          <w:rFonts w:ascii="Simplified Arabic" w:hAnsi="Simplified Arabic" w:cs="Simplified Arabic"/>
          <w:sz w:val="30"/>
          <w:szCs w:val="30"/>
          <w:rtl/>
          <w:lang w:bidi="ar-DZ"/>
        </w:rPr>
      </w:pPr>
      <w:r w:rsidRPr="008D1463">
        <w:rPr>
          <w:rFonts w:ascii="Simplified Arabic" w:hAnsi="Simplified Arabic" w:cs="Simplified Arabic" w:hint="cs"/>
          <w:sz w:val="30"/>
          <w:szCs w:val="30"/>
          <w:rtl/>
          <w:lang w:bidi="ar-DZ"/>
        </w:rPr>
        <w:t>لقد تمثّلت مهمة الفلسفة الحقيقية في نظر هيجل في احتواء كلّ الثّنائيات: "الحرية في مقابل الضّرورة، والوجود في مقابل اللّاوجود، وذلك بالكشف عن حقيقة المطلق باعتباره وحدة الذّات والموضوع ومؤلفا من الوجود واللّاوجود لأنّه مزيج من الوجود والعدم"</w:t>
      </w:r>
      <w:r w:rsidRPr="008D1463">
        <w:rPr>
          <w:rStyle w:val="Appelnotedebasdep"/>
          <w:rFonts w:ascii="Simplified Arabic" w:hAnsi="Simplified Arabic" w:cs="Simplified Arabic"/>
          <w:sz w:val="30"/>
          <w:szCs w:val="30"/>
          <w:rtl/>
          <w:lang w:bidi="ar-DZ"/>
        </w:rPr>
        <w:footnoteReference w:id="13"/>
      </w:r>
      <w:r w:rsidRPr="008D1463">
        <w:rPr>
          <w:rFonts w:ascii="Simplified Arabic" w:hAnsi="Simplified Arabic" w:cs="Simplified Arabic" w:hint="cs"/>
          <w:sz w:val="30"/>
          <w:szCs w:val="30"/>
          <w:rtl/>
          <w:lang w:bidi="ar-DZ"/>
        </w:rPr>
        <w:t xml:space="preserve"> بحيث أكّد أنّ الواقع المماثل أمامنا يحمل قدرا من الإمكانات أكثر ثراء مما هو قائم بالفعل، والواقعة المعطاة لا تكون واقعة إلاّ باعتبارها لحظة في عملية مؤدية إلى التّجاوز وإلى ما لم يتحقّق بعد، وعلى هذا فإنّ الواقع لا يمثل الحقيقة النّهائية، </w:t>
      </w:r>
      <w:r w:rsidRPr="008D1463">
        <w:rPr>
          <w:rStyle w:val="Appelnotedebasdep"/>
          <w:rFonts w:ascii="Simplified Arabic" w:hAnsi="Simplified Arabic" w:cs="Simplified Arabic"/>
          <w:sz w:val="30"/>
          <w:szCs w:val="30"/>
          <w:rtl/>
          <w:lang w:bidi="ar-DZ"/>
        </w:rPr>
        <w:footnoteReference w:id="14"/>
      </w:r>
      <w:r w:rsidRPr="008D1463">
        <w:rPr>
          <w:rFonts w:ascii="Simplified Arabic" w:hAnsi="Simplified Arabic" w:cs="Simplified Arabic" w:hint="cs"/>
          <w:sz w:val="30"/>
          <w:szCs w:val="30"/>
          <w:rtl/>
          <w:lang w:bidi="ar-DZ"/>
        </w:rPr>
        <w:t xml:space="preserve"> ويعني بذلك أنّ المقولات الّتي تصف " الواقع باعتباره كلّا، وحركته وتطوّره، ليست مبادئ نهائية، بل هي معرفة متطوّرة بالعالم، وتلك المعرفة عملية تاريخية، ومقولاتها لا تشير فقط إلى النّشاط المعرفي للذّات الإنسانية بل تشير أيضا إلى الوجود الموضوعي" </w:t>
      </w:r>
      <w:r w:rsidRPr="008D1463">
        <w:rPr>
          <w:rStyle w:val="Appelnotedebasdep"/>
          <w:rFonts w:ascii="Simplified Arabic" w:hAnsi="Simplified Arabic" w:cs="Simplified Arabic"/>
          <w:sz w:val="30"/>
          <w:szCs w:val="30"/>
          <w:rtl/>
          <w:lang w:bidi="ar-DZ"/>
        </w:rPr>
        <w:footnoteReference w:id="15"/>
      </w:r>
      <w:r w:rsidRPr="008D1463">
        <w:rPr>
          <w:rFonts w:ascii="Simplified Arabic" w:hAnsi="Simplified Arabic" w:cs="Simplified Arabic" w:hint="cs"/>
          <w:sz w:val="30"/>
          <w:szCs w:val="30"/>
          <w:rtl/>
          <w:lang w:bidi="ar-DZ"/>
        </w:rPr>
        <w:t xml:space="preserve"> لذلك فالإنسان عنده "ليس وعيا يتّسم بالوضوح بقدر ما هو حياة تسعى لفهم ذاتها"،</w:t>
      </w:r>
      <w:r w:rsidRPr="008D1463">
        <w:rPr>
          <w:rStyle w:val="Appelnotedebasdep"/>
          <w:rFonts w:ascii="Simplified Arabic" w:hAnsi="Simplified Arabic" w:cs="Simplified Arabic"/>
          <w:sz w:val="30"/>
          <w:szCs w:val="30"/>
          <w:rtl/>
          <w:lang w:bidi="ar-DZ"/>
        </w:rPr>
        <w:footnoteReference w:id="16"/>
      </w:r>
      <w:r w:rsidRPr="008D1463">
        <w:rPr>
          <w:rFonts w:ascii="Simplified Arabic" w:hAnsi="Simplified Arabic" w:cs="Simplified Arabic" w:hint="cs"/>
          <w:sz w:val="30"/>
          <w:szCs w:val="30"/>
          <w:rtl/>
          <w:lang w:bidi="ar-DZ"/>
        </w:rPr>
        <w:t xml:space="preserve"> باعتباره كلّ فرد هدفا في نفسه، فبيّن أنّ الماهية أساس الوجود، أي الوجود الفعلي؛ حيث وضّح أنّ " الهويّة تتضمن الاختلاف، وأنهّما معا يؤلفان مقولة الأساس، وهذا الأساس هو الوجود الفعلي، كما يرى أنّ الماهية هي الانتساب إلى الذّات، والانتساب إلى الذّات هو الذّاتية أو الهوية" </w:t>
      </w:r>
      <w:r w:rsidRPr="008D1463">
        <w:rPr>
          <w:rStyle w:val="Appelnotedebasdep"/>
          <w:rFonts w:ascii="Simplified Arabic" w:hAnsi="Simplified Arabic" w:cs="Simplified Arabic"/>
          <w:sz w:val="30"/>
          <w:szCs w:val="30"/>
          <w:rtl/>
          <w:lang w:bidi="ar-DZ"/>
        </w:rPr>
        <w:footnoteReference w:id="17"/>
      </w:r>
      <w:r w:rsidRPr="008D1463">
        <w:rPr>
          <w:rFonts w:ascii="Simplified Arabic" w:hAnsi="Simplified Arabic" w:cs="Simplified Arabic" w:hint="cs"/>
          <w:sz w:val="30"/>
          <w:szCs w:val="30"/>
          <w:rtl/>
          <w:lang w:bidi="ar-DZ"/>
        </w:rPr>
        <w:t xml:space="preserve"> حيث تتجلّى الماهية في صورة الهوية.</w:t>
      </w:r>
    </w:p>
    <w:p w:rsidR="008D1463" w:rsidRPr="008D1463" w:rsidRDefault="008D1463" w:rsidP="008D1463">
      <w:pPr>
        <w:bidi/>
        <w:spacing w:line="276" w:lineRule="auto"/>
        <w:ind w:firstLine="566"/>
        <w:jc w:val="both"/>
        <w:rPr>
          <w:rFonts w:ascii="Simplified Arabic" w:hAnsi="Simplified Arabic" w:cs="Simplified Arabic"/>
          <w:sz w:val="30"/>
          <w:szCs w:val="30"/>
          <w:rtl/>
          <w:lang w:bidi="ar-DZ"/>
        </w:rPr>
      </w:pPr>
      <w:r w:rsidRPr="008D1463">
        <w:rPr>
          <w:rFonts w:ascii="Simplified Arabic" w:hAnsi="Simplified Arabic" w:cs="Simplified Arabic" w:hint="cs"/>
          <w:sz w:val="30"/>
          <w:szCs w:val="30"/>
          <w:rtl/>
          <w:lang w:bidi="ar-DZ"/>
        </w:rPr>
        <w:t xml:space="preserve">أمّا مقولة المطلق: فيعتبرها روحا خالصا في ماهيته وباطنه، أمّا التّعيينات الخارجية فهي مجرّد تمظهر وتجلّي له؛ حيث حاول "أن يربط بين اللّغة وفكرة المطلق، فبيّن أنّ الإنسان هو المطلق المتعيّن، بمعنى أنّ الإنسان المتناهي يبحث عن ذاته في المطلق الإلهي اللّامتناهي، يتجلّى ذلك من قوله علاقة الروح بنفسها ليست وحدة تجريدية بدائية... كما أنّها ليست جوهرا موضوعيا، بل هي جوهر معرفيّ فرديّ، إنّها الوعي الذّاتي الّذي يعرف نفسه في الروح الإلهي، وفيه يكون حاضرا بوصفه لا متناهيا" </w:t>
      </w:r>
      <w:r w:rsidRPr="008D1463">
        <w:rPr>
          <w:rStyle w:val="Appelnotedebasdep"/>
          <w:rFonts w:ascii="Simplified Arabic" w:hAnsi="Simplified Arabic" w:cs="Simplified Arabic"/>
          <w:sz w:val="30"/>
          <w:szCs w:val="30"/>
          <w:rtl/>
          <w:lang w:bidi="ar-DZ"/>
        </w:rPr>
        <w:footnoteReference w:id="18"/>
      </w:r>
      <w:r w:rsidRPr="008D1463">
        <w:rPr>
          <w:rFonts w:ascii="Simplified Arabic" w:hAnsi="Simplified Arabic" w:cs="Simplified Arabic" w:hint="cs"/>
          <w:sz w:val="30"/>
          <w:szCs w:val="30"/>
          <w:rtl/>
          <w:lang w:bidi="ar-DZ"/>
        </w:rPr>
        <w:t xml:space="preserve"> فأكّد أنّ الله هو المطلق اللّامتناهي، والإنسان هو المتناهي، ويعي كلّ منهما ذاته من خلال علاقته بالآخر لذلك فالدّين في نظر هيجل، تجل ضروري من تجليات الوعي في العالم باعتباره تجل من تجليات الله في الإنسان انطلاقا من تحديده للدّين أساس تجريبي، ويعني به المعرفة الحسية والعاطفية أو التّمثل الدّيني، التّأملي يتمثل في وجود الإنسان بين  عالمين) </w:t>
      </w:r>
      <w:r w:rsidRPr="008D1463">
        <w:rPr>
          <w:rStyle w:val="Appelnotedebasdep"/>
          <w:rFonts w:ascii="Simplified Arabic" w:hAnsi="Simplified Arabic" w:cs="Simplified Arabic"/>
          <w:sz w:val="30"/>
          <w:szCs w:val="30"/>
          <w:rtl/>
          <w:lang w:bidi="ar-DZ"/>
        </w:rPr>
        <w:footnoteReference w:id="19"/>
      </w:r>
      <w:r w:rsidRPr="008D1463">
        <w:rPr>
          <w:rFonts w:ascii="Simplified Arabic" w:hAnsi="Simplified Arabic" w:cs="Simplified Arabic" w:hint="cs"/>
          <w:sz w:val="30"/>
          <w:szCs w:val="30"/>
          <w:rtl/>
          <w:lang w:bidi="ar-DZ"/>
        </w:rPr>
        <w:t xml:space="preserve"> لهذا تعتبر نزعته مثالية محضة؛ أي إنّه تصوّر عالم مثاليّ محض باعتباره مجموعة متمثلات للروح المطلق منها ما هو تجريبي (خلف العالم) ومنها ما هو روحي (القانون، الأخلاق، الدولة... الخ)، متجسدة من خلال: </w:t>
      </w:r>
    </w:p>
    <w:p w:rsidR="008D1463" w:rsidRPr="008D1463" w:rsidRDefault="008D1463" w:rsidP="008D1463">
      <w:pPr>
        <w:bidi/>
        <w:spacing w:line="276" w:lineRule="auto"/>
        <w:ind w:firstLine="566"/>
        <w:jc w:val="both"/>
        <w:rPr>
          <w:rFonts w:ascii="Simplified Arabic" w:hAnsi="Simplified Arabic" w:cs="Simplified Arabic"/>
          <w:sz w:val="30"/>
          <w:szCs w:val="30"/>
          <w:rtl/>
          <w:lang w:bidi="ar-DZ"/>
        </w:rPr>
      </w:pPr>
      <w:r w:rsidRPr="008D1463">
        <w:rPr>
          <w:rFonts w:ascii="Simplified Arabic" w:hAnsi="Simplified Arabic" w:cs="Simplified Arabic" w:hint="cs"/>
          <w:sz w:val="30"/>
          <w:szCs w:val="30"/>
          <w:rtl/>
          <w:lang w:bidi="ar-DZ"/>
        </w:rPr>
        <w:t>1. تعقيل الواقع: بمعنى جعل الذّات العارفة والعالم الخارجي من جنس واحد وهو ما يوضّحه هذا القول: "جعل كل ما هو واقعي معقولا، وكل ما هو معقول واقعي والوصول إلى توحيد بين الواقع والمعقول بالانتهاء إلى أنّ كل شيء معقول".</w:t>
      </w:r>
      <w:r w:rsidRPr="008D1463">
        <w:rPr>
          <w:rStyle w:val="Appelnotedebasdep"/>
          <w:rFonts w:ascii="Simplified Arabic" w:hAnsi="Simplified Arabic" w:cs="Simplified Arabic"/>
          <w:sz w:val="30"/>
          <w:szCs w:val="30"/>
          <w:rtl/>
          <w:lang w:bidi="ar-DZ"/>
        </w:rPr>
        <w:footnoteReference w:id="20"/>
      </w:r>
    </w:p>
    <w:p w:rsidR="008D1463" w:rsidRPr="008D1463" w:rsidRDefault="008D1463" w:rsidP="008D1463">
      <w:pPr>
        <w:bidi/>
        <w:spacing w:line="276" w:lineRule="auto"/>
        <w:ind w:firstLine="566"/>
        <w:jc w:val="both"/>
        <w:rPr>
          <w:rFonts w:ascii="Simplified Arabic" w:hAnsi="Simplified Arabic" w:cs="Simplified Arabic"/>
          <w:sz w:val="30"/>
          <w:szCs w:val="30"/>
          <w:rtl/>
          <w:lang w:bidi="ar-DZ"/>
        </w:rPr>
      </w:pPr>
      <w:r w:rsidRPr="008D1463">
        <w:rPr>
          <w:rFonts w:ascii="Simplified Arabic" w:hAnsi="Simplified Arabic" w:cs="Simplified Arabic" w:hint="cs"/>
          <w:sz w:val="30"/>
          <w:szCs w:val="30"/>
          <w:rtl/>
          <w:lang w:bidi="ar-DZ"/>
        </w:rPr>
        <w:t xml:space="preserve">ب. الفكرة: إنّ الفكرة كما يراها هيجل هي "المطلق والمطلق هو الذّات الكلّية الّتي تنظم كلّ شيء، والأشياء ليست إلاّ تطوّرا ونموّا ديالكتيا عن الفكرة الأصلية لدى هيجل وكلمة البييجريف الألماني تعني الشمول أو الإدراك الشامل وبالتالي فإنّ كلمة التّصوّر تعني الشّمول والكلّية..." </w:t>
      </w:r>
      <w:r w:rsidRPr="008D1463">
        <w:rPr>
          <w:rStyle w:val="Appelnotedebasdep"/>
          <w:rFonts w:ascii="Simplified Arabic" w:hAnsi="Simplified Arabic" w:cs="Simplified Arabic"/>
          <w:sz w:val="30"/>
          <w:szCs w:val="30"/>
          <w:rtl/>
          <w:lang w:bidi="ar-DZ"/>
        </w:rPr>
        <w:footnoteReference w:id="21"/>
      </w:r>
      <w:r w:rsidRPr="008D1463">
        <w:rPr>
          <w:rFonts w:ascii="Simplified Arabic" w:hAnsi="Simplified Arabic" w:cs="Simplified Arabic" w:hint="cs"/>
          <w:sz w:val="30"/>
          <w:szCs w:val="30"/>
          <w:rtl/>
          <w:lang w:bidi="ar-DZ"/>
        </w:rPr>
        <w:t xml:space="preserve"> إذن يبيّن هيجل أنّ التّصوّر ما هو إلا مجرّد لحظة تابعة للفكرة، ويتجلّى ذلك من قوله: "إنّ الفكرة هي التّحقيق الكامل للتّصوّر، وأنّ الفكرة هي الوحدة المطلقة للتّصوّر وللموضوعية، وهي الحق في ذاته ولذاته، والفكرة هي الحياة... فيصبح الوجود هو الفكرة"، </w:t>
      </w:r>
      <w:r w:rsidRPr="008D1463">
        <w:rPr>
          <w:rStyle w:val="Appelnotedebasdep"/>
          <w:rFonts w:ascii="Simplified Arabic" w:hAnsi="Simplified Arabic" w:cs="Simplified Arabic"/>
          <w:sz w:val="30"/>
          <w:szCs w:val="30"/>
          <w:rtl/>
          <w:lang w:bidi="ar-DZ"/>
        </w:rPr>
        <w:footnoteReference w:id="22"/>
      </w:r>
      <w:r w:rsidRPr="008D1463">
        <w:rPr>
          <w:rFonts w:ascii="Simplified Arabic" w:hAnsi="Simplified Arabic" w:cs="Simplified Arabic" w:hint="cs"/>
          <w:sz w:val="30"/>
          <w:szCs w:val="30"/>
          <w:rtl/>
          <w:lang w:bidi="ar-DZ"/>
        </w:rPr>
        <w:t xml:space="preserve"> فقد اعتبر الوجود أعلى المقولات، وهو الأمر الّذي نتصوّره في أذهاننا خارج عن الماهيات، ولكنّه في واقع الحال محقق في كلّ شيء.</w:t>
      </w:r>
    </w:p>
    <w:p w:rsidR="008D1463" w:rsidRPr="008D1463" w:rsidRDefault="008D1463" w:rsidP="008D1463">
      <w:pPr>
        <w:bidi/>
        <w:spacing w:line="276" w:lineRule="auto"/>
        <w:ind w:firstLine="566"/>
        <w:jc w:val="both"/>
        <w:rPr>
          <w:rFonts w:ascii="Simplified Arabic" w:hAnsi="Simplified Arabic" w:cs="Simplified Arabic"/>
          <w:sz w:val="30"/>
          <w:szCs w:val="30"/>
          <w:rtl/>
          <w:lang w:bidi="ar-DZ"/>
        </w:rPr>
      </w:pPr>
      <w:r w:rsidRPr="008D1463">
        <w:rPr>
          <w:rFonts w:ascii="Simplified Arabic" w:hAnsi="Simplified Arabic" w:cs="Simplified Arabic" w:hint="cs"/>
          <w:sz w:val="30"/>
          <w:szCs w:val="30"/>
          <w:rtl/>
          <w:lang w:bidi="ar-DZ"/>
        </w:rPr>
        <w:t>في الأخير ليسعنا القول إلاّ أن نقول:</w:t>
      </w:r>
    </w:p>
    <w:p w:rsidR="007A2862" w:rsidRPr="008D1463" w:rsidRDefault="008D1463" w:rsidP="008D1463">
      <w:pPr>
        <w:rPr>
          <w:sz w:val="30"/>
          <w:szCs w:val="30"/>
        </w:rPr>
      </w:pPr>
      <w:r w:rsidRPr="008D1463">
        <w:rPr>
          <w:rFonts w:ascii="Simplified Arabic" w:hAnsi="Simplified Arabic" w:cs="Simplified Arabic" w:hint="cs"/>
          <w:sz w:val="30"/>
          <w:szCs w:val="30"/>
          <w:rtl/>
          <w:lang w:bidi="ar-DZ"/>
        </w:rPr>
        <w:t>إنّه لا يمكن حصر فلسفة اللّغة عند هيجل، في درس واحد نظرا لاحتوائها على عدد مدهش من الأفكار الجديدة في علمه.</w:t>
      </w:r>
    </w:p>
    <w:sectPr w:rsidR="007A2862" w:rsidRPr="008D1463" w:rsidSect="007A2862">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119D" w:rsidRDefault="00C4119D" w:rsidP="008D1463">
      <w:pPr>
        <w:spacing w:after="0" w:line="240" w:lineRule="auto"/>
      </w:pPr>
      <w:r>
        <w:separator/>
      </w:r>
    </w:p>
  </w:endnote>
  <w:endnote w:type="continuationSeparator" w:id="1">
    <w:p w:rsidR="00C4119D" w:rsidRDefault="00C4119D" w:rsidP="008D14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6518"/>
      <w:docPartObj>
        <w:docPartGallery w:val="Page Numbers (Bottom of Page)"/>
        <w:docPartUnique/>
      </w:docPartObj>
    </w:sdtPr>
    <w:sdtContent>
      <w:p w:rsidR="008D1463" w:rsidRDefault="008D1463">
        <w:pPr>
          <w:pStyle w:val="Pieddepage"/>
          <w:jc w:val="center"/>
        </w:pPr>
        <w:fldSimple w:instr=" PAGE   \* MERGEFORMAT ">
          <w:r w:rsidR="00C4119D">
            <w:rPr>
              <w:noProof/>
            </w:rPr>
            <w:t>1</w:t>
          </w:r>
        </w:fldSimple>
      </w:p>
    </w:sdtContent>
  </w:sdt>
  <w:p w:rsidR="008D1463" w:rsidRDefault="008D146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119D" w:rsidRDefault="00C4119D" w:rsidP="008D1463">
      <w:pPr>
        <w:spacing w:after="0" w:line="240" w:lineRule="auto"/>
      </w:pPr>
      <w:r>
        <w:separator/>
      </w:r>
    </w:p>
  </w:footnote>
  <w:footnote w:type="continuationSeparator" w:id="1">
    <w:p w:rsidR="00C4119D" w:rsidRDefault="00C4119D" w:rsidP="008D1463">
      <w:pPr>
        <w:spacing w:after="0" w:line="240" w:lineRule="auto"/>
      </w:pPr>
      <w:r>
        <w:continuationSeparator/>
      </w:r>
    </w:p>
  </w:footnote>
  <w:footnote w:id="2">
    <w:p w:rsidR="008D1463" w:rsidRPr="00D01BF5" w:rsidRDefault="008D1463" w:rsidP="008D1463">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lang w:bidi="ar-DZ"/>
        </w:rPr>
        <w:t>ينظر: إيمانويل كانط، نقد العقل المحض، تر: موسى وهيبة، مركز الإنماء القومي، لبنان، ص 46.</w:t>
      </w:r>
    </w:p>
  </w:footnote>
  <w:footnote w:id="3">
    <w:p w:rsidR="008D1463" w:rsidRPr="00D01BF5" w:rsidRDefault="008D1463" w:rsidP="008D1463">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عبد الرحمان بدوي، موسوعة الفلسفة، المؤسسة العربية للدراسات والنشر، بيروت، 1974، ط1، ص 492.</w:t>
      </w:r>
    </w:p>
  </w:footnote>
  <w:footnote w:id="4">
    <w:p w:rsidR="008D1463" w:rsidRPr="00D01BF5" w:rsidRDefault="008D1463" w:rsidP="008D1463">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إيمانويل كانط، نقد العقل المحض، تر: موسى وهيبة، ص 135.</w:t>
      </w:r>
    </w:p>
  </w:footnote>
  <w:footnote w:id="5">
    <w:p w:rsidR="008D1463" w:rsidRPr="00D01BF5" w:rsidRDefault="008D1463" w:rsidP="008D1463">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المرجع نفسه.</w:t>
      </w:r>
    </w:p>
  </w:footnote>
  <w:footnote w:id="6">
    <w:p w:rsidR="008D1463" w:rsidRPr="00D01BF5" w:rsidRDefault="008D1463" w:rsidP="008D1463">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محمود رجب، الميتافيزيقا عند الفلاسفة المعاصرين، منشأة المعارف، الإسكندرية، 1980، ط1، 25.</w:t>
      </w:r>
    </w:p>
  </w:footnote>
  <w:footnote w:id="7">
    <w:p w:rsidR="008D1463" w:rsidRPr="00D01BF5" w:rsidRDefault="008D1463" w:rsidP="008D1463">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المرجع نفسه، ص 26.</w:t>
      </w:r>
    </w:p>
  </w:footnote>
  <w:footnote w:id="8">
    <w:p w:rsidR="008D1463" w:rsidRPr="00D01BF5" w:rsidRDefault="008D1463" w:rsidP="008D1463">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 xml:space="preserve">التعالي (ترنسندنتالية: </w:t>
      </w:r>
      <w:r w:rsidRPr="00D01BF5">
        <w:rPr>
          <w:rFonts w:ascii="Simplified Arabic" w:hAnsi="Simplified Arabic" w:cs="Simplified Arabic"/>
          <w:sz w:val="24"/>
          <w:szCs w:val="24"/>
        </w:rPr>
        <w:t>Transcendent</w:t>
      </w:r>
      <w:r w:rsidRPr="00D01BF5">
        <w:rPr>
          <w:rFonts w:ascii="Simplified Arabic" w:hAnsi="Simplified Arabic" w:cs="Simplified Arabic"/>
          <w:sz w:val="24"/>
          <w:szCs w:val="24"/>
          <w:rtl/>
          <w:lang w:bidi="ar-DZ"/>
        </w:rPr>
        <w:t>): مصطلح من أصل لاتيني، بمعنى: تجاوز تعدى اعتمدته المدرسة اللاهوتية في تعبيرها لتدل به على أهم خصائص الوجود، بتعبير آخر ما يوجد وراء التجربة (الحق، الخير، الشر...)، بصفتها خصائص متعالية على الحس لا يمكن معرفتها بالتجربة دائما بالحدس، قدم كانط لهذا المصطلح مفهوما جديدا نظرا لتطابقه على وعي الإنسان، فأقر بأن: الوعي الترنسندالي موجود لدى كل الناس فطري، وجوده قبلي سابق للتجربة، وبواسطته يمكن أن تكون التجربة ممكنة.</w:t>
      </w:r>
    </w:p>
  </w:footnote>
  <w:footnote w:id="9">
    <w:p w:rsidR="008D1463" w:rsidRPr="00D01BF5" w:rsidRDefault="008D1463" w:rsidP="008D1463">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ينظر: أوفي شولتز، كانط، تر: أسعد زروق، المؤسسة العربية للدراسات والنشر، بيروت، 1978، ج1، ص 194.</w:t>
      </w:r>
    </w:p>
  </w:footnote>
  <w:footnote w:id="10">
    <w:p w:rsidR="008D1463" w:rsidRPr="00D01BF5" w:rsidRDefault="008D1463" w:rsidP="008D1463">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lang w:bidi="ar-DZ"/>
        </w:rPr>
        <w:t>ينظر: محمد سيلا وعبد السلام عبد العالي، كتاب اللغة، دار توبقال للنشر، المغرب، 2004، ط4، ص 77.</w:t>
      </w:r>
    </w:p>
  </w:footnote>
  <w:footnote w:id="11">
    <w:p w:rsidR="008D1463" w:rsidRPr="00D01BF5" w:rsidRDefault="008D1463" w:rsidP="008D1463">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هيجل، محاضرات في فلسفة التاريخ، ج1، تر: إمام عبد الفتاح إمام، دار الثقافة للطباعة والنشر، القاهرة، 1974، ص 73.</w:t>
      </w:r>
    </w:p>
  </w:footnote>
  <w:footnote w:id="12">
    <w:p w:rsidR="008D1463" w:rsidRPr="00D01BF5" w:rsidRDefault="008D1463" w:rsidP="008D1463">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p>
  </w:footnote>
  <w:footnote w:id="13">
    <w:p w:rsidR="008D1463" w:rsidRPr="00D01BF5" w:rsidRDefault="008D1463" w:rsidP="008D1463">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lang w:bidi="ar-DZ"/>
        </w:rPr>
        <w:t>زكريا إبراهيم، هيجل أو المثالية المطلقة، مكتبة مصر، 2010، ص 22.</w:t>
      </w:r>
    </w:p>
  </w:footnote>
  <w:footnote w:id="14">
    <w:p w:rsidR="008D1463" w:rsidRPr="00D01BF5" w:rsidRDefault="008D1463" w:rsidP="008D1463">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ينظر: علي حنفي محمود، جدل العقل والوجود -دراسة في فلسفة هيجل وكير كجارد، ص 115.</w:t>
      </w:r>
    </w:p>
  </w:footnote>
  <w:footnote w:id="15">
    <w:p w:rsidR="008D1463" w:rsidRPr="00D01BF5" w:rsidRDefault="008D1463" w:rsidP="008D1463">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هريرت ماركيوز، نظرية الوجود عند هيجل أساس الفلسفة التاريخية، تر: إبراهيم فتحي، دار التنوير للطباعة والنشر، بيروت، 1974، ط1، ص 5.</w:t>
      </w:r>
    </w:p>
  </w:footnote>
  <w:footnote w:id="16">
    <w:p w:rsidR="008D1463" w:rsidRPr="00D01BF5" w:rsidRDefault="008D1463" w:rsidP="008D1463">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ميرلوبنيس، الوجودية في فلسفة هيجل، تر: عد الفتاح الدريدي، مجلة أوراق فلسفية، ع 18، ص 86.</w:t>
      </w:r>
    </w:p>
  </w:footnote>
  <w:footnote w:id="17">
    <w:p w:rsidR="008D1463" w:rsidRPr="00D01BF5" w:rsidRDefault="008D1463" w:rsidP="008D1463">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lang w:bidi="ar-DZ"/>
        </w:rPr>
        <w:t>إمام عبد الفتاح إمام، المنهج الجدلي عند هيجل، دراسة لمنطق هيجل، دار المعارف، 1985، ص 211.</w:t>
      </w:r>
    </w:p>
  </w:footnote>
  <w:footnote w:id="18">
    <w:p w:rsidR="008D1463" w:rsidRPr="00D01BF5" w:rsidRDefault="008D1463" w:rsidP="008D1463">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هيجل، محاضرات في فلسفة التاريخ، ص 310.</w:t>
      </w:r>
    </w:p>
  </w:footnote>
  <w:footnote w:id="19">
    <w:p w:rsidR="008D1463" w:rsidRPr="00D01BF5" w:rsidRDefault="008D1463" w:rsidP="008D1463">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عبد الرحمان بدوي، موسوعة الفلسفة، المؤسسة العربية للدراسات والنشر، بيروت، 1984، ط1، ص 178.</w:t>
      </w:r>
    </w:p>
  </w:footnote>
  <w:footnote w:id="20">
    <w:p w:rsidR="008D1463" w:rsidRPr="00D01BF5" w:rsidRDefault="008D1463" w:rsidP="008D1463">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عبد الرحمان بدوي، موسوعة الفلسفة، المؤسسة العربية للدراسات والنشر، بيروت، 1984، ط1، ص 178.</w:t>
      </w:r>
    </w:p>
  </w:footnote>
  <w:footnote w:id="21">
    <w:p w:rsidR="008D1463" w:rsidRPr="00D01BF5" w:rsidRDefault="008D1463" w:rsidP="008D1463">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عبد الرحمان بدوي، موسوعة الفلسفة، ص 579.</w:t>
      </w:r>
    </w:p>
  </w:footnote>
  <w:footnote w:id="22">
    <w:p w:rsidR="008D1463" w:rsidRPr="00D01BF5" w:rsidRDefault="008D1463" w:rsidP="008D1463">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المرجع نفسه، الصفحة نفسها.</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savePreviewPicture/>
  <w:footnotePr>
    <w:footnote w:id="0"/>
    <w:footnote w:id="1"/>
  </w:footnotePr>
  <w:endnotePr>
    <w:endnote w:id="0"/>
    <w:endnote w:id="1"/>
  </w:endnotePr>
  <w:compat/>
  <w:rsids>
    <w:rsidRoot w:val="008D1463"/>
    <w:rsid w:val="007A2862"/>
    <w:rsid w:val="008D1463"/>
    <w:rsid w:val="00C4119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463"/>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8D146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D1463"/>
    <w:rPr>
      <w:sz w:val="20"/>
      <w:szCs w:val="20"/>
    </w:rPr>
  </w:style>
  <w:style w:type="character" w:styleId="Appelnotedebasdep">
    <w:name w:val="footnote reference"/>
    <w:basedOn w:val="Policepardfaut"/>
    <w:uiPriority w:val="99"/>
    <w:semiHidden/>
    <w:unhideWhenUsed/>
    <w:rsid w:val="008D1463"/>
    <w:rPr>
      <w:vertAlign w:val="superscript"/>
    </w:rPr>
  </w:style>
  <w:style w:type="paragraph" w:styleId="En-tte">
    <w:name w:val="header"/>
    <w:basedOn w:val="Normal"/>
    <w:link w:val="En-tteCar"/>
    <w:uiPriority w:val="99"/>
    <w:semiHidden/>
    <w:unhideWhenUsed/>
    <w:rsid w:val="008D146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D1463"/>
  </w:style>
  <w:style w:type="paragraph" w:styleId="Pieddepage">
    <w:name w:val="footer"/>
    <w:basedOn w:val="Normal"/>
    <w:link w:val="PieddepageCar"/>
    <w:uiPriority w:val="99"/>
    <w:unhideWhenUsed/>
    <w:rsid w:val="008D146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D146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1318</Words>
  <Characters>7250</Characters>
  <Application>Microsoft Office Word</Application>
  <DocSecurity>0</DocSecurity>
  <Lines>60</Lines>
  <Paragraphs>17</Paragraphs>
  <ScaleCrop>false</ScaleCrop>
  <Company/>
  <LinksUpToDate>false</LinksUpToDate>
  <CharactersWithSpaces>8551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doctor</dc:creator>
  <cp:lastModifiedBy>doctor</cp:lastModifiedBy>
  <cp:revision>1</cp:revision>
  <dcterms:created xsi:type="dcterms:W3CDTF">2026-02-23T12:19:00Z</dcterms:created>
  <dcterms:modified xsi:type="dcterms:W3CDTF">2026-02-23T12:21:00Z</dcterms:modified>
</cp:coreProperties>
</file>