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035" w:rsidRPr="00F3278B" w:rsidRDefault="000F6035" w:rsidP="000F6035">
      <w:pPr>
        <w:bidi/>
        <w:spacing w:line="276" w:lineRule="auto"/>
        <w:ind w:firstLine="566"/>
        <w:jc w:val="center"/>
        <w:rPr>
          <w:rFonts w:ascii="Simplified Arabic" w:hAnsi="Simplified Arabic" w:cs="Simplified Arabic"/>
          <w:b/>
          <w:bCs/>
          <w:sz w:val="32"/>
          <w:szCs w:val="32"/>
          <w:rtl/>
          <w:lang w:bidi="ar-DZ"/>
        </w:rPr>
      </w:pPr>
      <w:r w:rsidRPr="00F3278B">
        <w:rPr>
          <w:rFonts w:ascii="Simplified Arabic" w:hAnsi="Simplified Arabic" w:cs="Simplified Arabic" w:hint="cs"/>
          <w:b/>
          <w:bCs/>
          <w:sz w:val="32"/>
          <w:szCs w:val="32"/>
          <w:rtl/>
          <w:lang w:bidi="ar-DZ"/>
        </w:rPr>
        <w:t>المحاضرة 05: فلسفة الل</w:t>
      </w:r>
      <w:r>
        <w:rPr>
          <w:rFonts w:ascii="Simplified Arabic" w:hAnsi="Simplified Arabic" w:cs="Simplified Arabic" w:hint="cs"/>
          <w:b/>
          <w:bCs/>
          <w:sz w:val="32"/>
          <w:szCs w:val="32"/>
          <w:rtl/>
          <w:lang w:bidi="ar-DZ"/>
        </w:rPr>
        <w:t>ّ</w:t>
      </w:r>
      <w:r w:rsidRPr="00F3278B">
        <w:rPr>
          <w:rFonts w:ascii="Simplified Arabic" w:hAnsi="Simplified Arabic" w:cs="Simplified Arabic" w:hint="cs"/>
          <w:b/>
          <w:bCs/>
          <w:sz w:val="32"/>
          <w:szCs w:val="32"/>
          <w:rtl/>
          <w:lang w:bidi="ar-DZ"/>
        </w:rPr>
        <w:t>غة عند العرب 2</w:t>
      </w:r>
      <w:r>
        <w:rPr>
          <w:rFonts w:ascii="Simplified Arabic" w:hAnsi="Simplified Arabic" w:cs="Simplified Arabic" w:hint="cs"/>
          <w:b/>
          <w:bCs/>
          <w:sz w:val="32"/>
          <w:szCs w:val="32"/>
          <w:rtl/>
          <w:lang w:bidi="ar-DZ"/>
        </w:rPr>
        <w:t>:</w:t>
      </w:r>
      <w:r w:rsidRPr="00F3278B">
        <w:rPr>
          <w:rFonts w:ascii="Simplified Arabic" w:hAnsi="Simplified Arabic" w:cs="Simplified Arabic" w:hint="cs"/>
          <w:b/>
          <w:bCs/>
          <w:sz w:val="32"/>
          <w:szCs w:val="32"/>
          <w:rtl/>
          <w:lang w:bidi="ar-DZ"/>
        </w:rPr>
        <w:t xml:space="preserve"> الفارابي، ابن سينا، ابن رشد</w:t>
      </w:r>
    </w:p>
    <w:p w:rsidR="000F6035" w:rsidRPr="000F6035" w:rsidRDefault="000F6035" w:rsidP="000F6035">
      <w:pPr>
        <w:bidi/>
        <w:spacing w:line="276" w:lineRule="auto"/>
        <w:ind w:firstLine="566"/>
        <w:jc w:val="both"/>
        <w:rPr>
          <w:rFonts w:ascii="Simplified Arabic" w:hAnsi="Simplified Arabic" w:cs="Simplified Arabic"/>
          <w:sz w:val="30"/>
          <w:szCs w:val="30"/>
          <w:rtl/>
          <w:lang w:bidi="ar-DZ"/>
        </w:rPr>
      </w:pPr>
      <w:r w:rsidRPr="000F6035">
        <w:rPr>
          <w:rFonts w:ascii="Simplified Arabic" w:hAnsi="Simplified Arabic" w:cs="Simplified Arabic" w:hint="cs"/>
          <w:sz w:val="30"/>
          <w:szCs w:val="30"/>
          <w:rtl/>
          <w:lang w:bidi="ar-DZ"/>
        </w:rPr>
        <w:t>لقد أدرك فلاسفة اللّغة أهمية وقيمة اللّغة وضرورة الإحاطة بها لإمساك ناصيتها، وقد كان (الفارابي) من أوائل فلاسفة العرب المسلمين الّذين كان لهم الأثر الواضح في دراسة اللّغة وتناول قضاياها بالدّرس والتّحليل؛ حيث استطاع أن يطوّع اللّغة لسائر الأغراض المنطقية، والفلسفية، والعلمية.</w:t>
      </w:r>
    </w:p>
    <w:p w:rsidR="000F6035" w:rsidRPr="000F6035" w:rsidRDefault="000F6035" w:rsidP="000F6035">
      <w:pPr>
        <w:bidi/>
        <w:spacing w:line="276" w:lineRule="auto"/>
        <w:ind w:firstLine="566"/>
        <w:jc w:val="both"/>
        <w:rPr>
          <w:rFonts w:ascii="Simplified Arabic" w:hAnsi="Simplified Arabic" w:cs="Simplified Arabic"/>
          <w:sz w:val="30"/>
          <w:szCs w:val="30"/>
          <w:rtl/>
          <w:lang w:bidi="ar-DZ"/>
        </w:rPr>
      </w:pPr>
      <w:r w:rsidRPr="000F6035">
        <w:rPr>
          <w:rFonts w:ascii="Simplified Arabic" w:hAnsi="Simplified Arabic" w:cs="Simplified Arabic" w:hint="cs"/>
          <w:sz w:val="30"/>
          <w:szCs w:val="30"/>
          <w:rtl/>
          <w:lang w:bidi="ar-DZ"/>
        </w:rPr>
        <w:t xml:space="preserve">والجدير بالذّكر أنّ المفكرين المسلمين رغم تأثرهم بالفكر اليوناني إلاّ أنّهم لم يكونوا مجرّد مقلّدين لذاك الفكر، وإنّما كانت لهم إسهامات، وإضافات، ومواقف مهمة في ذلك المجال، بما فيه علم الكلام وفلسفة الإغريق؛ حيث سعى السّلف إلى توثيق علاقة العربية بالمنطق كمنطلق أو منعطفا إن صحّ التّعبير في توثيق علاقة اللّغة بالمعرفة،و قد قال عبد الرحمن بدوي بهذا الشّأن: "إنّ فضل العرب على التّراث اليوناني أكبر من فضل أيّة أمّة أخرى، لقد كان العقل العربي متفتحا لكلّ ألوان الثّقافات العالمية تفتّحا لا يحدّه شيئا، ولا يقف في سبيله أيّ تزمّت، ولا تعصّب، ولا ضيق نظر، وهو العامل الأكبر في ازدهار الحضارة العربية الإسلامية هذا الازدهار الشّامل الرّائع الّذي أضاء العالم في العصور الوسطى" </w:t>
      </w:r>
      <w:r w:rsidRPr="000F6035">
        <w:rPr>
          <w:rStyle w:val="Appelnotedebasdep"/>
          <w:rFonts w:ascii="Simplified Arabic" w:hAnsi="Simplified Arabic" w:cs="Simplified Arabic"/>
          <w:sz w:val="30"/>
          <w:szCs w:val="30"/>
          <w:rtl/>
          <w:lang w:bidi="ar-DZ"/>
        </w:rPr>
        <w:footnoteReference w:id="2"/>
      </w:r>
      <w:r w:rsidRPr="000F6035">
        <w:rPr>
          <w:rFonts w:ascii="Simplified Arabic" w:hAnsi="Simplified Arabic" w:cs="Simplified Arabic" w:hint="cs"/>
          <w:sz w:val="30"/>
          <w:szCs w:val="30"/>
          <w:rtl/>
          <w:lang w:bidi="ar-DZ"/>
        </w:rPr>
        <w:t xml:space="preserve"> وكان ذلك في شتّى حقول الشّرح ،والتّأليف، والتّرجمة في شتّى فروع الحكمة والمنطق والسّياسة والأخلاق، وخير مثال على ذلك منجزات الفارابي؛ حيث مثّلت مصنّفاته الفلسفية والمنطقية أثرا واضحا للعلم اللّغوي، إذ ظهرت علوم كثيرة كانت قائمة من قبل غير أنّها أصبحت أكثر اتّساعا وعمقا "كالفقه والأصول، وكان لهذه العلوم تأثيرا في العربية، كما كان لها تأثيرها في العلوم العقلية، فتنوّعت ألفاظها، وأحدثت فيها ألفاظا جديدة" </w:t>
      </w:r>
      <w:r w:rsidRPr="000F6035">
        <w:rPr>
          <w:rStyle w:val="Appelnotedebasdep"/>
          <w:rFonts w:ascii="Simplified Arabic" w:hAnsi="Simplified Arabic" w:cs="Simplified Arabic"/>
          <w:sz w:val="30"/>
          <w:szCs w:val="30"/>
          <w:rtl/>
          <w:lang w:bidi="ar-DZ"/>
        </w:rPr>
        <w:footnoteReference w:id="3"/>
      </w:r>
      <w:r w:rsidRPr="000F6035">
        <w:rPr>
          <w:rFonts w:ascii="Simplified Arabic" w:hAnsi="Simplified Arabic" w:cs="Simplified Arabic" w:hint="cs"/>
          <w:sz w:val="30"/>
          <w:szCs w:val="30"/>
          <w:rtl/>
          <w:lang w:bidi="ar-DZ"/>
        </w:rPr>
        <w:t xml:space="preserve"> ممّا استلزم شرح معاني المصطلح الفلسفي إلى العربية وغيرها من اللّغات، فكان " الفارابي رائدا في هذا العمل حيث لم يسبقه أحد، وقد تأثر به من جاء بعده" </w:t>
      </w:r>
      <w:r w:rsidRPr="000F6035">
        <w:rPr>
          <w:rStyle w:val="Appelnotedebasdep"/>
          <w:rFonts w:ascii="Simplified Arabic" w:hAnsi="Simplified Arabic" w:cs="Simplified Arabic"/>
          <w:sz w:val="30"/>
          <w:szCs w:val="30"/>
          <w:rtl/>
          <w:lang w:bidi="ar-DZ"/>
        </w:rPr>
        <w:footnoteReference w:id="4"/>
      </w:r>
      <w:r w:rsidRPr="000F6035">
        <w:rPr>
          <w:rFonts w:ascii="Simplified Arabic" w:hAnsi="Simplified Arabic" w:cs="Simplified Arabic" w:hint="cs"/>
          <w:sz w:val="30"/>
          <w:szCs w:val="30"/>
          <w:rtl/>
          <w:lang w:bidi="ar-DZ"/>
        </w:rPr>
        <w:t xml:space="preserve"> حيث أولى أهميّة بالغة للعناية باللّغة كأساس، ومقدمة لفهم المنطق والفلسفة.</w:t>
      </w:r>
    </w:p>
    <w:p w:rsidR="000F6035" w:rsidRPr="000F6035" w:rsidRDefault="000F6035" w:rsidP="000F6035">
      <w:pPr>
        <w:bidi/>
        <w:spacing w:line="276" w:lineRule="auto"/>
        <w:ind w:firstLine="566"/>
        <w:jc w:val="both"/>
        <w:rPr>
          <w:rFonts w:ascii="Simplified Arabic" w:hAnsi="Simplified Arabic" w:cs="Simplified Arabic"/>
          <w:sz w:val="30"/>
          <w:szCs w:val="30"/>
          <w:rtl/>
          <w:lang w:bidi="ar-DZ"/>
        </w:rPr>
      </w:pPr>
      <w:r w:rsidRPr="000F6035">
        <w:rPr>
          <w:rFonts w:ascii="Simplified Arabic" w:hAnsi="Simplified Arabic" w:cs="Simplified Arabic" w:hint="cs"/>
          <w:sz w:val="30"/>
          <w:szCs w:val="30"/>
          <w:rtl/>
          <w:lang w:bidi="ar-DZ"/>
        </w:rPr>
        <w:lastRenderedPageBreak/>
        <w:t xml:space="preserve">- أصل اللّغة: لقد قال بكون اللّغة اصطلاحية متواضع عليها؛ حيث بحث في قضايا عدّة متعلّقة باللّغة منها: هويّة واضع اللّغة، مراحل وضع اللّغة، ويخوض بعدها البحث في الكيفية الّتي تمّ وفقها وضع اللّغة ويتجلّى ذلك من قوله: " فيتفق أن يستعمل الواحد منهم تصويتا أو لفظة في الدّلالة على شيء ما عندما يخاطب غيره، فيحفظ السّامع ذلك، فيستعمل السامع ذلك بعينه عندما يخاطب المنشئ الأوّل لتلك اللّفظة، ويكون السّامع الأوّل قد احتذى بذلك فيقع به، فيكونان قد اصطلحا وتوطآ على تلك اللّفظة فيخاطبان بها غيرهما إلى أن تشيع عند جماعة، ثمّ كلّما حدث في ضمير كلّ إنسان منهم شيء احتاج أن يفهمه غيره ممّن يحاوره، اخترع تصويتا فدلّ صاحبه عليه وسمعه منه فيحفظ كل واحد منهما ذلك، وجعلاه تصويتا دالا على ذلك الشّيء". </w:t>
      </w:r>
      <w:r w:rsidRPr="000F6035">
        <w:rPr>
          <w:rStyle w:val="Appelnotedebasdep"/>
          <w:rFonts w:ascii="Simplified Arabic" w:hAnsi="Simplified Arabic" w:cs="Simplified Arabic"/>
          <w:sz w:val="30"/>
          <w:szCs w:val="30"/>
          <w:rtl/>
          <w:lang w:bidi="ar-DZ"/>
        </w:rPr>
        <w:footnoteReference w:id="5"/>
      </w:r>
    </w:p>
    <w:p w:rsidR="000F6035" w:rsidRPr="000F6035" w:rsidRDefault="000F6035" w:rsidP="000F6035">
      <w:pPr>
        <w:bidi/>
        <w:spacing w:line="276" w:lineRule="auto"/>
        <w:ind w:firstLine="566"/>
        <w:jc w:val="both"/>
        <w:rPr>
          <w:rFonts w:ascii="Simplified Arabic" w:hAnsi="Simplified Arabic" w:cs="Simplified Arabic"/>
          <w:sz w:val="30"/>
          <w:szCs w:val="30"/>
          <w:rtl/>
          <w:lang w:bidi="ar-DZ"/>
        </w:rPr>
      </w:pPr>
      <w:r w:rsidRPr="000F6035">
        <w:rPr>
          <w:rFonts w:ascii="Simplified Arabic" w:hAnsi="Simplified Arabic" w:cs="Simplified Arabic" w:hint="cs"/>
          <w:sz w:val="30"/>
          <w:szCs w:val="30"/>
          <w:rtl/>
          <w:lang w:bidi="ar-DZ"/>
        </w:rPr>
        <w:t>فقد أولى اهتماما بالغا لحقيقة الألفاظ، وأثبت في دراسته للألفاظ بأنّه لا يمكن تصوّرها بمعزل عن الدّلالة، إذ لا وجود لألفاظ فارغة المعنى في علمي المنطق والفلسفة، فاعتبر الألفاظ والدّلالة وجهان لعملة واحدة، بمعنى الدّلالة ناتجة باتحاد الدّال بمدلوله وهو ما ظهر جليا في العصر الحديث في مباحث دي سوسير الّذي وضع مصطلح الدّليل اللّغوي.</w:t>
      </w:r>
    </w:p>
    <w:p w:rsidR="000F6035" w:rsidRPr="000F6035" w:rsidRDefault="000F6035" w:rsidP="000F6035">
      <w:pPr>
        <w:bidi/>
        <w:spacing w:line="276" w:lineRule="auto"/>
        <w:ind w:firstLine="566"/>
        <w:jc w:val="both"/>
        <w:rPr>
          <w:rFonts w:ascii="Simplified Arabic" w:hAnsi="Simplified Arabic" w:cs="Simplified Arabic"/>
          <w:sz w:val="30"/>
          <w:szCs w:val="30"/>
          <w:lang w:bidi="ar-DZ"/>
        </w:rPr>
      </w:pPr>
      <w:r w:rsidRPr="000F6035">
        <w:rPr>
          <w:rFonts w:ascii="Simplified Arabic" w:hAnsi="Simplified Arabic" w:cs="Simplified Arabic" w:hint="cs"/>
          <w:sz w:val="30"/>
          <w:szCs w:val="30"/>
          <w:rtl/>
          <w:lang w:bidi="ar-DZ"/>
        </w:rPr>
        <w:t>كما أنّه تجاوز الحديث عن دلالة الألفاظ وهي منفردة إلى الحديث عن دلالة الألفاظ وهي في التّركيب: يتضّح ذلك من قوله -بما معناه- إن العلاقات الاستبدالية هي الّتي تعمل على كشف علاقة الدّال بالمدلول وفق محور الاختيار، أو الاستبدال المعجمي؛ حيث يقوم على مستواها إمكانية استبدال دوال أخرى تؤدي الوظيفة الدّلالية ذاتها، في حين تكشف العلاقات الرّكنية وفق محور التّوزيع والتّركيب عن موقع الدّال في السّياق اللّغوي التّركيبي وما يتولّد عنه من دلالات إضافية.</w:t>
      </w:r>
    </w:p>
    <w:p w:rsidR="000F6035" w:rsidRPr="000F6035" w:rsidRDefault="000F6035" w:rsidP="000F6035">
      <w:pPr>
        <w:bidi/>
        <w:spacing w:line="276" w:lineRule="auto"/>
        <w:ind w:firstLine="566"/>
        <w:jc w:val="both"/>
        <w:rPr>
          <w:rFonts w:ascii="Simplified Arabic" w:hAnsi="Simplified Arabic" w:cs="Simplified Arabic"/>
          <w:b/>
          <w:bCs/>
          <w:sz w:val="30"/>
          <w:szCs w:val="30"/>
          <w:rtl/>
          <w:lang w:bidi="ar-DZ"/>
        </w:rPr>
      </w:pPr>
      <w:r w:rsidRPr="000F6035">
        <w:rPr>
          <w:rFonts w:ascii="Simplified Arabic" w:hAnsi="Simplified Arabic" w:cs="Simplified Arabic" w:hint="cs"/>
          <w:b/>
          <w:bCs/>
          <w:sz w:val="30"/>
          <w:szCs w:val="30"/>
          <w:rtl/>
          <w:lang w:bidi="ar-DZ"/>
        </w:rPr>
        <w:t>- النّحو والمنطق:</w:t>
      </w:r>
    </w:p>
    <w:p w:rsidR="000F6035" w:rsidRPr="000F6035" w:rsidRDefault="000F6035" w:rsidP="000F6035">
      <w:pPr>
        <w:bidi/>
        <w:spacing w:line="276" w:lineRule="auto"/>
        <w:ind w:firstLine="566"/>
        <w:jc w:val="both"/>
        <w:rPr>
          <w:rFonts w:ascii="Simplified Arabic" w:hAnsi="Simplified Arabic" w:cs="Simplified Arabic"/>
          <w:sz w:val="30"/>
          <w:szCs w:val="30"/>
          <w:rtl/>
          <w:lang w:bidi="ar-DZ"/>
        </w:rPr>
      </w:pPr>
      <w:r w:rsidRPr="000F6035">
        <w:rPr>
          <w:rFonts w:ascii="Simplified Arabic" w:hAnsi="Simplified Arabic" w:cs="Simplified Arabic" w:hint="cs"/>
          <w:sz w:val="30"/>
          <w:szCs w:val="30"/>
          <w:rtl/>
          <w:lang w:bidi="ar-DZ"/>
        </w:rPr>
        <w:t xml:space="preserve">لقد قال الفارابي عن اللّغة بالمواضعة، مؤكّدا في الوقت نفسه أنّ المعنى فطري ومغروز في النّفس، يتجلّى ذلك من قوله " النّطق هو القول الخارج بالصّوت، وهو الّذي به تكون عبارة اللّسان عمّا في الضّمير، وهو أيضا القول المركوز في النّفس وهو المعقولات الّتي تدلّ عليها الألفاظ" </w:t>
      </w:r>
      <w:r w:rsidRPr="000F6035">
        <w:rPr>
          <w:rStyle w:val="Appelnotedebasdep"/>
          <w:rFonts w:ascii="Simplified Arabic" w:hAnsi="Simplified Arabic" w:cs="Simplified Arabic"/>
          <w:sz w:val="30"/>
          <w:szCs w:val="30"/>
          <w:rtl/>
          <w:lang w:bidi="ar-DZ"/>
        </w:rPr>
        <w:footnoteReference w:id="6"/>
      </w:r>
      <w:r w:rsidRPr="000F6035">
        <w:rPr>
          <w:rFonts w:ascii="Simplified Arabic" w:hAnsi="Simplified Arabic" w:cs="Simplified Arabic" w:hint="cs"/>
          <w:sz w:val="30"/>
          <w:szCs w:val="30"/>
          <w:rtl/>
          <w:lang w:bidi="ar-DZ"/>
        </w:rPr>
        <w:t xml:space="preserve"> فلم يعتبر اللّغة نظام اجتماعي تتكلّمه جماعة معينة تتلقاه عن طريق المجتمع فحسب، وتحقّق به وظائف معينة، وتتشكل من جيل إلى جيل، إذ اهتم باللّغة والمنطق، فربط بينهما فيها يتعلّق بالألفاظ، فوضع الشّروط الّتي ينبغي أن تكون عليها الألفاظ والقوانين المنطقية الّتي ينبغي الالتزام فيها عند التّركيب مبيّنا أنّ المنطق ليس سوى معقولات تدلّ عليه الألفاظ، والألفاظ من حيث هي دالة على المعقولات، فأقرّ بضرورة الإحاطة اللّغوية لفهم العمل الفلسفي.</w:t>
      </w:r>
    </w:p>
    <w:p w:rsidR="000F6035" w:rsidRPr="000F6035" w:rsidRDefault="000F6035" w:rsidP="000F6035">
      <w:pPr>
        <w:bidi/>
        <w:spacing w:line="276" w:lineRule="auto"/>
        <w:ind w:firstLine="566"/>
        <w:jc w:val="both"/>
        <w:rPr>
          <w:rFonts w:ascii="Simplified Arabic" w:hAnsi="Simplified Arabic" w:cs="Simplified Arabic"/>
          <w:sz w:val="30"/>
          <w:szCs w:val="30"/>
          <w:rtl/>
          <w:lang w:bidi="ar-DZ"/>
        </w:rPr>
      </w:pPr>
      <w:r w:rsidRPr="000F6035">
        <w:rPr>
          <w:rFonts w:ascii="Simplified Arabic" w:hAnsi="Simplified Arabic" w:cs="Simplified Arabic" w:hint="cs"/>
          <w:sz w:val="30"/>
          <w:szCs w:val="30"/>
          <w:rtl/>
          <w:lang w:bidi="ar-DZ"/>
        </w:rPr>
        <w:t xml:space="preserve">لقد حاول الفارابي أن يقوم بدور المصلح ما بين المناطقة والنّحاة ؛حيث كان النّحاة ينظرون للمنطق والنّحو على أنّهما متضادان بينما حاول الفارابي تأسيس علاقة بين العلمين، وهو ما حقّقه من خلال قوله: "ذلك أنّ نسبة المنطق إلى العقل والمعقولات كنسبة صناعة النّحو إلى اللّسان والألفاظ، فكلّ ما يعطينا علم النحو من القوانين في الألفاظ، فإن علم المنطق يعطينا نظائرها في المعقولات" </w:t>
      </w:r>
      <w:r w:rsidRPr="000F6035">
        <w:rPr>
          <w:rStyle w:val="Appelnotedebasdep"/>
          <w:rFonts w:ascii="Simplified Arabic" w:hAnsi="Simplified Arabic" w:cs="Simplified Arabic"/>
          <w:sz w:val="30"/>
          <w:szCs w:val="30"/>
          <w:rtl/>
          <w:lang w:bidi="ar-DZ"/>
        </w:rPr>
        <w:footnoteReference w:id="7"/>
      </w:r>
      <w:r w:rsidRPr="000F6035">
        <w:rPr>
          <w:rFonts w:ascii="Simplified Arabic" w:hAnsi="Simplified Arabic" w:cs="Simplified Arabic" w:hint="cs"/>
          <w:sz w:val="30"/>
          <w:szCs w:val="30"/>
          <w:rtl/>
          <w:lang w:bidi="ar-DZ"/>
        </w:rPr>
        <w:t xml:space="preserve"> بمعنى أنّه إذا كان النّحاة يشتقون الألفاظ من تلك المشهورة عند الجمهور، فالمناطقة يضعون ألفاظ خاصة مستمدة من إدراكات عقلية ويؤكّد الفارابي هذا بقوله: "علم النّحو إنّما يعطي قوانين تخصّ ألفاظ أمّة ما وعلم المنطق إنّما يعطي قوانين مشتركة تعمّ ألفاظ الأمم كلّها" </w:t>
      </w:r>
      <w:r w:rsidRPr="000F6035">
        <w:rPr>
          <w:rStyle w:val="Appelnotedebasdep"/>
          <w:rFonts w:ascii="Simplified Arabic" w:hAnsi="Simplified Arabic" w:cs="Simplified Arabic"/>
          <w:sz w:val="30"/>
          <w:szCs w:val="30"/>
          <w:rtl/>
          <w:lang w:bidi="ar-DZ"/>
        </w:rPr>
        <w:footnoteReference w:id="8"/>
      </w:r>
      <w:r w:rsidRPr="000F6035">
        <w:rPr>
          <w:rFonts w:ascii="Simplified Arabic" w:hAnsi="Simplified Arabic" w:cs="Simplified Arabic" w:hint="cs"/>
          <w:sz w:val="30"/>
          <w:szCs w:val="30"/>
          <w:rtl/>
          <w:lang w:bidi="ar-DZ"/>
        </w:rPr>
        <w:t xml:space="preserve"> أي إنّ المعقولات لا يقع فيها الاختلاف عند الأمم كلّها.</w:t>
      </w:r>
    </w:p>
    <w:p w:rsidR="000F6035" w:rsidRPr="000F6035" w:rsidRDefault="000F6035" w:rsidP="000F6035">
      <w:pPr>
        <w:bidi/>
        <w:spacing w:line="276" w:lineRule="auto"/>
        <w:ind w:firstLine="566"/>
        <w:jc w:val="both"/>
        <w:rPr>
          <w:rFonts w:ascii="Simplified Arabic" w:hAnsi="Simplified Arabic" w:cs="Simplified Arabic"/>
          <w:sz w:val="30"/>
          <w:szCs w:val="30"/>
          <w:lang w:bidi="ar-DZ"/>
        </w:rPr>
      </w:pPr>
      <w:r w:rsidRPr="000F6035">
        <w:rPr>
          <w:rFonts w:ascii="Simplified Arabic" w:hAnsi="Simplified Arabic" w:cs="Simplified Arabic" w:hint="cs"/>
          <w:sz w:val="30"/>
          <w:szCs w:val="30"/>
          <w:rtl/>
          <w:lang w:bidi="ar-DZ"/>
        </w:rPr>
        <w:t>وفي الأخير لا يسعنا القول بأنّه لا يمكننا الإحاطة بكلّ منجزات الفارابي في درس ،فاكتفينا بالأهمّ،فقد استطاع الفارابي أن يبرهن على ضرورة الإحاطة باللّغة لدراسة المنطق،وكما أثبت عمق العلاقة بين النّحو والمنطق و بين اللّغة والفكر بصفة عامّة.</w:t>
      </w:r>
    </w:p>
    <w:p w:rsidR="000F6035" w:rsidRPr="000F6035" w:rsidRDefault="000F6035" w:rsidP="000F6035">
      <w:pPr>
        <w:bidi/>
        <w:spacing w:line="276" w:lineRule="auto"/>
        <w:ind w:firstLine="566"/>
        <w:jc w:val="both"/>
        <w:rPr>
          <w:rFonts w:ascii="Simplified Arabic" w:hAnsi="Simplified Arabic" w:cs="Simplified Arabic"/>
          <w:b/>
          <w:bCs/>
          <w:sz w:val="30"/>
          <w:szCs w:val="30"/>
          <w:rtl/>
          <w:lang w:bidi="ar-DZ"/>
        </w:rPr>
      </w:pPr>
      <w:r w:rsidRPr="000F6035">
        <w:rPr>
          <w:rFonts w:ascii="Simplified Arabic" w:hAnsi="Simplified Arabic" w:cs="Simplified Arabic" w:hint="cs"/>
          <w:b/>
          <w:bCs/>
          <w:sz w:val="30"/>
          <w:szCs w:val="30"/>
          <w:rtl/>
          <w:lang w:bidi="ar-DZ"/>
        </w:rPr>
        <w:t>2. ابن سينا:</w:t>
      </w:r>
    </w:p>
    <w:p w:rsidR="000F6035" w:rsidRPr="000F6035" w:rsidRDefault="000F6035" w:rsidP="000F6035">
      <w:pPr>
        <w:bidi/>
        <w:spacing w:line="276" w:lineRule="auto"/>
        <w:ind w:firstLine="566"/>
        <w:jc w:val="both"/>
        <w:rPr>
          <w:rFonts w:ascii="Simplified Arabic" w:hAnsi="Simplified Arabic" w:cs="Simplified Arabic"/>
          <w:sz w:val="30"/>
          <w:szCs w:val="30"/>
          <w:rtl/>
          <w:lang w:bidi="ar-DZ"/>
        </w:rPr>
      </w:pPr>
      <w:r w:rsidRPr="000F6035">
        <w:rPr>
          <w:rFonts w:ascii="Simplified Arabic" w:hAnsi="Simplified Arabic" w:cs="Simplified Arabic" w:hint="cs"/>
          <w:sz w:val="30"/>
          <w:szCs w:val="30"/>
          <w:rtl/>
          <w:lang w:bidi="ar-DZ"/>
        </w:rPr>
        <w:t>إنّ ابن سينا من أولئك العباقرة الموسوعيّين، فلم يقف اهتمامه على علم واحد، بل كانت إحاطته بالعلوم شاملة، وشغفه بالمعرفة لا حدود له، ألّف في علوم شتّى باختلافها منها: الطّب، الفلك، الكيمياء، اللّغة، والنّحو، والعروض، وتأويل الرؤيا، والفلسفة... الخ وكان له فضل التّأسيس والتّفسير لكثير من المصطلحات الفلسفية، حتّى أنّه فيه منه من يعتبره المعلم الأوّل في درس المسائل الفلسفية، إلى جانب الفارابي.</w:t>
      </w:r>
    </w:p>
    <w:p w:rsidR="000F6035" w:rsidRPr="000F6035" w:rsidRDefault="000F6035" w:rsidP="000F6035">
      <w:pPr>
        <w:bidi/>
        <w:spacing w:line="276" w:lineRule="auto"/>
        <w:ind w:firstLine="566"/>
        <w:jc w:val="both"/>
        <w:rPr>
          <w:rFonts w:ascii="Simplified Arabic" w:hAnsi="Simplified Arabic" w:cs="Simplified Arabic"/>
          <w:b/>
          <w:bCs/>
          <w:sz w:val="30"/>
          <w:szCs w:val="30"/>
          <w:rtl/>
          <w:lang w:bidi="ar-DZ"/>
        </w:rPr>
      </w:pPr>
      <w:r w:rsidRPr="000F6035">
        <w:rPr>
          <w:rFonts w:ascii="Simplified Arabic" w:hAnsi="Simplified Arabic" w:cs="Simplified Arabic" w:hint="cs"/>
          <w:b/>
          <w:bCs/>
          <w:sz w:val="30"/>
          <w:szCs w:val="30"/>
          <w:rtl/>
          <w:lang w:bidi="ar-DZ"/>
        </w:rPr>
        <w:t>1. أصل اللغة:</w:t>
      </w:r>
    </w:p>
    <w:p w:rsidR="000F6035" w:rsidRPr="000F6035" w:rsidRDefault="000F6035" w:rsidP="000F6035">
      <w:pPr>
        <w:bidi/>
        <w:spacing w:line="276" w:lineRule="auto"/>
        <w:ind w:firstLine="566"/>
        <w:jc w:val="both"/>
        <w:rPr>
          <w:rFonts w:ascii="Simplified Arabic" w:hAnsi="Simplified Arabic" w:cs="Simplified Arabic"/>
          <w:sz w:val="30"/>
          <w:szCs w:val="30"/>
          <w:rtl/>
          <w:lang w:bidi="ar-DZ"/>
        </w:rPr>
      </w:pPr>
      <w:r w:rsidRPr="000F6035">
        <w:rPr>
          <w:rFonts w:ascii="Simplified Arabic" w:hAnsi="Simplified Arabic" w:cs="Simplified Arabic" w:hint="cs"/>
          <w:sz w:val="30"/>
          <w:szCs w:val="30"/>
          <w:rtl/>
          <w:lang w:bidi="ar-DZ"/>
        </w:rPr>
        <w:t xml:space="preserve">لقد قال ابن سينا في مسألة نشأة اللّغة بفكرة الوضع الإلهي للّغة في فترة زمنية محددة ويتجلّى ذلك من قوله: "فالدّلالة بالألفاظ إنّما استمر بها التّعارف بسبب تراض من المتخاطبين غير ضروري، حتّى وإن فرضنا بحسب المعلم الأوّل ضروريا من عند الله، فإنّه بحسب المشاركة اصطلاحي... </w:t>
      </w:r>
      <w:r w:rsidRPr="000F6035">
        <w:rPr>
          <w:rStyle w:val="Appelnotedebasdep"/>
          <w:rFonts w:ascii="Simplified Arabic" w:hAnsi="Simplified Arabic" w:cs="Simplified Arabic"/>
          <w:sz w:val="30"/>
          <w:szCs w:val="30"/>
          <w:rtl/>
          <w:lang w:bidi="ar-DZ"/>
        </w:rPr>
        <w:footnoteReference w:id="9"/>
      </w:r>
      <w:r w:rsidRPr="000F6035">
        <w:rPr>
          <w:rFonts w:ascii="Simplified Arabic" w:hAnsi="Simplified Arabic" w:cs="Simplified Arabic" w:hint="cs"/>
          <w:sz w:val="30"/>
          <w:szCs w:val="30"/>
          <w:rtl/>
          <w:lang w:bidi="ar-DZ"/>
        </w:rPr>
        <w:t xml:space="preserve"> إذن فقد قال بعملية الوضع الإلهي مع الجيل الأوّل، وبالاصطلاح على دلالة الألفاظ على مدلولاتها مع الجيل الثّاني وفق ما نقل إليهم من الجيل الأوّل فأخذت بذلك منحى اصطلاحيا بالتواضع لا بالتوقيف.</w:t>
      </w:r>
    </w:p>
    <w:p w:rsidR="000F6035" w:rsidRPr="000F6035" w:rsidRDefault="000F6035" w:rsidP="000F6035">
      <w:pPr>
        <w:bidi/>
        <w:spacing w:line="276" w:lineRule="auto"/>
        <w:ind w:firstLine="566"/>
        <w:jc w:val="both"/>
        <w:rPr>
          <w:rFonts w:ascii="Simplified Arabic" w:hAnsi="Simplified Arabic" w:cs="Simplified Arabic"/>
          <w:sz w:val="30"/>
          <w:szCs w:val="30"/>
          <w:rtl/>
          <w:lang w:bidi="ar-DZ"/>
        </w:rPr>
      </w:pPr>
      <w:r w:rsidRPr="000F6035">
        <w:rPr>
          <w:rFonts w:ascii="Simplified Arabic" w:hAnsi="Simplified Arabic" w:cs="Simplified Arabic" w:hint="cs"/>
          <w:sz w:val="30"/>
          <w:szCs w:val="30"/>
          <w:rtl/>
          <w:lang w:bidi="ar-DZ"/>
        </w:rPr>
        <w:t xml:space="preserve">- الألفاظ: أمّا فيما يتعلق بمعاني الألفاظ فقد أقرّ بهذا الشّأن أنّ "معنى دلالة اللّفظ :أن يكون إذا ارتسم في الخيال مسموع اسم، ارتسم في النفس معنى، فتعرف النّفس أنّ هذا المسموع لهذا المفهوم، فكلّما أورده الحس على النّفس التفت إلى معناه" </w:t>
      </w:r>
      <w:r w:rsidRPr="000F6035">
        <w:rPr>
          <w:rStyle w:val="Appelnotedebasdep"/>
          <w:rFonts w:ascii="Simplified Arabic" w:hAnsi="Simplified Arabic" w:cs="Simplified Arabic"/>
          <w:sz w:val="30"/>
          <w:szCs w:val="30"/>
          <w:rtl/>
          <w:lang w:bidi="ar-DZ"/>
        </w:rPr>
        <w:footnoteReference w:id="10"/>
      </w:r>
      <w:r w:rsidRPr="000F6035">
        <w:rPr>
          <w:rFonts w:ascii="Simplified Arabic" w:hAnsi="Simplified Arabic" w:cs="Simplified Arabic" w:hint="cs"/>
          <w:sz w:val="30"/>
          <w:szCs w:val="30"/>
          <w:rtl/>
          <w:lang w:bidi="ar-DZ"/>
        </w:rPr>
        <w:t xml:space="preserve"> وأكّد قوله هذا في موضع آخر بقوله "فإذا استعملت تلك العلامة، تنبهت النّفس على إخطار ذلك المعنى بالبال من حيث إنّه هو المراد لا غيره" </w:t>
      </w:r>
      <w:r w:rsidRPr="000F6035">
        <w:rPr>
          <w:rStyle w:val="Appelnotedebasdep"/>
          <w:rFonts w:ascii="Simplified Arabic" w:hAnsi="Simplified Arabic" w:cs="Simplified Arabic"/>
          <w:sz w:val="30"/>
          <w:szCs w:val="30"/>
          <w:rtl/>
          <w:lang w:bidi="ar-DZ"/>
        </w:rPr>
        <w:footnoteReference w:id="11"/>
      </w:r>
      <w:r w:rsidRPr="000F6035">
        <w:rPr>
          <w:rFonts w:ascii="Simplified Arabic" w:hAnsi="Simplified Arabic" w:cs="Simplified Arabic" w:hint="cs"/>
          <w:sz w:val="30"/>
          <w:szCs w:val="30"/>
          <w:rtl/>
          <w:lang w:bidi="ar-DZ"/>
        </w:rPr>
        <w:t xml:space="preserve"> بمعنى أنّه حضر مفهوم العلامة اللّغوية في الدّال والمدلول، أي إنّ دلالة اللّفظ قائمة على العلاقة بين اللّفظ والصّورة الذّهنية، وهو ما يعني أنّه يتفق ومفهوم دي سوسير للعلامة؛ حيث إنّ العلامة اللّغوية عند ابن سينا ثنائية المبنى، تتألّف من مسموع ومعنى (مفهوم)، شأنه في هذا شأن دي سوسير الّذي حدّدها أنّها تآلف من صورة سمعية (دال) وصور ذهنية أو تصوّر (مدلول)، فيكون بهذا استبعد المرجع الّذي تحيل إليه العلامة اللّغوية، بالمقابل يؤكد الغزالي أهميّة المرجع كطرف أساسيّ في مفهوم العلامة اللّغوية، ويتجلّى ذلك من قوله: "إنّ الألفاظ لها دلالات على ما في النّفوس، وما في النّفوس مثال لما في الأعيان" </w:t>
      </w:r>
      <w:r w:rsidRPr="000F6035">
        <w:rPr>
          <w:rStyle w:val="Appelnotedebasdep"/>
          <w:rFonts w:ascii="Simplified Arabic" w:hAnsi="Simplified Arabic" w:cs="Simplified Arabic"/>
          <w:sz w:val="30"/>
          <w:szCs w:val="30"/>
          <w:rtl/>
          <w:lang w:bidi="ar-DZ"/>
        </w:rPr>
        <w:footnoteReference w:id="12"/>
      </w:r>
      <w:r w:rsidRPr="000F6035">
        <w:rPr>
          <w:rFonts w:ascii="Simplified Arabic" w:hAnsi="Simplified Arabic" w:cs="Simplified Arabic" w:hint="cs"/>
          <w:sz w:val="30"/>
          <w:szCs w:val="30"/>
          <w:rtl/>
          <w:lang w:bidi="ar-DZ"/>
        </w:rPr>
        <w:t xml:space="preserve"> فيبدو من خلال قوله أنّه قد أدرك أهميّة اللّغة في إيداع النّظام التّواصلي، إذ أنّ الإنسان يكيّف تعامله مع الواقع الخارجي من خلال كفاءته العقلية الّتي تسمح له بابتكار نمط ترميزي، الدّال وفق التّصوّر الحسّي وما يوفره المحيط الاجتماعي من إشارات، ورموز ترتبط بعالم الأشياء المحسوسة، وهو ما ذهب إليه ريتشارد وأجدن في مؤلفهما</w:t>
      </w:r>
      <w:r w:rsidRPr="000F6035">
        <w:rPr>
          <w:rFonts w:asciiTheme="majorBidi" w:hAnsiTheme="majorBidi" w:cstheme="majorBidi"/>
          <w:sz w:val="30"/>
          <w:szCs w:val="30"/>
          <w:rtl/>
          <w:lang w:bidi="ar-DZ"/>
        </w:rPr>
        <w:t xml:space="preserve"> (</w:t>
      </w:r>
      <w:r w:rsidRPr="000F6035">
        <w:rPr>
          <w:rFonts w:asciiTheme="majorBidi" w:hAnsiTheme="majorBidi" w:cstheme="majorBidi"/>
          <w:sz w:val="30"/>
          <w:szCs w:val="30"/>
          <w:lang w:bidi="ar-DZ"/>
        </w:rPr>
        <w:t>The meaning of meaning</w:t>
      </w:r>
      <w:r w:rsidRPr="000F6035">
        <w:rPr>
          <w:rFonts w:asciiTheme="majorBidi" w:hAnsiTheme="majorBidi" w:cstheme="majorBidi"/>
          <w:sz w:val="30"/>
          <w:szCs w:val="30"/>
          <w:rtl/>
          <w:lang w:bidi="ar-DZ"/>
        </w:rPr>
        <w:t>)</w:t>
      </w:r>
      <w:r w:rsidRPr="000F6035">
        <w:rPr>
          <w:rFonts w:ascii="Simplified Arabic" w:hAnsi="Simplified Arabic" w:cs="Simplified Arabic" w:hint="cs"/>
          <w:sz w:val="30"/>
          <w:szCs w:val="30"/>
          <w:rtl/>
          <w:lang w:bidi="ar-DZ"/>
        </w:rPr>
        <w:t xml:space="preserve"> معنى المعنى، حيث ربطا العلامة اللّغوية بعالم الواقع الخارجي، وجعلا لها مؤشرا ثلاثيا يربط بين الكلمات، والأفكار، والأشياء، يتجلّى ذلك من خلال هذا القول: "إنّنا في حاجة إلى نظرية تربط بين الكلمات والأشياء الّتي ترمز إليها هذه الكلمات من خلال وساطة الأفكار" </w:t>
      </w:r>
      <w:r w:rsidRPr="000F6035">
        <w:rPr>
          <w:rStyle w:val="Appelnotedebasdep"/>
          <w:rFonts w:ascii="Simplified Arabic" w:hAnsi="Simplified Arabic" w:cs="Simplified Arabic"/>
          <w:sz w:val="30"/>
          <w:szCs w:val="30"/>
          <w:rtl/>
          <w:lang w:bidi="ar-DZ"/>
        </w:rPr>
        <w:footnoteReference w:id="13"/>
      </w:r>
      <w:r w:rsidRPr="000F6035">
        <w:rPr>
          <w:rFonts w:ascii="Simplified Arabic" w:hAnsi="Simplified Arabic" w:cs="Simplified Arabic" w:hint="cs"/>
          <w:sz w:val="30"/>
          <w:szCs w:val="30"/>
          <w:rtl/>
          <w:lang w:bidi="ar-DZ"/>
        </w:rPr>
        <w:t xml:space="preserve"> ويمكن تلخيصها -بما معناه- كالآتي:</w:t>
      </w:r>
    </w:p>
    <w:p w:rsidR="000F6035" w:rsidRPr="000F6035" w:rsidRDefault="000F6035" w:rsidP="000F6035">
      <w:pPr>
        <w:bidi/>
        <w:spacing w:line="276" w:lineRule="auto"/>
        <w:ind w:firstLine="566"/>
        <w:jc w:val="both"/>
        <w:rPr>
          <w:rFonts w:ascii="Simplified Arabic" w:hAnsi="Simplified Arabic" w:cs="Simplified Arabic"/>
          <w:sz w:val="30"/>
          <w:szCs w:val="30"/>
          <w:rtl/>
          <w:lang w:bidi="ar-DZ"/>
        </w:rPr>
      </w:pPr>
      <w:r w:rsidRPr="000F6035">
        <w:rPr>
          <w:rFonts w:ascii="Simplified Arabic" w:hAnsi="Simplified Arabic" w:cs="Simplified Arabic" w:hint="cs"/>
          <w:sz w:val="30"/>
          <w:szCs w:val="30"/>
          <w:rtl/>
          <w:lang w:bidi="ar-DZ"/>
        </w:rPr>
        <w:t>- الرّمز: هو الدّال، ويأتي كلمة منطوقة مؤلفة من مجموعة وحدات صوتية، يقابل اللّفظ في التّراث، يمثل الدّال عند دي سوسير، والعلاقة بين الرّمز والمرجع علاقة غير معلّلة وغير مباشرة، ولا تتمّ إلاّ من خلال جانبي المثلث أي المرجع، الفكرة، الرّمز.</w:t>
      </w:r>
    </w:p>
    <w:p w:rsidR="000F6035" w:rsidRPr="000F6035" w:rsidRDefault="000F6035" w:rsidP="000F6035">
      <w:pPr>
        <w:bidi/>
        <w:spacing w:line="276" w:lineRule="auto"/>
        <w:ind w:firstLine="566"/>
        <w:jc w:val="both"/>
        <w:rPr>
          <w:rFonts w:ascii="Simplified Arabic" w:hAnsi="Simplified Arabic" w:cs="Simplified Arabic"/>
          <w:sz w:val="30"/>
          <w:szCs w:val="30"/>
          <w:rtl/>
          <w:lang w:bidi="ar-DZ"/>
        </w:rPr>
      </w:pPr>
      <w:r w:rsidRPr="000F6035">
        <w:rPr>
          <w:rFonts w:ascii="Simplified Arabic" w:hAnsi="Simplified Arabic" w:cs="Simplified Arabic" w:hint="cs"/>
          <w:sz w:val="30"/>
          <w:szCs w:val="30"/>
          <w:rtl/>
          <w:lang w:bidi="ar-DZ"/>
        </w:rPr>
        <w:t>- الفكرة (المفهوم): وهي الصّورة الذّهنية الّتي تتراءى من خلال الدّال، تقابل المدلول عند دي سوسير، والعلاقة بين الرّمز والفكرة هي علاقة سببية، بمعنى الفكرة هي العلّة في وجود الرّمز.</w:t>
      </w:r>
    </w:p>
    <w:p w:rsidR="000F6035" w:rsidRPr="000F6035" w:rsidRDefault="000F6035" w:rsidP="000F6035">
      <w:pPr>
        <w:bidi/>
        <w:spacing w:line="276" w:lineRule="auto"/>
        <w:ind w:firstLine="566"/>
        <w:jc w:val="both"/>
        <w:rPr>
          <w:rFonts w:ascii="Simplified Arabic" w:hAnsi="Simplified Arabic" w:cs="Simplified Arabic"/>
          <w:sz w:val="30"/>
          <w:szCs w:val="30"/>
          <w:rtl/>
          <w:lang w:bidi="ar-DZ"/>
        </w:rPr>
      </w:pPr>
      <w:r w:rsidRPr="000F6035">
        <w:rPr>
          <w:rFonts w:ascii="Simplified Arabic" w:hAnsi="Simplified Arabic" w:cs="Simplified Arabic" w:hint="cs"/>
          <w:sz w:val="30"/>
          <w:szCs w:val="30"/>
          <w:rtl/>
          <w:lang w:bidi="ar-DZ"/>
        </w:rPr>
        <w:t>- المرجع: وهو الواقع الخارجي المشار إليه، موجود في الأعيان، ولا وجود له عند دي سوسير.</w:t>
      </w:r>
    </w:p>
    <w:p w:rsidR="000F6035" w:rsidRPr="000F6035" w:rsidRDefault="000F6035" w:rsidP="000F6035">
      <w:pPr>
        <w:bidi/>
        <w:spacing w:line="276" w:lineRule="auto"/>
        <w:ind w:firstLine="566"/>
        <w:jc w:val="both"/>
        <w:rPr>
          <w:rFonts w:ascii="Simplified Arabic" w:hAnsi="Simplified Arabic" w:cs="Simplified Arabic"/>
          <w:sz w:val="30"/>
          <w:szCs w:val="30"/>
          <w:rtl/>
          <w:lang w:bidi="ar-DZ"/>
        </w:rPr>
      </w:pPr>
      <w:r w:rsidRPr="000F6035">
        <w:rPr>
          <w:rFonts w:ascii="Simplified Arabic" w:hAnsi="Simplified Arabic" w:cs="Simplified Arabic" w:hint="cs"/>
          <w:b/>
          <w:bCs/>
          <w:sz w:val="30"/>
          <w:szCs w:val="30"/>
          <w:rtl/>
          <w:lang w:bidi="ar-DZ"/>
        </w:rPr>
        <w:t>3. ابن رشد:</w:t>
      </w:r>
      <w:r w:rsidRPr="000F6035">
        <w:rPr>
          <w:rFonts w:ascii="Simplified Arabic" w:hAnsi="Simplified Arabic" w:cs="Simplified Arabic" w:hint="cs"/>
          <w:sz w:val="30"/>
          <w:szCs w:val="30"/>
          <w:rtl/>
          <w:lang w:bidi="ar-DZ"/>
        </w:rPr>
        <w:t xml:space="preserve">لقد مثّل فكر ابن رشد مجالا واسعا للبحث الفلسفي، قد كان حامل لواء العقلانية في العصور الوسطى في الشرق والغرب، اتسمت فلسفته بعقلانية الطابع والمنهج "إنّه يعبر عن النّزوع العقلي في كلّ ما عرض له من مسائل الفلسفة وقضاياها، فالعقل قادر على استنباط الأحكام، واستخدام البراهين للوصول إلى الحقيقية". </w:t>
      </w:r>
      <w:r w:rsidRPr="000F6035">
        <w:rPr>
          <w:rStyle w:val="Appelnotedebasdep"/>
          <w:rFonts w:ascii="Simplified Arabic" w:hAnsi="Simplified Arabic" w:cs="Simplified Arabic"/>
          <w:sz w:val="30"/>
          <w:szCs w:val="30"/>
          <w:rtl/>
          <w:lang w:bidi="ar-DZ"/>
        </w:rPr>
        <w:footnoteReference w:id="14"/>
      </w:r>
    </w:p>
    <w:p w:rsidR="000F6035" w:rsidRPr="000F6035" w:rsidRDefault="000F6035" w:rsidP="000F6035">
      <w:pPr>
        <w:bidi/>
        <w:spacing w:line="276" w:lineRule="auto"/>
        <w:ind w:firstLine="566"/>
        <w:jc w:val="both"/>
        <w:rPr>
          <w:rFonts w:ascii="Simplified Arabic" w:hAnsi="Simplified Arabic" w:cs="Simplified Arabic"/>
          <w:sz w:val="30"/>
          <w:szCs w:val="30"/>
          <w:rtl/>
          <w:lang w:bidi="ar-DZ"/>
        </w:rPr>
      </w:pPr>
      <w:r w:rsidRPr="000F6035">
        <w:rPr>
          <w:rFonts w:ascii="Simplified Arabic" w:hAnsi="Simplified Arabic" w:cs="Simplified Arabic" w:hint="cs"/>
          <w:sz w:val="30"/>
          <w:szCs w:val="30"/>
          <w:rtl/>
          <w:lang w:bidi="ar-DZ"/>
        </w:rPr>
        <w:t xml:space="preserve">حيث ربط ابن رشد "المعرفة بالواقع وأسند المعرفة إلى العقل الإنساني الّذي يستوحيها مباشرة من العالم الخارجي..." </w:t>
      </w:r>
      <w:r w:rsidRPr="000F6035">
        <w:rPr>
          <w:rStyle w:val="Appelnotedebasdep"/>
          <w:rFonts w:ascii="Simplified Arabic" w:hAnsi="Simplified Arabic" w:cs="Simplified Arabic"/>
          <w:sz w:val="30"/>
          <w:szCs w:val="30"/>
          <w:rtl/>
          <w:lang w:bidi="ar-DZ"/>
        </w:rPr>
        <w:footnoteReference w:id="15"/>
      </w:r>
      <w:r w:rsidRPr="000F6035">
        <w:rPr>
          <w:rFonts w:ascii="Simplified Arabic" w:hAnsi="Simplified Arabic" w:cs="Simplified Arabic" w:hint="cs"/>
          <w:sz w:val="30"/>
          <w:szCs w:val="30"/>
          <w:rtl/>
          <w:lang w:bidi="ar-DZ"/>
        </w:rPr>
        <w:t xml:space="preserve"> مؤكدا أنّ العقل "يستمد المعرفة من العالم المادي، وهذا العالم له قوانينه والعقل الّذي يدرك العالم وقوانينه هو صورة لهذه القوانين، فعندما يتلقى الصّور الخارجية الّتي تنقلها الحواس تصبح مادة لتفكيره، ويحصل على المعرفة الّتي تكون قد جاءت نتيجة الحس والعقل معا". </w:t>
      </w:r>
      <w:r w:rsidRPr="000F6035">
        <w:rPr>
          <w:rStyle w:val="Appelnotedebasdep"/>
          <w:rFonts w:ascii="Simplified Arabic" w:hAnsi="Simplified Arabic" w:cs="Simplified Arabic"/>
          <w:sz w:val="30"/>
          <w:szCs w:val="30"/>
          <w:rtl/>
          <w:lang w:bidi="ar-DZ"/>
        </w:rPr>
        <w:footnoteReference w:id="16"/>
      </w:r>
      <w:r w:rsidRPr="000F6035">
        <w:rPr>
          <w:rFonts w:ascii="Simplified Arabic" w:hAnsi="Simplified Arabic" w:cs="Simplified Arabic" w:hint="cs"/>
          <w:sz w:val="30"/>
          <w:szCs w:val="30"/>
          <w:rtl/>
          <w:lang w:bidi="ar-DZ"/>
        </w:rPr>
        <w:t xml:space="preserve"> كما ميّز ابن رشد بين "الإدراك الحسّي والإدراك العقلي، وبيّن أنّ العقل وحده يدرك الكليّ" </w:t>
      </w:r>
      <w:r w:rsidRPr="000F6035">
        <w:rPr>
          <w:rStyle w:val="Appelnotedebasdep"/>
          <w:rFonts w:ascii="Simplified Arabic" w:hAnsi="Simplified Arabic" w:cs="Simplified Arabic"/>
          <w:sz w:val="30"/>
          <w:szCs w:val="30"/>
          <w:rtl/>
          <w:lang w:bidi="ar-DZ"/>
        </w:rPr>
        <w:footnoteReference w:id="17"/>
      </w:r>
      <w:r w:rsidRPr="000F6035">
        <w:rPr>
          <w:rFonts w:ascii="Simplified Arabic" w:hAnsi="Simplified Arabic" w:cs="Simplified Arabic" w:hint="cs"/>
          <w:sz w:val="30"/>
          <w:szCs w:val="30"/>
          <w:rtl/>
          <w:lang w:bidi="ar-DZ"/>
        </w:rPr>
        <w:t xml:space="preserve"> باعتباره الحواس مصدر الإدراك.</w:t>
      </w:r>
    </w:p>
    <w:p w:rsidR="000F6035" w:rsidRPr="000F6035" w:rsidRDefault="000F6035" w:rsidP="000F6035">
      <w:pPr>
        <w:bidi/>
        <w:spacing w:line="276" w:lineRule="auto"/>
        <w:ind w:firstLine="566"/>
        <w:jc w:val="both"/>
        <w:rPr>
          <w:rFonts w:ascii="Simplified Arabic" w:hAnsi="Simplified Arabic" w:cs="Simplified Arabic"/>
          <w:sz w:val="30"/>
          <w:szCs w:val="30"/>
          <w:rtl/>
          <w:lang w:bidi="ar-DZ"/>
        </w:rPr>
      </w:pPr>
      <w:r w:rsidRPr="000F6035">
        <w:rPr>
          <w:rFonts w:ascii="Simplified Arabic" w:hAnsi="Simplified Arabic" w:cs="Simplified Arabic" w:hint="cs"/>
          <w:sz w:val="30"/>
          <w:szCs w:val="30"/>
          <w:rtl/>
          <w:lang w:bidi="ar-DZ"/>
        </w:rPr>
        <w:t xml:space="preserve">أمّا بالنّسبة لرأيه حول مسألة أصل اللّغة، فيبدو أصل اللّغة عنده اتفاق، وتواطؤ اجتماعي، مستدلّا بهذا باختلاف معاني الألفاظ من أمّة إلى أخرى، ومن لسان إلى غيره قائلا: "الألفاظ الّتي يعبر بها عن المعاني ليست هي واحدة بعينها عند جميع الأمم، ولذلك كانت دلالة هاتين بتواطؤ لا بالطبع... وهذا الاختلاف ليس اختلافا في الموجودات طبعا، ولا في المعاني القائمة في النّفس وإنّما في الاتّفاق على تحديد اسم للمسمّى"، </w:t>
      </w:r>
      <w:r w:rsidRPr="000F6035">
        <w:rPr>
          <w:rStyle w:val="Appelnotedebasdep"/>
          <w:rFonts w:ascii="Simplified Arabic" w:hAnsi="Simplified Arabic" w:cs="Simplified Arabic"/>
          <w:sz w:val="30"/>
          <w:szCs w:val="30"/>
          <w:rtl/>
          <w:lang w:bidi="ar-DZ"/>
        </w:rPr>
        <w:footnoteReference w:id="18"/>
      </w:r>
      <w:r w:rsidRPr="000F6035">
        <w:rPr>
          <w:rFonts w:ascii="Simplified Arabic" w:hAnsi="Simplified Arabic" w:cs="Simplified Arabic" w:hint="cs"/>
          <w:sz w:val="30"/>
          <w:szCs w:val="30"/>
          <w:rtl/>
          <w:lang w:bidi="ar-DZ"/>
        </w:rPr>
        <w:t xml:space="preserve"> حيث حدّد الاسم بأنّه " لفظ دال يتواطؤ على معنى مجرّد من الزمان من غير أن يدلّ على جزء من أجزائه -إذا أفرد- على جزء من ذلك  المعنى، سواء كان الاسم المفرد بسيطا مثل: زيد أو عمر أو مركبا مثل عبد الملك الّذي هو اسم لرجل" </w:t>
      </w:r>
      <w:r w:rsidRPr="000F6035">
        <w:rPr>
          <w:rStyle w:val="Appelnotedebasdep"/>
          <w:rFonts w:ascii="Simplified Arabic" w:hAnsi="Simplified Arabic" w:cs="Simplified Arabic"/>
          <w:sz w:val="30"/>
          <w:szCs w:val="30"/>
          <w:rtl/>
          <w:lang w:bidi="ar-DZ"/>
        </w:rPr>
        <w:footnoteReference w:id="19"/>
      </w:r>
      <w:r w:rsidRPr="000F6035">
        <w:rPr>
          <w:rFonts w:ascii="Simplified Arabic" w:hAnsi="Simplified Arabic" w:cs="Simplified Arabic" w:hint="cs"/>
          <w:sz w:val="30"/>
          <w:szCs w:val="30"/>
          <w:rtl/>
          <w:lang w:bidi="ar-DZ"/>
        </w:rPr>
        <w:t xml:space="preserve"> أي إنّه لفظ يدلّ على معنى مفرد يمكن فهمه بنفسه من غير دلالة بينية على الزمان المحصّل فيه ذلك الاسم.</w:t>
      </w:r>
    </w:p>
    <w:p w:rsidR="000F6035" w:rsidRPr="000F6035" w:rsidRDefault="000F6035" w:rsidP="000F6035">
      <w:pPr>
        <w:bidi/>
        <w:spacing w:line="276" w:lineRule="auto"/>
        <w:ind w:firstLine="566"/>
        <w:jc w:val="both"/>
        <w:rPr>
          <w:rFonts w:ascii="Simplified Arabic" w:hAnsi="Simplified Arabic" w:cs="Simplified Arabic"/>
          <w:sz w:val="30"/>
          <w:szCs w:val="30"/>
          <w:rtl/>
          <w:lang w:bidi="ar-DZ"/>
        </w:rPr>
      </w:pPr>
      <w:r w:rsidRPr="000F6035">
        <w:rPr>
          <w:rFonts w:ascii="Simplified Arabic" w:hAnsi="Simplified Arabic" w:cs="Simplified Arabic" w:hint="cs"/>
          <w:sz w:val="30"/>
          <w:szCs w:val="30"/>
          <w:rtl/>
          <w:lang w:bidi="ar-DZ"/>
        </w:rPr>
        <w:t>- لقد ميّز ابن رشد أيضا بين اللّغة بمعناها المباشر، واللّغة بمعناها المجازي قائلا: "عند شرحنا للمعنى المباشر لنص ما فإنّنا نقوم بعملية التّفسير، وعندما نقف على المعنى المجازي فإنّنا نقوم بعملية التّأويل"،</w:t>
      </w:r>
      <w:r w:rsidRPr="000F6035">
        <w:rPr>
          <w:rStyle w:val="Appelnotedebasdep"/>
          <w:rFonts w:ascii="Simplified Arabic" w:hAnsi="Simplified Arabic" w:cs="Simplified Arabic"/>
          <w:sz w:val="30"/>
          <w:szCs w:val="30"/>
          <w:rtl/>
          <w:lang w:bidi="ar-DZ"/>
        </w:rPr>
        <w:footnoteReference w:id="20"/>
      </w:r>
      <w:r w:rsidRPr="000F6035">
        <w:rPr>
          <w:rFonts w:ascii="Simplified Arabic" w:hAnsi="Simplified Arabic" w:cs="Simplified Arabic" w:hint="cs"/>
          <w:sz w:val="30"/>
          <w:szCs w:val="30"/>
          <w:rtl/>
          <w:lang w:bidi="ar-DZ"/>
        </w:rPr>
        <w:t xml:space="preserve"> حيث حدّد مفهوم التّأويل بأنّه "إخراج دلالة اللّفظ من الدّلالة المجازية إلى الدّلالة الحقيقية من غير أن يخلّ في ذلك بعادة لسان العرب" </w:t>
      </w:r>
      <w:r w:rsidRPr="000F6035">
        <w:rPr>
          <w:rStyle w:val="Appelnotedebasdep"/>
          <w:rFonts w:ascii="Simplified Arabic" w:hAnsi="Simplified Arabic" w:cs="Simplified Arabic"/>
          <w:sz w:val="30"/>
          <w:szCs w:val="30"/>
          <w:rtl/>
          <w:lang w:bidi="ar-DZ"/>
        </w:rPr>
        <w:footnoteReference w:id="21"/>
      </w:r>
      <w:r w:rsidRPr="000F6035">
        <w:rPr>
          <w:rFonts w:ascii="Simplified Arabic" w:hAnsi="Simplified Arabic" w:cs="Simplified Arabic" w:hint="cs"/>
          <w:sz w:val="30"/>
          <w:szCs w:val="30"/>
          <w:rtl/>
          <w:lang w:bidi="ar-DZ"/>
        </w:rPr>
        <w:t xml:space="preserve"> نلاحظ أن ابن رشد يشترط لصحة التّأويل عدم تجاوز المؤول لعادة لسان العرب، ذلك لكونه يبحث عن حقيقة تقوم على إتقان علوم اللّسان، ما يعني أنّ تحليل الخطاب لدى ابن رشد هو بالضّرورة تحليل اللّغة في الاستعمال، بتحديده لأقسام الخطاب في معنى ظاهر ومعنى خفي، وقد دعا العلماء للاهتمام بهذا الجانب للوصول إلى قصد المتكلم أو المخاطب من خلال اعتماد ظاهرة التّأويل الّتي أثارت اهتمام علماء اللّغة من الجانب الدّيني والفلسفي.</w:t>
      </w:r>
    </w:p>
    <w:p w:rsidR="000F6035" w:rsidRPr="000F6035" w:rsidRDefault="000F6035" w:rsidP="000F6035">
      <w:pPr>
        <w:bidi/>
        <w:spacing w:line="276" w:lineRule="auto"/>
        <w:ind w:firstLine="566"/>
        <w:jc w:val="both"/>
        <w:rPr>
          <w:rFonts w:ascii="Simplified Arabic" w:hAnsi="Simplified Arabic" w:cs="Simplified Arabic"/>
          <w:sz w:val="30"/>
          <w:szCs w:val="30"/>
          <w:rtl/>
          <w:lang w:bidi="ar-DZ"/>
        </w:rPr>
      </w:pPr>
      <w:r w:rsidRPr="000F6035">
        <w:rPr>
          <w:rFonts w:ascii="Simplified Arabic" w:hAnsi="Simplified Arabic" w:cs="Simplified Arabic" w:hint="cs"/>
          <w:sz w:val="30"/>
          <w:szCs w:val="30"/>
          <w:rtl/>
          <w:lang w:bidi="ar-DZ"/>
        </w:rPr>
        <w:t xml:space="preserve">أمّا ما يتعلّق بخاصية المنطقية للّغة، فإنّه يمكن القول إنّه لم يمنح هذا الموضوع جزءا كبيرا من الأهمية من دراسته، يتجلى ذلك من قوله "وأعني بالمنطقية الأقاويل الصّادقة العامة الّتي ليست بخاصّة ولا مناسبة" </w:t>
      </w:r>
      <w:r w:rsidRPr="000F6035">
        <w:rPr>
          <w:rStyle w:val="Appelnotedebasdep"/>
          <w:rFonts w:ascii="Simplified Arabic" w:hAnsi="Simplified Arabic" w:cs="Simplified Arabic"/>
          <w:sz w:val="30"/>
          <w:szCs w:val="30"/>
          <w:rtl/>
          <w:lang w:bidi="ar-DZ"/>
        </w:rPr>
        <w:footnoteReference w:id="22"/>
      </w:r>
      <w:r w:rsidRPr="000F6035">
        <w:rPr>
          <w:rFonts w:ascii="Simplified Arabic" w:hAnsi="Simplified Arabic" w:cs="Simplified Arabic" w:hint="cs"/>
          <w:sz w:val="30"/>
          <w:szCs w:val="30"/>
          <w:rtl/>
          <w:lang w:bidi="ar-DZ"/>
        </w:rPr>
        <w:t xml:space="preserve"> أي حصره في إطار ما يقتضي أن يكون ذلك الموضوع أقاويل عامة، وصادقة من خلال اتّساقها فكرا و واقعا، كما نجده في موضع آخر يربط مفهوم المنطقي بالشّخص الّذي يشتغل بتحديد المفاهيم وصولا إلى الماهية، والطبيعة المكوّنة للموضوع المعرّف قائلا: " إنّ صاحب المنطق ينظر في المفاهيم من حيث هي آلة توجّه الذّهن نحو التّصوّر لماهيات الأشياء وينظر فيها صاحب هذا العلم من حيث هي تدلّ على طبائع الأشياء" </w:t>
      </w:r>
      <w:r w:rsidRPr="000F6035">
        <w:rPr>
          <w:rStyle w:val="Appelnotedebasdep"/>
          <w:rFonts w:ascii="Simplified Arabic" w:hAnsi="Simplified Arabic" w:cs="Simplified Arabic"/>
          <w:sz w:val="30"/>
          <w:szCs w:val="30"/>
          <w:rtl/>
          <w:lang w:bidi="ar-DZ"/>
        </w:rPr>
        <w:footnoteReference w:id="23"/>
      </w:r>
      <w:r w:rsidRPr="000F6035">
        <w:rPr>
          <w:rFonts w:ascii="Simplified Arabic" w:hAnsi="Simplified Arabic" w:cs="Simplified Arabic" w:hint="cs"/>
          <w:sz w:val="30"/>
          <w:szCs w:val="30"/>
          <w:rtl/>
          <w:lang w:bidi="ar-DZ"/>
        </w:rPr>
        <w:t xml:space="preserve"> أي عليه الاهتمام بدراسة الحدود الّتي توضّح مفاهيم الموضوعات الّتي يرغب في تحديدها وتحديد طبيعة الشّيء المراد تعريفه.</w:t>
      </w:r>
    </w:p>
    <w:p w:rsidR="000F6035" w:rsidRPr="000F6035" w:rsidRDefault="000F6035" w:rsidP="000F6035">
      <w:pPr>
        <w:bidi/>
        <w:spacing w:line="276" w:lineRule="auto"/>
        <w:ind w:firstLine="566"/>
        <w:jc w:val="both"/>
        <w:rPr>
          <w:rFonts w:ascii="Simplified Arabic" w:hAnsi="Simplified Arabic" w:cs="Simplified Arabic"/>
          <w:sz w:val="30"/>
          <w:szCs w:val="30"/>
          <w:rtl/>
          <w:lang w:bidi="ar-DZ"/>
        </w:rPr>
      </w:pPr>
      <w:r w:rsidRPr="000F6035">
        <w:rPr>
          <w:rFonts w:ascii="Simplified Arabic" w:hAnsi="Simplified Arabic" w:cs="Simplified Arabic" w:hint="cs"/>
          <w:sz w:val="30"/>
          <w:szCs w:val="30"/>
          <w:rtl/>
          <w:lang w:bidi="ar-DZ"/>
        </w:rPr>
        <w:t xml:space="preserve">ودائما وفي إطار حديثه عن صلة اللّغة بالمنطق يبيّن علاقة اللّفظ بالمعنى من خلال صلتهما بقيمتي الصّدق والكذب قائلا: "الألفاظ تشبه المعاني المعقولة في أنّه بما أنّ الشّيء ربما كان معقولا من غير أن يتّصف بالصّدق والكذب، كذلك اللّفظ ربما كان مفهوما من غير أن يتّصف بصدق ولا كذب" </w:t>
      </w:r>
      <w:r w:rsidRPr="000F6035">
        <w:rPr>
          <w:rStyle w:val="Appelnotedebasdep"/>
          <w:rFonts w:ascii="Simplified Arabic" w:hAnsi="Simplified Arabic" w:cs="Simplified Arabic"/>
          <w:sz w:val="30"/>
          <w:szCs w:val="30"/>
          <w:rtl/>
          <w:lang w:bidi="ar-DZ"/>
        </w:rPr>
        <w:footnoteReference w:id="24"/>
      </w:r>
      <w:r w:rsidRPr="000F6035">
        <w:rPr>
          <w:rFonts w:ascii="Simplified Arabic" w:hAnsi="Simplified Arabic" w:cs="Simplified Arabic" w:hint="cs"/>
          <w:sz w:val="30"/>
          <w:szCs w:val="30"/>
          <w:rtl/>
          <w:lang w:bidi="ar-DZ"/>
        </w:rPr>
        <w:t xml:space="preserve"> ؛أي إنّ اللّفظ والمعنى تتحدّد قيمتهما من حيث الصّدق والكذب بناء على علاقتهما بالعالم واستعمال النّاطق لهما، بمعنى أنّ اللّفظ لما يكون في حالة الإفراد دون استعماله في جملة فلا يتّصف بالصّدق والكذب، وشأنه في ذلك شأن المعنى في حال كونه تصوّرا ذهنيا، إذ لا يصدر فيه الحكم لا بالصّدق ولا بالكذب، بتعبير آخر إن كان المعنى المعقول واللّفظ المدلول يتّصفان بالصّدق والكذب لمّا يكونان في إطار دائرة الاستعمال كذلك الألفاظ المتداولة لا تتّصف بالصّدق والكذب إلاّ في إطار دائرة استعمال اللّغة.</w:t>
      </w:r>
    </w:p>
    <w:p w:rsidR="000F6035" w:rsidRPr="000F6035" w:rsidRDefault="000F6035" w:rsidP="000F6035">
      <w:pPr>
        <w:bidi/>
        <w:spacing w:line="276" w:lineRule="auto"/>
        <w:ind w:firstLine="566"/>
        <w:jc w:val="both"/>
        <w:rPr>
          <w:rFonts w:ascii="Simplified Arabic" w:hAnsi="Simplified Arabic" w:cs="Simplified Arabic"/>
          <w:sz w:val="30"/>
          <w:szCs w:val="30"/>
          <w:rtl/>
          <w:lang w:bidi="ar-DZ"/>
        </w:rPr>
      </w:pPr>
    </w:p>
    <w:p w:rsidR="000F6035" w:rsidRPr="000F6035" w:rsidRDefault="000F6035" w:rsidP="000F6035">
      <w:pPr>
        <w:bidi/>
        <w:spacing w:line="276" w:lineRule="auto"/>
        <w:ind w:firstLine="566"/>
        <w:jc w:val="both"/>
        <w:rPr>
          <w:rFonts w:ascii="Simplified Arabic" w:hAnsi="Simplified Arabic" w:cs="Simplified Arabic"/>
          <w:sz w:val="30"/>
          <w:szCs w:val="30"/>
          <w:rtl/>
          <w:lang w:bidi="ar-DZ"/>
        </w:rPr>
      </w:pPr>
    </w:p>
    <w:p w:rsidR="007A2862" w:rsidRPr="000F6035" w:rsidRDefault="007A2862">
      <w:pPr>
        <w:rPr>
          <w:sz w:val="30"/>
          <w:szCs w:val="30"/>
          <w:lang w:bidi="ar-DZ"/>
        </w:rPr>
      </w:pPr>
    </w:p>
    <w:sectPr w:rsidR="007A2862" w:rsidRPr="000F6035" w:rsidSect="007A2862">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17F0" w:rsidRDefault="00D617F0" w:rsidP="000F6035">
      <w:pPr>
        <w:spacing w:after="0" w:line="240" w:lineRule="auto"/>
      </w:pPr>
      <w:r>
        <w:separator/>
      </w:r>
    </w:p>
  </w:endnote>
  <w:endnote w:type="continuationSeparator" w:id="1">
    <w:p w:rsidR="00D617F0" w:rsidRDefault="00D617F0" w:rsidP="000F60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6517"/>
      <w:docPartObj>
        <w:docPartGallery w:val="Page Numbers (Bottom of Page)"/>
        <w:docPartUnique/>
      </w:docPartObj>
    </w:sdtPr>
    <w:sdtContent>
      <w:p w:rsidR="000F6035" w:rsidRDefault="000F6035">
        <w:pPr>
          <w:pStyle w:val="Pieddepage"/>
          <w:jc w:val="center"/>
        </w:pPr>
        <w:fldSimple w:instr=" PAGE   \* MERGEFORMAT ">
          <w:r w:rsidR="00D617F0">
            <w:rPr>
              <w:noProof/>
            </w:rPr>
            <w:t>1</w:t>
          </w:r>
        </w:fldSimple>
      </w:p>
    </w:sdtContent>
  </w:sdt>
  <w:p w:rsidR="000F6035" w:rsidRDefault="000F603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17F0" w:rsidRDefault="00D617F0" w:rsidP="000F6035">
      <w:pPr>
        <w:spacing w:after="0" w:line="240" w:lineRule="auto"/>
      </w:pPr>
      <w:r>
        <w:separator/>
      </w:r>
    </w:p>
  </w:footnote>
  <w:footnote w:type="continuationSeparator" w:id="1">
    <w:p w:rsidR="00D617F0" w:rsidRDefault="00D617F0" w:rsidP="000F6035">
      <w:pPr>
        <w:spacing w:after="0" w:line="240" w:lineRule="auto"/>
      </w:pPr>
      <w:r>
        <w:continuationSeparator/>
      </w:r>
    </w:p>
  </w:footnote>
  <w:footnote w:id="2">
    <w:p w:rsidR="000F6035" w:rsidRPr="00D01BF5" w:rsidRDefault="000F6035" w:rsidP="000F6035">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lang w:bidi="ar-DZ"/>
        </w:rPr>
        <w:t>عبد الرحمان بدوي، دور العرب في تكوين الفكر الأوروبي، مكتبة الانجلو مصرية، القاهرة، 1967، ص 161.</w:t>
      </w:r>
    </w:p>
  </w:footnote>
  <w:footnote w:id="3">
    <w:p w:rsidR="000F6035" w:rsidRPr="00D01BF5" w:rsidRDefault="000F6035" w:rsidP="000F6035">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زينب عفيفي، فلسفة اللغة عند الفارابي، ص 108.</w:t>
      </w:r>
    </w:p>
  </w:footnote>
  <w:footnote w:id="4">
    <w:p w:rsidR="000F6035" w:rsidRPr="00D01BF5" w:rsidRDefault="000F6035" w:rsidP="000F6035">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محمود فهمي حجازي، في فلسفة اللغة، ص 183.</w:t>
      </w:r>
    </w:p>
  </w:footnote>
  <w:footnote w:id="5">
    <w:p w:rsidR="000F6035" w:rsidRPr="00D01BF5" w:rsidRDefault="000F6035" w:rsidP="000F6035">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أبو نصر الفارابي، كتاب الحروف، تح: محسن مهدي، دار المشرق، بيروت، 1980، ص 138.</w:t>
      </w:r>
    </w:p>
  </w:footnote>
  <w:footnote w:id="6">
    <w:p w:rsidR="000F6035" w:rsidRPr="00D01BF5" w:rsidRDefault="000F6035" w:rsidP="000F6035">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الفارابي، إحصاء العلوم، مركز الإنماء القومي، بيروت، 1991، ص 53.</w:t>
      </w:r>
    </w:p>
  </w:footnote>
  <w:footnote w:id="7">
    <w:p w:rsidR="000F6035" w:rsidRPr="00D01BF5" w:rsidRDefault="000F6035" w:rsidP="000F6035">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المصدر نفسه، ص 13.</w:t>
      </w:r>
    </w:p>
  </w:footnote>
  <w:footnote w:id="8">
    <w:p w:rsidR="000F6035" w:rsidRPr="00D01BF5" w:rsidRDefault="000F6035" w:rsidP="000F6035">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lang w:bidi="ar-DZ"/>
        </w:rPr>
        <w:t>المصدر نفسه، ص 17.</w:t>
      </w:r>
    </w:p>
  </w:footnote>
  <w:footnote w:id="9">
    <w:p w:rsidR="000F6035" w:rsidRPr="00D01BF5" w:rsidRDefault="000F6035" w:rsidP="000F6035">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ابن سينا، العبارة من الشفاء، ت</w:t>
      </w:r>
      <w:r>
        <w:rPr>
          <w:rFonts w:ascii="Simplified Arabic" w:hAnsi="Simplified Arabic" w:cs="Simplified Arabic" w:hint="cs"/>
          <w:sz w:val="24"/>
          <w:szCs w:val="24"/>
          <w:rtl/>
        </w:rPr>
        <w:t>ح</w:t>
      </w:r>
      <w:r w:rsidRPr="00D01BF5">
        <w:rPr>
          <w:rFonts w:ascii="Simplified Arabic" w:hAnsi="Simplified Arabic" w:cs="Simplified Arabic"/>
          <w:sz w:val="24"/>
          <w:szCs w:val="24"/>
          <w:rtl/>
        </w:rPr>
        <w:t>: محود الخضيري، دار الكاتب العربي، القاهرة، 1980، ص 4.</w:t>
      </w:r>
    </w:p>
  </w:footnote>
  <w:footnote w:id="10">
    <w:p w:rsidR="000F6035" w:rsidRPr="00D01BF5" w:rsidRDefault="000F6035" w:rsidP="000F6035">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ابن سينا، العبارة من الشفاء، ص 4.</w:t>
      </w:r>
    </w:p>
  </w:footnote>
  <w:footnote w:id="11">
    <w:p w:rsidR="000F6035" w:rsidRPr="00D01BF5" w:rsidRDefault="000F6035" w:rsidP="000F6035">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ابن سينا، الإلهيات من الشفاء، تح: محمد يوسف موسى، سليمان دنيا، سعيد زايد، الهيئة العامة لشؤون المطابع الأميرية، القاهرة، 1960، ص 30.</w:t>
      </w:r>
    </w:p>
  </w:footnote>
  <w:footnote w:id="12">
    <w:p w:rsidR="000F6035" w:rsidRPr="00D01BF5" w:rsidRDefault="000F6035" w:rsidP="000F6035">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lang w:bidi="ar-DZ"/>
        </w:rPr>
        <w:t>أبو حامد الغزالي، معيار العلم في فن المنطق، تح: محمد مصطفى، أبو العلا، مكتبة الجندي، القاهرة، ص 39.</w:t>
      </w:r>
    </w:p>
  </w:footnote>
  <w:footnote w:id="13">
    <w:p w:rsidR="000F6035" w:rsidRPr="00D01BF5" w:rsidRDefault="000F6035" w:rsidP="000F6035">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بيير جيرو، علم الدلالة، تر: منذر عياش، دار طلاس للدراسات والترجمة والنشر، دمشق، 1977، ص 38.</w:t>
      </w:r>
    </w:p>
  </w:footnote>
  <w:footnote w:id="14">
    <w:p w:rsidR="000F6035" w:rsidRPr="00D01BF5" w:rsidRDefault="000F6035" w:rsidP="000F6035">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lang w:bidi="ar-DZ"/>
        </w:rPr>
        <w:t>مراد سعيد، العقل الفلسفي في الإسلام، عين للدراسات والبحوث الإنسانية والاجتماعية، 2000، ط1، ص 123.</w:t>
      </w:r>
    </w:p>
  </w:footnote>
  <w:footnote w:id="15">
    <w:p w:rsidR="000F6035" w:rsidRPr="00D01BF5" w:rsidRDefault="000F6035" w:rsidP="000F6035">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lang w:bidi="ar-DZ"/>
        </w:rPr>
        <w:t>بدوي فاطمة، علم اجتماع المعرفة بين الفكر الخلدوني والفكر الغربي، منشورات جرويت، برس، بيروت، ص 26.</w:t>
      </w:r>
    </w:p>
  </w:footnote>
  <w:footnote w:id="16">
    <w:p w:rsidR="000F6035" w:rsidRPr="00D01BF5" w:rsidRDefault="000F6035" w:rsidP="000F6035">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lang w:bidi="ar-DZ"/>
        </w:rPr>
        <w:t>المرجع نفسه، والصحفة نفسها.</w:t>
      </w:r>
    </w:p>
  </w:footnote>
  <w:footnote w:id="17">
    <w:p w:rsidR="000F6035" w:rsidRPr="00D01BF5" w:rsidRDefault="000F6035" w:rsidP="000F6035">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الشمالي عبده، دراسات في تاريخ الفلسفة العربية الإسلامية، دار صادر، بيروت، 1979، ص 52.</w:t>
      </w:r>
    </w:p>
  </w:footnote>
  <w:footnote w:id="18">
    <w:p w:rsidR="000F6035" w:rsidRPr="00D01BF5" w:rsidRDefault="000F6035" w:rsidP="000F6035">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ابن رشد، تلخيص كتاب أرسطو طاليس في العبارة، تح: محمد سليم سالم، دار الكتب، مصر، 1978، ص 12-13.</w:t>
      </w:r>
    </w:p>
  </w:footnote>
  <w:footnote w:id="19">
    <w:p w:rsidR="000F6035" w:rsidRPr="00D01BF5" w:rsidRDefault="000F6035" w:rsidP="000F6035">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المرجع نفسه، ص 108.</w:t>
      </w:r>
    </w:p>
  </w:footnote>
  <w:footnote w:id="20">
    <w:p w:rsidR="000F6035" w:rsidRPr="00D01BF5" w:rsidRDefault="000F6035" w:rsidP="000F6035">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lang w:bidi="ar-DZ"/>
        </w:rPr>
        <w:t>الز</w:t>
      </w:r>
      <w:r>
        <w:rPr>
          <w:rFonts w:ascii="Simplified Arabic" w:hAnsi="Simplified Arabic" w:cs="Simplified Arabic" w:hint="cs"/>
          <w:sz w:val="24"/>
          <w:szCs w:val="24"/>
          <w:rtl/>
          <w:lang w:bidi="ar-DZ"/>
        </w:rPr>
        <w:t>وا</w:t>
      </w:r>
      <w:r w:rsidRPr="00D01BF5">
        <w:rPr>
          <w:rFonts w:ascii="Simplified Arabic" w:hAnsi="Simplified Arabic" w:cs="Simplified Arabic"/>
          <w:sz w:val="24"/>
          <w:szCs w:val="24"/>
          <w:rtl/>
          <w:lang w:bidi="ar-DZ"/>
        </w:rPr>
        <w:t>وي بغورة، الفلسفة واللغة، ص 54.</w:t>
      </w:r>
    </w:p>
  </w:footnote>
  <w:footnote w:id="21">
    <w:p w:rsidR="000F6035" w:rsidRPr="00D01BF5" w:rsidRDefault="000F6035" w:rsidP="000F6035">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lang w:bidi="ar-DZ"/>
        </w:rPr>
        <w:t>ابن رشد، فصل المقال وتقرير ما بين الشريعة والحكمة من اتصال، تح: أبو عمران الشيخ، الشركة الوطنية للنشر والتوزيع، الجزائر، 1982، ص 34.</w:t>
      </w:r>
    </w:p>
  </w:footnote>
  <w:footnote w:id="22">
    <w:p w:rsidR="000F6035" w:rsidRPr="00D01BF5" w:rsidRDefault="000F6035" w:rsidP="000F6035">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ابن رشد، كتاب السماع الطبيعي، تح: جوزيف جورج، المعهد الإسباني العربي للثقافة، مدريد، 1983، ص 250.</w:t>
      </w:r>
    </w:p>
  </w:footnote>
  <w:footnote w:id="23">
    <w:p w:rsidR="000F6035" w:rsidRPr="00D01BF5" w:rsidRDefault="000F6035" w:rsidP="000F6035">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جيرار جيهامي، موسوعة مصطلحات ابن رشد الفيلسوف، مكتبة لبنان، بيروت، 2000، ص1، ص 567.</w:t>
      </w:r>
    </w:p>
  </w:footnote>
  <w:footnote w:id="24">
    <w:p w:rsidR="000F6035" w:rsidRPr="00D01BF5" w:rsidRDefault="000F6035" w:rsidP="000F6035">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ابن رشد، تلخيص كتاب أرسطو طاليس في العبارة، ص 15.</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savePreviewPicture/>
  <w:footnotePr>
    <w:footnote w:id="0"/>
    <w:footnote w:id="1"/>
  </w:footnotePr>
  <w:endnotePr>
    <w:endnote w:id="0"/>
    <w:endnote w:id="1"/>
  </w:endnotePr>
  <w:compat/>
  <w:rsids>
    <w:rsidRoot w:val="000F6035"/>
    <w:rsid w:val="000F6035"/>
    <w:rsid w:val="007A2862"/>
    <w:rsid w:val="00D617F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035"/>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F603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F6035"/>
    <w:rPr>
      <w:sz w:val="20"/>
      <w:szCs w:val="20"/>
    </w:rPr>
  </w:style>
  <w:style w:type="character" w:styleId="Appelnotedebasdep">
    <w:name w:val="footnote reference"/>
    <w:basedOn w:val="Policepardfaut"/>
    <w:uiPriority w:val="99"/>
    <w:semiHidden/>
    <w:unhideWhenUsed/>
    <w:rsid w:val="000F6035"/>
    <w:rPr>
      <w:vertAlign w:val="superscript"/>
    </w:rPr>
  </w:style>
  <w:style w:type="paragraph" w:styleId="En-tte">
    <w:name w:val="header"/>
    <w:basedOn w:val="Normal"/>
    <w:link w:val="En-tteCar"/>
    <w:uiPriority w:val="99"/>
    <w:semiHidden/>
    <w:unhideWhenUsed/>
    <w:rsid w:val="000F603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F6035"/>
  </w:style>
  <w:style w:type="paragraph" w:styleId="Pieddepage">
    <w:name w:val="footer"/>
    <w:basedOn w:val="Normal"/>
    <w:link w:val="PieddepageCar"/>
    <w:uiPriority w:val="99"/>
    <w:unhideWhenUsed/>
    <w:rsid w:val="000F60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603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1765</Words>
  <Characters>9710</Characters>
  <Application>Microsoft Office Word</Application>
  <DocSecurity>0</DocSecurity>
  <Lines>80</Lines>
  <Paragraphs>22</Paragraphs>
  <ScaleCrop>false</ScaleCrop>
  <Company/>
  <LinksUpToDate>false</LinksUpToDate>
  <CharactersWithSpaces>11453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doctor</dc:creator>
  <cp:lastModifiedBy>doctor</cp:lastModifiedBy>
  <cp:revision>1</cp:revision>
  <dcterms:created xsi:type="dcterms:W3CDTF">2026-02-23T12:16:00Z</dcterms:created>
  <dcterms:modified xsi:type="dcterms:W3CDTF">2026-02-23T12:18:00Z</dcterms:modified>
</cp:coreProperties>
</file>