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6D" w:rsidRPr="00F3278B" w:rsidRDefault="00E11F6D" w:rsidP="00E11F6D">
      <w:pPr>
        <w:bidi/>
        <w:spacing w:line="276" w:lineRule="auto"/>
        <w:ind w:hanging="1"/>
        <w:jc w:val="center"/>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المحاضرة 02: مباحث وقضايا الل</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غة: الإشارة، المعنى، البناء، التركيب، والت</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داول</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إن اعتبار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لب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راسات الفلسفية وجوهرها جعل الفلسفة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حليلية تعترف بالد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 الحيوي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تؤديه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في الفلسفة، بحيث هذا الأخير نقطة انطلاق في دراستها. </w:t>
      </w:r>
      <w:r w:rsidRPr="00F3278B">
        <w:rPr>
          <w:rStyle w:val="Appelnotedebasdep"/>
          <w:rFonts w:ascii="Simplified Arabic" w:hAnsi="Simplified Arabic" w:cs="Simplified Arabic"/>
          <w:sz w:val="32"/>
          <w:szCs w:val="32"/>
          <w:rtl/>
          <w:lang w:bidi="ar-DZ"/>
        </w:rPr>
        <w:footnoteReference w:id="2"/>
      </w:r>
      <w:r w:rsidRPr="00F3278B">
        <w:rPr>
          <w:rFonts w:ascii="Simplified Arabic" w:hAnsi="Simplified Arabic" w:cs="Simplified Arabic" w:hint="cs"/>
          <w:sz w:val="32"/>
          <w:szCs w:val="32"/>
          <w:rtl/>
          <w:lang w:bidi="ar-DZ"/>
        </w:rPr>
        <w:t xml:space="preserve"> باعتبارهم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هدفا من أهداف البحث الفلسفي والأساس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يساعد على تبسيط القضايا وتوضيح المشكلات الفلسفية.</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حيث يعتقد الفلاسفة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حليليين: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قضايا الفلسفة يمكن فهمها عن طريق الاهتمام بالل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رغ</w:t>
      </w:r>
      <w:r>
        <w:rPr>
          <w:rFonts w:ascii="Simplified Arabic" w:hAnsi="Simplified Arabic" w:cs="Simplified Arabic" w:hint="cs"/>
          <w:sz w:val="32"/>
          <w:szCs w:val="32"/>
          <w:rtl/>
          <w:lang w:bidi="ar-DZ"/>
        </w:rPr>
        <w:t>م</w:t>
      </w:r>
      <w:r w:rsidRPr="00F3278B">
        <w:rPr>
          <w:rFonts w:ascii="Simplified Arabic" w:hAnsi="Simplified Arabic" w:cs="Simplified Arabic" w:hint="cs"/>
          <w:sz w:val="32"/>
          <w:szCs w:val="32"/>
          <w:rtl/>
          <w:lang w:bidi="ar-DZ"/>
        </w:rPr>
        <w:t xml:space="preserve"> اختلافهم حول نوع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ينبغي دراستها فمنهم من قال بلغة اصطناعية جديدة ومنهم من قال بالل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العادية، رغم كونهم متفقين على أهمية دراسة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نحو الاهتمام بالمشكلات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تشكل فلسفته 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إذ منهم من يعتبر المنطق مصدر سوء فهم منطق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واتخذوها نقطة انطلاق لدراسة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وبالمقابل نجد سيرل يحد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مشكلات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قائلا: "محاولة إعطاء تفسيرات فلسفية لبعض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مات العامة 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مثل: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دق، المعنى، الضرورة"، </w:t>
      </w:r>
      <w:r w:rsidRPr="00F3278B">
        <w:rPr>
          <w:rStyle w:val="Appelnotedebasdep"/>
          <w:rFonts w:ascii="Simplified Arabic" w:hAnsi="Simplified Arabic" w:cs="Simplified Arabic"/>
          <w:sz w:val="32"/>
          <w:szCs w:val="32"/>
          <w:rtl/>
          <w:lang w:bidi="ar-DZ"/>
        </w:rPr>
        <w:footnoteReference w:id="3"/>
      </w:r>
      <w:r w:rsidRPr="00F3278B">
        <w:rPr>
          <w:rFonts w:ascii="Simplified Arabic" w:hAnsi="Simplified Arabic" w:cs="Simplified Arabic" w:hint="cs"/>
          <w:sz w:val="32"/>
          <w:szCs w:val="32"/>
          <w:rtl/>
          <w:lang w:bidi="ar-DZ"/>
        </w:rPr>
        <w:t xml:space="preserve"> من خلال ربط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بالاستعمال</w:t>
      </w:r>
      <w:r>
        <w:rPr>
          <w:rFonts w:ascii="Simplified Arabic" w:hAnsi="Simplified Arabic" w:cs="Simplified Arabic" w:hint="cs"/>
          <w:sz w:val="32"/>
          <w:szCs w:val="32"/>
          <w:rtl/>
          <w:lang w:bidi="ar-DZ"/>
        </w:rPr>
        <w:t>؛بحيث</w:t>
      </w:r>
      <w:r w:rsidRPr="00F3278B">
        <w:rPr>
          <w:rFonts w:ascii="Simplified Arabic" w:hAnsi="Simplified Arabic" w:cs="Simplified Arabic" w:hint="cs"/>
          <w:sz w:val="32"/>
          <w:szCs w:val="32"/>
          <w:rtl/>
          <w:lang w:bidi="ar-DZ"/>
        </w:rPr>
        <w:t xml:space="preserve"> تهتم بجملة من المكو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نات منها: المقام والمعنى وعلاقات الخطاب بمنتجيه، إضافة إلى مكو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نات وأبعاد أخرى، ونحاول الوقوف عند بعض القضايا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تعالجها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كالآتي:</w:t>
      </w:r>
    </w:p>
    <w:p w:rsidR="00E11F6D" w:rsidRPr="00F3278B" w:rsidRDefault="00E11F6D" w:rsidP="00E11F6D">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1. البناء والتركيب:</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تغي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رت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ظرة إلى مسألة البناء والت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ركيب مع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إلى الفهم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للعلامة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حيث لم تعد مجر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حالة معجمية تدل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على معنى معجمي، فتجاوزت بذلك التأويل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أو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حوي (علاقة </w:t>
      </w:r>
      <w:r>
        <w:rPr>
          <w:rFonts w:ascii="Simplified Arabic" w:hAnsi="Simplified Arabic" w:cs="Simplified Arabic" w:hint="cs"/>
          <w:sz w:val="32"/>
          <w:szCs w:val="32"/>
          <w:rtl/>
          <w:lang w:bidi="ar-DZ"/>
        </w:rPr>
        <w:t>الخطاب</w:t>
      </w:r>
      <w:r w:rsidRPr="00F32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w:t>
      </w:r>
      <w:r w:rsidRPr="00F3278B">
        <w:rPr>
          <w:rFonts w:ascii="Simplified Arabic" w:hAnsi="Simplified Arabic" w:cs="Simplified Arabic" w:hint="cs"/>
          <w:sz w:val="32"/>
          <w:szCs w:val="32"/>
          <w:rtl/>
          <w:lang w:bidi="ar-DZ"/>
        </w:rPr>
        <w:t>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أي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ظر إلى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ياق في إطار المرتكزات والمؤطرات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يقوم عليها الاستخدام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غوي، </w:t>
      </w:r>
      <w:r>
        <w:rPr>
          <w:rFonts w:ascii="Simplified Arabic" w:hAnsi="Simplified Arabic" w:cs="Simplified Arabic" w:hint="cs"/>
          <w:sz w:val="32"/>
          <w:szCs w:val="32"/>
          <w:rtl/>
          <w:lang w:bidi="ar-DZ"/>
        </w:rPr>
        <w:t>بمعنى</w:t>
      </w:r>
      <w:r w:rsidRPr="00F3278B">
        <w:rPr>
          <w:rFonts w:ascii="Simplified Arabic" w:hAnsi="Simplified Arabic" w:cs="Simplified Arabic" w:hint="cs"/>
          <w:sz w:val="32"/>
          <w:szCs w:val="32"/>
          <w:rtl/>
          <w:lang w:bidi="ar-DZ"/>
        </w:rPr>
        <w:t xml:space="preserve"> وصف العلامة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غوية في علاقتها مع </w:t>
      </w:r>
      <w:r w:rsidRPr="00F3278B">
        <w:rPr>
          <w:rFonts w:ascii="Simplified Arabic" w:hAnsi="Simplified Arabic" w:cs="Simplified Arabic" w:hint="cs"/>
          <w:sz w:val="32"/>
          <w:szCs w:val="32"/>
          <w:rtl/>
          <w:lang w:bidi="ar-DZ"/>
        </w:rPr>
        <w:lastRenderedPageBreak/>
        <w:t>بقية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ياق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وتركيب الجمل بغض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ظر عن علاقتها بالخارج، قبل أن يتبلور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ياق) في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ما هو خارج عن طبيعة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وتية والكتابية القابلة للقياس والملاحظة مع </w:t>
      </w:r>
      <w:r>
        <w:rPr>
          <w:rFonts w:ascii="Simplified Arabic" w:hAnsi="Simplified Arabic" w:cs="Simplified Arabic" w:hint="cs"/>
          <w:sz w:val="32"/>
          <w:szCs w:val="32"/>
          <w:rtl/>
          <w:lang w:bidi="ar-DZ"/>
        </w:rPr>
        <w:t>أملته</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سانيات وهو ما نتبي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نه من قول موريس (</w:t>
      </w:r>
      <w:r w:rsidRPr="00F3278B">
        <w:rPr>
          <w:rFonts w:ascii="Simplified Arabic" w:hAnsi="Simplified Arabic" w:cs="Simplified Arabic"/>
          <w:sz w:val="32"/>
          <w:szCs w:val="32"/>
          <w:lang w:bidi="ar-DZ"/>
        </w:rPr>
        <w:t>Charles Morris</w:t>
      </w:r>
      <w:r w:rsidRPr="00F3278B">
        <w:rPr>
          <w:rFonts w:ascii="Simplified Arabic" w:hAnsi="Simplified Arabic" w:cs="Simplified Arabic" w:hint="cs"/>
          <w:sz w:val="32"/>
          <w:szCs w:val="32"/>
          <w:rtl/>
          <w:lang w:bidi="ar-DZ"/>
        </w:rPr>
        <w:t xml:space="preserve">) في نطاق تحديده للإطار العام لعلم العلامات كالآتي: </w:t>
      </w:r>
      <w:r w:rsidRPr="00F3278B">
        <w:rPr>
          <w:rStyle w:val="Appelnotedebasdep"/>
          <w:rFonts w:ascii="Simplified Arabic" w:hAnsi="Simplified Arabic" w:cs="Simplified Arabic"/>
          <w:sz w:val="32"/>
          <w:szCs w:val="32"/>
          <w:rtl/>
          <w:lang w:bidi="ar-DZ"/>
        </w:rPr>
        <w:footnoteReference w:id="4"/>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ركيب أو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حو (</w:t>
      </w:r>
      <w:r w:rsidRPr="00F3278B">
        <w:rPr>
          <w:rFonts w:ascii="Simplified Arabic" w:hAnsi="Simplified Arabic" w:cs="Simplified Arabic"/>
          <w:sz w:val="32"/>
          <w:szCs w:val="32"/>
          <w:lang w:bidi="ar-DZ"/>
        </w:rPr>
        <w:t>Syntax</w:t>
      </w:r>
      <w:r w:rsidRPr="00F3278B">
        <w:rPr>
          <w:rFonts w:ascii="Simplified Arabic" w:hAnsi="Simplified Arabic" w:cs="Simplified Arabic" w:hint="cs"/>
          <w:sz w:val="32"/>
          <w:szCs w:val="32"/>
          <w:rtl/>
          <w:lang w:bidi="ar-DZ"/>
        </w:rPr>
        <w:t>): وهي دراسة العلاقة الش</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كلية بين العلامات بعضها ببعض (حدوده الجملة).</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w:t>
      </w:r>
      <w:r w:rsidRPr="00F3278B">
        <w:rPr>
          <w:rFonts w:ascii="Simplified Arabic" w:hAnsi="Simplified Arabic" w:cs="Simplified Arabic"/>
          <w:sz w:val="32"/>
          <w:szCs w:val="32"/>
          <w:lang w:bidi="ar-DZ"/>
        </w:rPr>
        <w:t>Semantic</w:t>
      </w:r>
      <w:r w:rsidRPr="00F3278B">
        <w:rPr>
          <w:rFonts w:ascii="Simplified Arabic" w:hAnsi="Simplified Arabic" w:cs="Simplified Arabic" w:hint="cs"/>
          <w:sz w:val="32"/>
          <w:szCs w:val="32"/>
          <w:rtl/>
          <w:lang w:bidi="ar-DZ"/>
        </w:rPr>
        <w:t>): وتدرس العلاقة بين العلامات والأشياء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تؤول إليها هذه العلامات أو تصل إليها.</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داولية (</w:t>
      </w:r>
      <w:r w:rsidRPr="00F3278B">
        <w:rPr>
          <w:rFonts w:ascii="Simplified Arabic" w:hAnsi="Simplified Arabic" w:cs="Simplified Arabic"/>
          <w:sz w:val="32"/>
          <w:szCs w:val="32"/>
          <w:lang w:bidi="ar-DZ"/>
        </w:rPr>
        <w:t>Pragmatics</w:t>
      </w:r>
      <w:r w:rsidRPr="00F3278B">
        <w:rPr>
          <w:rFonts w:ascii="Simplified Arabic" w:hAnsi="Simplified Arabic" w:cs="Simplified Arabic" w:hint="cs"/>
          <w:sz w:val="32"/>
          <w:szCs w:val="32"/>
          <w:rtl/>
          <w:lang w:bidi="ar-DZ"/>
        </w:rPr>
        <w:t>):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تتدخل بعد قصور المستويين الأو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لين عن معالجة مشاكل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بالخصوص </w:t>
      </w:r>
      <w:r>
        <w:rPr>
          <w:rFonts w:ascii="Simplified Arabic" w:hAnsi="Simplified Arabic" w:cs="Simplified Arabic" w:hint="cs"/>
          <w:sz w:val="32"/>
          <w:szCs w:val="32"/>
          <w:rtl/>
          <w:lang w:bidi="ar-DZ"/>
        </w:rPr>
        <w:t>ال</w:t>
      </w:r>
      <w:r w:rsidRPr="00F3278B">
        <w:rPr>
          <w:rFonts w:ascii="Simplified Arabic" w:hAnsi="Simplified Arabic" w:cs="Simplified Arabic" w:hint="cs"/>
          <w:sz w:val="32"/>
          <w:szCs w:val="32"/>
          <w:rtl/>
          <w:lang w:bidi="ar-DZ"/>
        </w:rPr>
        <w:t>جانب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w:t>
      </w:r>
      <w:r w:rsidRPr="00F3278B">
        <w:rPr>
          <w:rFonts w:ascii="Simplified Arabic" w:hAnsi="Simplified Arabic" w:cs="Simplified Arabic" w:hint="cs"/>
          <w:sz w:val="32"/>
          <w:szCs w:val="32"/>
          <w:rtl/>
          <w:lang w:bidi="ar-DZ"/>
        </w:rPr>
        <w:t>ص</w:t>
      </w:r>
      <w:r>
        <w:rPr>
          <w:rFonts w:ascii="Simplified Arabic" w:hAnsi="Simplified Arabic" w:cs="Simplified Arabic" w:hint="cs"/>
          <w:sz w:val="32"/>
          <w:szCs w:val="32"/>
          <w:rtl/>
          <w:lang w:bidi="ar-DZ"/>
        </w:rPr>
        <w:t>لي</w:t>
      </w:r>
      <w:r w:rsidRPr="00F3278B">
        <w:rPr>
          <w:rFonts w:ascii="Simplified Arabic" w:hAnsi="Simplified Arabic" w:cs="Simplified Arabic" w:hint="cs"/>
          <w:sz w:val="32"/>
          <w:szCs w:val="32"/>
          <w:rtl/>
          <w:lang w:bidi="ar-DZ"/>
        </w:rPr>
        <w:t xml:space="preserve"> فتدرس العلاقة بين العلامات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ومستخدميها</w:t>
      </w:r>
      <w:r>
        <w:rPr>
          <w:rFonts w:ascii="Simplified Arabic" w:hAnsi="Simplified Arabic" w:cs="Simplified Arabic" w:hint="cs"/>
          <w:sz w:val="32"/>
          <w:szCs w:val="32"/>
          <w:rtl/>
          <w:lang w:bidi="ar-DZ"/>
        </w:rPr>
        <w:t>؛أي</w:t>
      </w:r>
      <w:r w:rsidRPr="00F3278B">
        <w:rPr>
          <w:rFonts w:ascii="Simplified Arabic" w:hAnsi="Simplified Arabic" w:cs="Simplified Arabic" w:hint="cs"/>
          <w:sz w:val="32"/>
          <w:szCs w:val="32"/>
          <w:rtl/>
          <w:lang w:bidi="ar-DZ"/>
        </w:rPr>
        <w:t xml:space="preserve"> جانب اجتماعي وسيكولوجي، فأوجدت بذلك مفاهيم كانت غائبة عن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فتجاوزت بذلك مفهوم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فظي للكلمة وموقعها في ذلك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ظم، فلم يعد مرهونا بضوابط تقوم على مجموعة من العلاقات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يتنامى من خلالها ما يسم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ى بالس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ياق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w:t>
      </w:r>
    </w:p>
    <w:p w:rsidR="00E11F6D" w:rsidRPr="00F3278B" w:rsidRDefault="00E11F6D" w:rsidP="00E11F6D">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 xml:space="preserve">2. المعنى: </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تعتبر قضية المعنى من أكثر الموضوعات تداولا وأهمية في مجال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باعتباره "الموضوع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ذي تتمحور حوله مسائل هذه الفلسفة"، </w:t>
      </w:r>
      <w:r w:rsidRPr="00F3278B">
        <w:rPr>
          <w:rStyle w:val="Appelnotedebasdep"/>
          <w:rFonts w:ascii="Simplified Arabic" w:hAnsi="Simplified Arabic" w:cs="Simplified Arabic"/>
          <w:sz w:val="32"/>
          <w:szCs w:val="32"/>
          <w:rtl/>
          <w:lang w:bidi="ar-DZ"/>
        </w:rPr>
        <w:footnoteReference w:id="5"/>
      </w:r>
      <w:r w:rsidRPr="00F3278B">
        <w:rPr>
          <w:rFonts w:ascii="Simplified Arabic" w:hAnsi="Simplified Arabic" w:cs="Simplified Arabic" w:hint="cs"/>
          <w:sz w:val="32"/>
          <w:szCs w:val="32"/>
          <w:rtl/>
          <w:lang w:bidi="ar-DZ"/>
        </w:rPr>
        <w:t xml:space="preserve"> حيث انتقل فهم المعنى مع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من كونه معيارا وضابطا لحركة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في مختلف ات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جاهاتها وحيثياتها، </w:t>
      </w:r>
      <w:r w:rsidRPr="00F3278B">
        <w:rPr>
          <w:rStyle w:val="Appelnotedebasdep"/>
          <w:rFonts w:ascii="Simplified Arabic" w:hAnsi="Simplified Arabic" w:cs="Simplified Arabic"/>
          <w:sz w:val="32"/>
          <w:szCs w:val="32"/>
          <w:rtl/>
          <w:lang w:bidi="ar-DZ"/>
        </w:rPr>
        <w:footnoteReference w:id="6"/>
      </w:r>
      <w:r w:rsidRPr="00F3278B">
        <w:rPr>
          <w:rFonts w:ascii="Simplified Arabic" w:hAnsi="Simplified Arabic" w:cs="Simplified Arabic" w:hint="cs"/>
          <w:sz w:val="32"/>
          <w:szCs w:val="32"/>
          <w:rtl/>
          <w:lang w:bidi="ar-DZ"/>
        </w:rPr>
        <w:t xml:space="preserve"> انطلاقا من شارل ساندرس بيرس في الفكر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ربط فهم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هو موضوع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أويل في فلسفة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أويل </w:t>
      </w:r>
      <w:r>
        <w:rPr>
          <w:rFonts w:ascii="Simplified Arabic" w:hAnsi="Simplified Arabic" w:cs="Simplified Arabic" w:hint="cs"/>
          <w:sz w:val="32"/>
          <w:szCs w:val="32"/>
          <w:rtl/>
          <w:lang w:bidi="ar-DZ"/>
        </w:rPr>
        <w:t xml:space="preserve">في </w:t>
      </w:r>
      <w:r w:rsidRPr="00F3278B">
        <w:rPr>
          <w:rFonts w:ascii="Simplified Arabic" w:hAnsi="Simplified Arabic" w:cs="Simplified Arabic" w:hint="cs"/>
          <w:sz w:val="32"/>
          <w:szCs w:val="32"/>
          <w:rtl/>
          <w:lang w:bidi="ar-DZ"/>
        </w:rPr>
        <w:t>إطار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واصل، وأقر</w:t>
      </w:r>
      <w:r>
        <w:rPr>
          <w:rFonts w:ascii="Simplified Arabic" w:hAnsi="Simplified Arabic" w:cs="Simplified Arabic" w:hint="cs"/>
          <w:sz w:val="32"/>
          <w:szCs w:val="32"/>
          <w:rtl/>
          <w:lang w:bidi="ar-DZ"/>
        </w:rPr>
        <w:t>ن</w:t>
      </w:r>
      <w:r w:rsidRPr="00F3278B">
        <w:rPr>
          <w:rFonts w:ascii="Simplified Arabic" w:hAnsi="Simplified Arabic" w:cs="Simplified Arabic" w:hint="cs"/>
          <w:sz w:val="32"/>
          <w:szCs w:val="32"/>
          <w:rtl/>
          <w:lang w:bidi="ar-DZ"/>
        </w:rPr>
        <w:t xml:space="preserve"> المعنى بالظروف وسياق الاستعمال حيث مي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ز بين المعنى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لالي والمعنى المطلق، ويتجلى ذلك من خلال هذا القول: "... فالمعنى الدلالي نقصد به المعنى المعتمد على التفسير الحرفي لمنطوق الجملة، أي تحديد العلاقة بين الدوال ومدلولاتها، والمعنى بشكل مطلق، ونقصد به المعنى معتمدا على العناصر المؤثرة في إنتاجه في الأبعاد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سانية وغير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سانية وضمنه يدخل المعنى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داولي، أو المعنى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ياقي" </w:t>
      </w:r>
      <w:r w:rsidRPr="00F3278B">
        <w:rPr>
          <w:rStyle w:val="Appelnotedebasdep"/>
          <w:rFonts w:ascii="Simplified Arabic" w:hAnsi="Simplified Arabic" w:cs="Simplified Arabic"/>
          <w:sz w:val="32"/>
          <w:szCs w:val="32"/>
          <w:rtl/>
          <w:lang w:bidi="ar-DZ"/>
        </w:rPr>
        <w:footnoteReference w:id="7"/>
      </w:r>
      <w:r w:rsidRPr="00F3278B">
        <w:rPr>
          <w:rFonts w:ascii="Simplified Arabic" w:hAnsi="Simplified Arabic" w:cs="Simplified Arabic" w:hint="cs"/>
          <w:sz w:val="32"/>
          <w:szCs w:val="32"/>
          <w:rtl/>
          <w:lang w:bidi="ar-DZ"/>
        </w:rPr>
        <w:t xml:space="preserve"> فانتقل بذلك الاهتمام في الفكر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لساني من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مييز بين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والكلام إلى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مييز بين الملفوظ والت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لفظ ليشمل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ما هو لغوي وغير لغوي، أي دراسة العلاقة بين العلامات والأشياء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تؤول إليها تلك العلامات أو تحيل إليها، وتتجاوزه لتدرس العلامة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ومستخدميها،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تجلى بوضوح مع الفلسفة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حليلية بمختلف اتجاهاته واهتماماته وقضاياه الخلقية المعرفية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انبثقت عنها أكثر المفاهيم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داولية أهمية نحو مفهوم الأفعال الكلامية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ومفهوم القصدية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أس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 للسانيات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داولية، وال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أخذ بعدا واسعا مع الفلسفة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حليلية ردا على الوضعية المنطقية وعلى المثالية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برزت في العالم، على يد مجموعة من الفلاسفة أمثال: جوتلوب، فري</w:t>
      </w:r>
      <w:r>
        <w:rPr>
          <w:rFonts w:ascii="Simplified Arabic" w:hAnsi="Simplified Arabic" w:cs="Simplified Arabic" w:hint="cs"/>
          <w:sz w:val="32"/>
          <w:szCs w:val="32"/>
          <w:rtl/>
          <w:lang w:bidi="ar-DZ"/>
        </w:rPr>
        <w:t>ج</w:t>
      </w:r>
      <w:r w:rsidRPr="00F3278B">
        <w:rPr>
          <w:rFonts w:ascii="Simplified Arabic" w:hAnsi="Simplified Arabic" w:cs="Simplified Arabic" w:hint="cs"/>
          <w:sz w:val="32"/>
          <w:szCs w:val="32"/>
          <w:rtl/>
          <w:lang w:bidi="ar-DZ"/>
        </w:rPr>
        <w:t>ة، وجورج مور، برت</w:t>
      </w:r>
      <w:r>
        <w:rPr>
          <w:rFonts w:ascii="Simplified Arabic" w:hAnsi="Simplified Arabic" w:cs="Simplified Arabic" w:hint="cs"/>
          <w:sz w:val="32"/>
          <w:szCs w:val="32"/>
          <w:rtl/>
          <w:lang w:bidi="ar-DZ"/>
        </w:rPr>
        <w:t>ران</w:t>
      </w:r>
      <w:r w:rsidRPr="00F3278B">
        <w:rPr>
          <w:rFonts w:ascii="Simplified Arabic" w:hAnsi="Simplified Arabic" w:cs="Simplified Arabic" w:hint="cs"/>
          <w:sz w:val="32"/>
          <w:szCs w:val="32"/>
          <w:rtl/>
          <w:lang w:bidi="ar-DZ"/>
        </w:rPr>
        <w:t>د راسل، فنجشتاين، كارناب، آير في أواخر القرن العشرين، بل ويمكن العودة بجذور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حليل الفلسفي إلى زمان فلاسفة اليونان أم</w:t>
      </w:r>
      <w:r>
        <w:rPr>
          <w:rFonts w:ascii="Simplified Arabic" w:hAnsi="Simplified Arabic" w:cs="Simplified Arabic" w:hint="cs"/>
          <w:sz w:val="32"/>
          <w:szCs w:val="32"/>
          <w:rtl/>
          <w:lang w:bidi="ar-DZ"/>
        </w:rPr>
        <w:t>ث</w:t>
      </w:r>
      <w:r w:rsidRPr="00F3278B">
        <w:rPr>
          <w:rFonts w:ascii="Simplified Arabic" w:hAnsi="Simplified Arabic" w:cs="Simplified Arabic" w:hint="cs"/>
          <w:sz w:val="32"/>
          <w:szCs w:val="32"/>
          <w:rtl/>
          <w:lang w:bidi="ar-DZ"/>
        </w:rPr>
        <w:t xml:space="preserve">ال أفلاطون وأرسطو، وبعض فلاسفة العصور الوسطى وكثير من الفلاسفة المحدثين، </w:t>
      </w:r>
      <w:r w:rsidRPr="00F3278B">
        <w:rPr>
          <w:rStyle w:val="Appelnotedebasdep"/>
          <w:rFonts w:ascii="Simplified Arabic" w:hAnsi="Simplified Arabic" w:cs="Simplified Arabic"/>
          <w:sz w:val="32"/>
          <w:szCs w:val="32"/>
          <w:rtl/>
          <w:lang w:bidi="ar-DZ"/>
        </w:rPr>
        <w:footnoteReference w:id="8"/>
      </w:r>
      <w:r w:rsidRPr="00F3278B">
        <w:rPr>
          <w:rFonts w:ascii="Simplified Arabic" w:hAnsi="Simplified Arabic" w:cs="Simplified Arabic" w:hint="cs"/>
          <w:sz w:val="32"/>
          <w:szCs w:val="32"/>
          <w:rtl/>
          <w:lang w:bidi="ar-DZ"/>
        </w:rPr>
        <w:t xml:space="preserve"> ليأخذ بعدا أوسع مع فل</w:t>
      </w:r>
      <w:r>
        <w:rPr>
          <w:rFonts w:ascii="Simplified Arabic" w:hAnsi="Simplified Arabic" w:cs="Simplified Arabic" w:hint="cs"/>
          <w:sz w:val="32"/>
          <w:szCs w:val="32"/>
          <w:rtl/>
          <w:lang w:bidi="ar-DZ"/>
        </w:rPr>
        <w:t>ا</w:t>
      </w:r>
      <w:r w:rsidRPr="00F3278B">
        <w:rPr>
          <w:rFonts w:ascii="Simplified Arabic" w:hAnsi="Simplified Arabic" w:cs="Simplified Arabic" w:hint="cs"/>
          <w:sz w:val="32"/>
          <w:szCs w:val="32"/>
          <w:rtl/>
          <w:lang w:bidi="ar-DZ"/>
        </w:rPr>
        <w:t>سفة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أويل،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ذين ذهبوا إلى أنه إذا كان الفهم هو موضوع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أويل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قليدي فإن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فهم الفهم هو موضوع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أويل الفلسفي بمعنى الفهم وفق الفهم الفلسفي للت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أويل ليس سلوكا أو منهجا تم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اعتماده قصد فهم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لأن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يكون بذلك أقرب إلى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فسير، وإن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ما هو وجود قابل للفهم، وذلك من خلال محاولة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بط بين المجرد العقلي والمحسوس الوجودي، وال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يعود الفضل في بلورته إلى الألماني مارتن هايدرجر، حيث كس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 ثنائية (الوجود، الماهية) واستبدلها بثنائية (الوجود،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وهو ما عب</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 عنه هايدجر من خلال قوله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تنطق الوجود" </w:t>
      </w:r>
      <w:r w:rsidRPr="00F3278B">
        <w:rPr>
          <w:rStyle w:val="Appelnotedebasdep"/>
          <w:rFonts w:ascii="Simplified Arabic" w:hAnsi="Simplified Arabic" w:cs="Simplified Arabic"/>
          <w:sz w:val="32"/>
          <w:szCs w:val="32"/>
          <w:rtl/>
          <w:lang w:bidi="ar-DZ"/>
        </w:rPr>
        <w:footnoteReference w:id="9"/>
      </w:r>
      <w:r w:rsidRPr="00F3278B">
        <w:rPr>
          <w:rFonts w:ascii="Simplified Arabic" w:hAnsi="Simplified Arabic" w:cs="Simplified Arabic" w:hint="cs"/>
          <w:sz w:val="32"/>
          <w:szCs w:val="32"/>
          <w:rtl/>
          <w:lang w:bidi="ar-DZ"/>
        </w:rPr>
        <w:t>ويقصد بذلك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هي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تشكل لمتن الوجود في الواقع</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وهي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تستقر في الفكر من خلال حصول المعرفة.</w:t>
      </w:r>
    </w:p>
    <w:p w:rsidR="00E11F6D" w:rsidRPr="00F3278B" w:rsidRDefault="00E11F6D" w:rsidP="00E11F6D">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 xml:space="preserve">3. الإشارة: </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تعتبر الإشارة موضوعا هاما في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باعتبار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جملة من الإشارات، حيث... منها ما يستعمل للدلالة على بعض الاعتقادات والمذاهب كإشارة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ليب عند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صارى ومنها إشارات الجيوش، وإذا دلت الإشارة على جملة من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صورات المتشابهة واقتصر عملها على إحضار هذه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صورات في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 أصبحت رمزا ويشترط في ذلك أن تكون الإشارة دالة على معنى خاص بها وأن تكون علاقتها بالت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صورات المتشابهة واحدة"، </w:t>
      </w:r>
      <w:r w:rsidRPr="00F3278B">
        <w:rPr>
          <w:rStyle w:val="Appelnotedebasdep"/>
          <w:rFonts w:ascii="Simplified Arabic" w:hAnsi="Simplified Arabic" w:cs="Simplified Arabic"/>
          <w:sz w:val="32"/>
          <w:szCs w:val="32"/>
          <w:rtl/>
          <w:lang w:bidi="ar-DZ"/>
        </w:rPr>
        <w:footnoteReference w:id="10"/>
      </w:r>
      <w:r w:rsidRPr="00F3278B">
        <w:rPr>
          <w:rFonts w:ascii="Simplified Arabic" w:hAnsi="Simplified Arabic" w:cs="Simplified Arabic" w:hint="cs"/>
          <w:sz w:val="32"/>
          <w:szCs w:val="32"/>
          <w:rtl/>
          <w:lang w:bidi="ar-DZ"/>
        </w:rPr>
        <w:t xml:space="preserve"> بدليل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تختلف الإشارة في الإحالة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والعلامة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والمرجع، إذ الإشارة نوع من الإحالة، فقد تعد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 الإشارة سواء في مجال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أو الفلسفة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العلاقة بين المعنى والإشارة تحد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العلاقة بين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والمعرفة وبين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والحقيقة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حيث لم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ي</w:t>
      </w:r>
      <w:r>
        <w:rPr>
          <w:rFonts w:ascii="Simplified Arabic" w:hAnsi="Simplified Arabic" w:cs="Simplified Arabic" w:hint="cs"/>
          <w:sz w:val="32"/>
          <w:szCs w:val="32"/>
          <w:rtl/>
          <w:lang w:bidi="ar-DZ"/>
        </w:rPr>
        <w:t>ح</w:t>
      </w:r>
      <w:r w:rsidRPr="00F3278B">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ّد</w:t>
      </w:r>
      <w:r w:rsidRPr="00F3278B">
        <w:rPr>
          <w:rFonts w:ascii="Simplified Arabic" w:hAnsi="Simplified Arabic" w:cs="Simplified Arabic" w:hint="cs"/>
          <w:sz w:val="32"/>
          <w:szCs w:val="32"/>
          <w:rtl/>
          <w:lang w:bidi="ar-DZ"/>
        </w:rPr>
        <w:t xml:space="preserve"> المعنى المشار إليه</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تتجلى بذلك علاقة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بالواقع ولما يرتبط المعنى بالفكرة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تعبر عنها القضية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أو العبارة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أو الجملة، تتجلى علاقة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بالفكر.</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الإشارة موضوع واسع وشاسع لا يمكن الحديث عنه في عنصر وإن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ما يستحق العديد من الأبحاث.</w:t>
      </w:r>
    </w:p>
    <w:p w:rsidR="00E11F6D" w:rsidRPr="00F3278B" w:rsidRDefault="00E11F6D" w:rsidP="00E11F6D">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4. الت</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داول:</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يعتبر القصد الإبلاغي مفهوما آخر للمعنى وما دار حوله من مفاهيم في مجال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والفلسفة، وهو ما عرف في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راسات الفلسفية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بالقصدية،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هو مبدأ أخذ به فلاسفة نظرية الاستعمال في المعنى (فنجنشتاين، أوستين غرايس، ستراوسون، سيرل...) حيث منحوا قصد المتكلم مكانة محورية عند تفسير المعنى على خلاف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ظريات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ورية 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w:t>
      </w:r>
      <w:r w:rsidRPr="00F3278B">
        <w:rPr>
          <w:rStyle w:val="Appelnotedebasdep"/>
          <w:rFonts w:ascii="Simplified Arabic" w:hAnsi="Simplified Arabic" w:cs="Simplified Arabic"/>
          <w:sz w:val="32"/>
          <w:szCs w:val="32"/>
          <w:rtl/>
          <w:lang w:bidi="ar-DZ"/>
        </w:rPr>
        <w:footnoteReference w:id="11"/>
      </w:r>
      <w:r w:rsidRPr="00F3278B">
        <w:rPr>
          <w:rFonts w:ascii="Simplified Arabic" w:hAnsi="Simplified Arabic" w:cs="Simplified Arabic" w:hint="cs"/>
          <w:sz w:val="32"/>
          <w:szCs w:val="32"/>
          <w:rtl/>
          <w:lang w:bidi="ar-DZ"/>
        </w:rPr>
        <w:t xml:space="preserve"> إذن المقاربة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داولية تدرس العلاقة بين العلامات ومستخدميها</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ويتجلى ذلك في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ركيب</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والوظيفية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حيث هي تداول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بين المتكلم والمخاطب، لهذا يمكننا القول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إذا كان علم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ا</w:t>
      </w:r>
      <w:r w:rsidRPr="00F3278B">
        <w:rPr>
          <w:rFonts w:ascii="Simplified Arabic" w:hAnsi="Simplified Arabic" w:cs="Simplified Arabic" w:hint="cs"/>
          <w:sz w:val="32"/>
          <w:szCs w:val="32"/>
          <w:rtl/>
          <w:lang w:bidi="ar-DZ"/>
        </w:rPr>
        <w:t>كيب يختص بالش</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كل فيهتم بقواعد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لامة الش</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كلية، وعلم الدلالة يختص بالمعنى</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بوضع شروط لتوافر المعنى</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حيث يهتم بالمعنى الكامن خلف المفردات والت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راكيب من جهة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والاستعمال من جهة أخرى</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فإن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علم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داولية يختص بالفعل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وهو تتممة لع</w:t>
      </w:r>
      <w:r>
        <w:rPr>
          <w:rFonts w:ascii="Simplified Arabic" w:hAnsi="Simplified Arabic" w:cs="Simplified Arabic" w:hint="cs"/>
          <w:sz w:val="32"/>
          <w:szCs w:val="32"/>
          <w:rtl/>
          <w:lang w:bidi="ar-DZ"/>
        </w:rPr>
        <w:t>ل</w:t>
      </w:r>
      <w:r w:rsidRPr="00F3278B">
        <w:rPr>
          <w:rFonts w:ascii="Simplified Arabic" w:hAnsi="Simplified Arabic" w:cs="Simplified Arabic" w:hint="cs"/>
          <w:sz w:val="32"/>
          <w:szCs w:val="32"/>
          <w:rtl/>
          <w:lang w:bidi="ar-DZ"/>
        </w:rPr>
        <w:t>م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راكيب والد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w:t>
      </w: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p>
    <w:p w:rsidR="00E11F6D" w:rsidRPr="00F3278B" w:rsidRDefault="00E11F6D" w:rsidP="00E11F6D">
      <w:pPr>
        <w:bidi/>
        <w:spacing w:line="276" w:lineRule="auto"/>
        <w:ind w:firstLine="566"/>
        <w:jc w:val="both"/>
        <w:rPr>
          <w:rFonts w:ascii="Simplified Arabic" w:hAnsi="Simplified Arabic" w:cs="Simplified Arabic"/>
          <w:sz w:val="32"/>
          <w:szCs w:val="32"/>
          <w:rtl/>
          <w:lang w:bidi="ar-DZ"/>
        </w:rPr>
      </w:pPr>
    </w:p>
    <w:p w:rsidR="004722D7" w:rsidRDefault="004722D7">
      <w:pPr>
        <w:rPr>
          <w:lang w:bidi="ar-DZ"/>
        </w:rPr>
      </w:pPr>
    </w:p>
    <w:sectPr w:rsidR="004722D7" w:rsidSect="004722D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72F" w:rsidRDefault="0098372F" w:rsidP="00E11F6D">
      <w:pPr>
        <w:spacing w:after="0" w:line="240" w:lineRule="auto"/>
      </w:pPr>
      <w:r>
        <w:separator/>
      </w:r>
    </w:p>
  </w:endnote>
  <w:endnote w:type="continuationSeparator" w:id="1">
    <w:p w:rsidR="0098372F" w:rsidRDefault="0098372F" w:rsidP="00E11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695"/>
      <w:docPartObj>
        <w:docPartGallery w:val="Page Numbers (Bottom of Page)"/>
        <w:docPartUnique/>
      </w:docPartObj>
    </w:sdtPr>
    <w:sdtContent>
      <w:p w:rsidR="00E11F6D" w:rsidRDefault="00E11F6D">
        <w:pPr>
          <w:pStyle w:val="Pieddepage"/>
          <w:jc w:val="center"/>
        </w:pPr>
        <w:fldSimple w:instr=" PAGE   \* MERGEFORMAT ">
          <w:r w:rsidR="0098372F">
            <w:rPr>
              <w:noProof/>
            </w:rPr>
            <w:t>1</w:t>
          </w:r>
        </w:fldSimple>
      </w:p>
    </w:sdtContent>
  </w:sdt>
  <w:p w:rsidR="00E11F6D" w:rsidRDefault="00E11F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72F" w:rsidRDefault="0098372F" w:rsidP="00E11F6D">
      <w:pPr>
        <w:spacing w:after="0" w:line="240" w:lineRule="auto"/>
      </w:pPr>
      <w:r>
        <w:separator/>
      </w:r>
    </w:p>
  </w:footnote>
  <w:footnote w:type="continuationSeparator" w:id="1">
    <w:p w:rsidR="0098372F" w:rsidRDefault="0098372F" w:rsidP="00E11F6D">
      <w:pPr>
        <w:spacing w:after="0" w:line="240" w:lineRule="auto"/>
      </w:pPr>
      <w:r>
        <w:continuationSeparator/>
      </w:r>
    </w:p>
  </w:footnote>
  <w:footnote w:id="2">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محمد مهران رشوان، فلسفة برتران</w:t>
      </w:r>
      <w:r>
        <w:rPr>
          <w:rFonts w:ascii="Simplified Arabic" w:hAnsi="Simplified Arabic" w:cs="Simplified Arabic" w:hint="cs"/>
          <w:sz w:val="24"/>
          <w:szCs w:val="24"/>
          <w:rtl/>
        </w:rPr>
        <w:t>د</w:t>
      </w:r>
      <w:r w:rsidRPr="00D01BF5">
        <w:rPr>
          <w:rFonts w:ascii="Simplified Arabic" w:hAnsi="Simplified Arabic" w:cs="Simplified Arabic"/>
          <w:sz w:val="24"/>
          <w:szCs w:val="24"/>
          <w:rtl/>
        </w:rPr>
        <w:t xml:space="preserve"> راسل، دار المعارف، القاهرة، ص 13.</w:t>
      </w:r>
    </w:p>
  </w:footnote>
  <w:footnote w:id="3">
    <w:p w:rsidR="00E11F6D" w:rsidRPr="00D01BF5" w:rsidRDefault="00E11F6D" w:rsidP="00E11F6D">
      <w:pPr>
        <w:pStyle w:val="Notedebasdepage"/>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Pr>
        <w:t xml:space="preserve"> Searl. J. les acts de langage, Essai de philosophie du langage, traduit de </w:t>
      </w:r>
      <w:r>
        <w:rPr>
          <w:rFonts w:ascii="Simplified Arabic" w:hAnsi="Simplified Arabic" w:cs="Simplified Arabic"/>
          <w:sz w:val="24"/>
          <w:szCs w:val="24"/>
        </w:rPr>
        <w:t>l’américain</w:t>
      </w:r>
      <w:r w:rsidRPr="00D01BF5">
        <w:rPr>
          <w:rFonts w:ascii="Simplified Arabic" w:hAnsi="Simplified Arabic" w:cs="Simplified Arabic"/>
          <w:sz w:val="24"/>
          <w:szCs w:val="24"/>
        </w:rPr>
        <w:t xml:space="preserve"> par H Puchard, Hermann, Paris, 1972, P. 38.</w:t>
      </w:r>
    </w:p>
  </w:footnote>
  <w:footnote w:id="4">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محمد الحيرش، تداوليات التخاطب عند ميخائيل باختين، مجلة كلية الآداب، تطوان، جامعة عبد الملك السعدي، ع 9، 1999، ص 161.</w:t>
      </w:r>
    </w:p>
  </w:footnote>
  <w:footnote w:id="5">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محمود فهمي زيدان، في فلسفة اللغة، ص 95.</w:t>
      </w:r>
    </w:p>
  </w:footnote>
  <w:footnote w:id="6">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لودفينك فنغنشتاين، تحقيقات فلسفية، مركز دراسات الوحدة العربية، بيروت، 2007، ص 62.</w:t>
      </w:r>
    </w:p>
  </w:footnote>
  <w:footnote w:id="7">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فرانسواز أرمينكو، المقاربة التداولية، تر: سعيد علوش، منشورات مركز الإنماء القومي، بيروت، 1986، ص 08.</w:t>
      </w:r>
    </w:p>
  </w:footnote>
  <w:footnote w:id="8">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العياشي إدراوي، الفلسفة التحليلية بين مآزق لغة الكون وأفق لغة الإنسان، مجلة علامات، ع 37، 2014، ص 88.</w:t>
      </w:r>
    </w:p>
  </w:footnote>
  <w:footnote w:id="9">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توفيق سعيد، في ماهية اللغة وفلسفة التأويل، المؤسسة الجامعية للدراسات والنشر والتوزيع، بيروت، 2002، ص 128.</w:t>
      </w:r>
    </w:p>
  </w:footnote>
  <w:footnote w:id="10">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 xml:space="preserve">جميل صليبا، المعجم الفلسفي، ج1، </w:t>
      </w:r>
      <w:r>
        <w:rPr>
          <w:rFonts w:ascii="Simplified Arabic" w:hAnsi="Simplified Arabic" w:cs="Simplified Arabic" w:hint="cs"/>
          <w:sz w:val="24"/>
          <w:szCs w:val="24"/>
          <w:rtl/>
        </w:rPr>
        <w:t>د</w:t>
      </w:r>
      <w:r w:rsidRPr="00D01BF5">
        <w:rPr>
          <w:rFonts w:ascii="Simplified Arabic" w:hAnsi="Simplified Arabic" w:cs="Simplified Arabic"/>
          <w:sz w:val="24"/>
          <w:szCs w:val="24"/>
          <w:rtl/>
        </w:rPr>
        <w:t>ار الكتاب اللبناني، بيروت، ص 87.</w:t>
      </w:r>
    </w:p>
  </w:footnote>
  <w:footnote w:id="11">
    <w:p w:rsidR="00E11F6D" w:rsidRPr="00D01BF5" w:rsidRDefault="00E11F6D" w:rsidP="00E11F6D">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صلاح إسماعيل، النظرية القصدية في المعنى عند جرايس، حوليات الآداب والعلوم الاجتماعية، 252، قسم الفلسفة، جامعة القاهرة، 2005، ص 11.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0"/>
    <w:footnote w:id="1"/>
  </w:footnotePr>
  <w:endnotePr>
    <w:endnote w:id="0"/>
    <w:endnote w:id="1"/>
  </w:endnotePr>
  <w:compat/>
  <w:rsids>
    <w:rsidRoot w:val="00E11F6D"/>
    <w:rsid w:val="004722D7"/>
    <w:rsid w:val="0098372F"/>
    <w:rsid w:val="00E11F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6D"/>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11F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1F6D"/>
    <w:rPr>
      <w:sz w:val="20"/>
      <w:szCs w:val="20"/>
    </w:rPr>
  </w:style>
  <w:style w:type="character" w:styleId="Appelnotedebasdep">
    <w:name w:val="footnote reference"/>
    <w:basedOn w:val="Policepardfaut"/>
    <w:uiPriority w:val="99"/>
    <w:semiHidden/>
    <w:unhideWhenUsed/>
    <w:rsid w:val="00E11F6D"/>
    <w:rPr>
      <w:vertAlign w:val="superscript"/>
    </w:rPr>
  </w:style>
  <w:style w:type="paragraph" w:styleId="En-tte">
    <w:name w:val="header"/>
    <w:basedOn w:val="Normal"/>
    <w:link w:val="En-tteCar"/>
    <w:uiPriority w:val="99"/>
    <w:semiHidden/>
    <w:unhideWhenUsed/>
    <w:rsid w:val="00E11F6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11F6D"/>
  </w:style>
  <w:style w:type="paragraph" w:styleId="Pieddepage">
    <w:name w:val="footer"/>
    <w:basedOn w:val="Normal"/>
    <w:link w:val="PieddepageCar"/>
    <w:uiPriority w:val="99"/>
    <w:unhideWhenUsed/>
    <w:rsid w:val="00E11F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1F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959</Words>
  <Characters>5275</Characters>
  <Application>Microsoft Office Word</Application>
  <DocSecurity>0</DocSecurity>
  <Lines>43</Lines>
  <Paragraphs>12</Paragraphs>
  <ScaleCrop>false</ScaleCrop>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2026-02-06T10:02:00Z</dcterms:created>
  <dcterms:modified xsi:type="dcterms:W3CDTF">2026-02-06T10:05:00Z</dcterms:modified>
</cp:coreProperties>
</file>