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C9" w:rsidRDefault="00394AC9" w:rsidP="00394AC9">
      <w:pPr>
        <w:pStyle w:val="NormalWeb"/>
        <w:bidi/>
        <w:ind w:left="-284"/>
        <w:jc w:val="center"/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السنة الثانية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ماستر</w:t>
      </w:r>
      <w:proofErr w:type="spellEnd"/>
    </w:p>
    <w:p w:rsidR="00394AC9" w:rsidRDefault="00394AC9" w:rsidP="00394AC9">
      <w:pPr>
        <w:pStyle w:val="NormalWeb"/>
        <w:bidi/>
        <w:ind w:left="-284"/>
        <w:jc w:val="center"/>
        <w:rPr>
          <w:rFonts w:hint="cs"/>
          <w:b/>
          <w:bCs/>
          <w:color w:val="FF0000"/>
          <w:sz w:val="28"/>
          <w:szCs w:val="28"/>
          <w:rtl/>
        </w:rPr>
      </w:pP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تخصص: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مالية المؤسسة</w:t>
      </w:r>
    </w:p>
    <w:p w:rsidR="00394AC9" w:rsidRDefault="00394AC9" w:rsidP="00394AC9">
      <w:pPr>
        <w:pStyle w:val="NormalWeb"/>
        <w:bidi/>
        <w:ind w:left="-284"/>
        <w:jc w:val="center"/>
        <w:rPr>
          <w:rFonts w:hint="cs"/>
          <w:b/>
          <w:bCs/>
          <w:color w:val="FF0000"/>
          <w:sz w:val="28"/>
          <w:szCs w:val="28"/>
          <w:rtl/>
        </w:rPr>
      </w:pPr>
      <w:proofErr w:type="spellStart"/>
      <w:proofErr w:type="gramStart"/>
      <w:r>
        <w:rPr>
          <w:rFonts w:hint="cs"/>
          <w:b/>
          <w:bCs/>
          <w:color w:val="FF0000"/>
          <w:sz w:val="28"/>
          <w:szCs w:val="28"/>
          <w:rtl/>
        </w:rPr>
        <w:t>مقياس</w:t>
      </w:r>
      <w:proofErr w:type="gramEnd"/>
      <w:r>
        <w:rPr>
          <w:rFonts w:hint="cs"/>
          <w:b/>
          <w:bCs/>
          <w:color w:val="FF0000"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تسويق الخدمات المالية</w:t>
      </w:r>
    </w:p>
    <w:p w:rsidR="00787DAA" w:rsidRPr="00787DAA" w:rsidRDefault="00787DAA" w:rsidP="00394AC9">
      <w:pPr>
        <w:pStyle w:val="NormalWeb"/>
        <w:bidi/>
        <w:ind w:left="-284"/>
        <w:jc w:val="center"/>
        <w:rPr>
          <w:rFonts w:hint="cs"/>
          <w:sz w:val="28"/>
          <w:szCs w:val="28"/>
          <w:rtl/>
        </w:rPr>
      </w:pPr>
      <w:proofErr w:type="gramStart"/>
      <w:r w:rsidRPr="00787DAA">
        <w:rPr>
          <w:rFonts w:hint="cs"/>
          <w:b/>
          <w:bCs/>
          <w:color w:val="FF0000"/>
          <w:sz w:val="28"/>
          <w:szCs w:val="28"/>
          <w:rtl/>
        </w:rPr>
        <w:t>دراسة</w:t>
      </w:r>
      <w:proofErr w:type="gramEnd"/>
      <w:r w:rsidRPr="00787DAA">
        <w:rPr>
          <w:rFonts w:hint="cs"/>
          <w:b/>
          <w:bCs/>
          <w:color w:val="FF0000"/>
          <w:sz w:val="28"/>
          <w:szCs w:val="28"/>
          <w:rtl/>
        </w:rPr>
        <w:t xml:space="preserve"> حالة مع بعض الإجابات</w:t>
      </w:r>
      <w:r w:rsidRPr="00787DAA">
        <w:rPr>
          <w:rFonts w:hint="cs"/>
          <w:sz w:val="28"/>
          <w:szCs w:val="28"/>
          <w:rtl/>
        </w:rPr>
        <w:t>.</w:t>
      </w:r>
    </w:p>
    <w:p w:rsidR="00787DAA" w:rsidRPr="00394AC9" w:rsidRDefault="00787DAA" w:rsidP="00787DAA">
      <w:pPr>
        <w:pStyle w:val="NormalWeb"/>
        <w:bidi/>
        <w:ind w:left="-284" w:right="-426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394A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</w:t>
      </w:r>
      <w:proofErr w:type="spellEnd"/>
      <w:r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يعد </w:t>
      </w:r>
      <w:r w:rsidRPr="00394AC9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بنك </w:t>
      </w:r>
      <w:r w:rsidRPr="00394AC9">
        <w:rPr>
          <w:rStyle w:val="lev"/>
          <w:rFonts w:ascii="Simplified Arabic" w:hAnsi="Simplified Arabic" w:cs="Simplified Arabic"/>
          <w:sz w:val="28"/>
          <w:szCs w:val="28"/>
        </w:rPr>
        <w:t>D.DIMA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أحد البنوك الرائدة في تقديم الخدمات المالية للأفراد والشركات. </w:t>
      </w:r>
      <w:proofErr w:type="gramStart"/>
      <w:r w:rsidRPr="00394AC9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السنوات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الأخيرة،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لاحظ البنك تراجعًا في عدد العملاء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الجدد،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بينما ارتفعت المنافسة من البنوك الرقمية. قررت إدارة البنك إطلاق حملة تسويقية متكاملة للخدمات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المالية،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تركز على المنتجات التالية</w:t>
      </w:r>
      <w:r w:rsidRPr="00394AC9">
        <w:rPr>
          <w:rFonts w:ascii="Simplified Arabic" w:hAnsi="Simplified Arabic" w:cs="Simplified Arabic"/>
          <w:sz w:val="28"/>
          <w:szCs w:val="28"/>
        </w:rPr>
        <w:t>: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>الحسابات الجارية والادخارية</w:t>
      </w:r>
      <w:proofErr w:type="gramStart"/>
      <w:r w:rsidRPr="00394AC9">
        <w:rPr>
          <w:rFonts w:ascii="Simplified Arabic" w:hAnsi="Simplified Arabic" w:cs="Simplified Arabic"/>
          <w:sz w:val="28"/>
          <w:szCs w:val="28"/>
          <w:rtl/>
        </w:rPr>
        <w:t>،القروض</w:t>
      </w:r>
      <w:proofErr w:type="gram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الشخصية والتجارية،الخدمات المصرفية الرقمية عبر التطبيق الإلكتروني.اعتمد البنك على استراتيجيات تسويق متعددة</w:t>
      </w:r>
      <w:r w:rsidRPr="00394AC9">
        <w:rPr>
          <w:rFonts w:ascii="Simplified Arabic" w:hAnsi="Simplified Arabic" w:cs="Simplified Arabic"/>
          <w:sz w:val="28"/>
          <w:szCs w:val="28"/>
        </w:rPr>
        <w:t>:</w:t>
      </w:r>
      <w:r w:rsidRPr="00394AC9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الترويج </w:t>
      </w:r>
      <w:proofErr w:type="spellStart"/>
      <w:r w:rsidRPr="00394AC9">
        <w:rPr>
          <w:rStyle w:val="lev"/>
          <w:rFonts w:ascii="Simplified Arabic" w:hAnsi="Simplified Arabic" w:cs="Simplified Arabic"/>
          <w:sz w:val="28"/>
          <w:szCs w:val="28"/>
          <w:rtl/>
        </w:rPr>
        <w:t>الرقمي،</w:t>
      </w:r>
      <w:proofErr w:type="spellEnd"/>
      <w:r w:rsidRPr="00394AC9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تحسين جودة الخدمة،التحفيز المالي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4AC9">
        <w:rPr>
          <w:rStyle w:val="lev"/>
          <w:rFonts w:ascii="Simplified Arabic" w:hAnsi="Simplified Arabic" w:cs="Simplified Arabic"/>
          <w:sz w:val="28"/>
          <w:szCs w:val="28"/>
          <w:rtl/>
        </w:rPr>
        <w:t>تخصيص المنتجات.</w:t>
      </w:r>
      <w:proofErr w:type="gramStart"/>
      <w:r w:rsidRPr="00394AC9">
        <w:rPr>
          <w:rFonts w:ascii="Simplified Arabic" w:hAnsi="Simplified Arabic" w:cs="Simplified Arabic"/>
          <w:sz w:val="28"/>
          <w:szCs w:val="28"/>
          <w:rtl/>
        </w:rPr>
        <w:t>بعد</w:t>
      </w:r>
      <w:proofErr w:type="gram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ستة أشهر من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الحملة،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لاحظ البنك</w:t>
      </w:r>
      <w:r w:rsidRPr="00394AC9">
        <w:rPr>
          <w:rFonts w:ascii="Simplified Arabic" w:hAnsi="Simplified Arabic" w:cs="Simplified Arabic"/>
          <w:sz w:val="28"/>
          <w:szCs w:val="28"/>
        </w:rPr>
        <w:t>: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زيادة بنسبة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20%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في فتح الحسابات الجديدة</w:t>
      </w:r>
      <w:r w:rsidRPr="00394AC9">
        <w:rPr>
          <w:rFonts w:ascii="Simplified Arabic" w:hAnsi="Simplified Arabic" w:cs="Simplified Arabic"/>
          <w:sz w:val="28"/>
          <w:szCs w:val="28"/>
        </w:rPr>
        <w:t>.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>ارتفاع رضا العملاء بنسبة 15</w:t>
      </w:r>
      <w:r w:rsidRPr="00394AC9">
        <w:rPr>
          <w:rFonts w:ascii="Simplified Arabic" w:hAnsi="Simplified Arabic" w:cs="Simplified Arabic"/>
          <w:sz w:val="28"/>
          <w:szCs w:val="28"/>
        </w:rPr>
        <w:t>%.</w:t>
      </w:r>
      <w:r w:rsidRPr="00394AC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>زيادة معدل استخدام الخدمات الرقمية بنسبة 30</w:t>
      </w:r>
      <w:r w:rsidRPr="00394AC9">
        <w:rPr>
          <w:rFonts w:ascii="Simplified Arabic" w:hAnsi="Simplified Arabic" w:cs="Simplified Arabic"/>
          <w:sz w:val="28"/>
          <w:szCs w:val="28"/>
        </w:rPr>
        <w:t>%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87DAA" w:rsidRPr="00394AC9" w:rsidRDefault="00787DAA" w:rsidP="00787DAA">
      <w:pPr>
        <w:pStyle w:val="NormalWeb"/>
        <w:bidi/>
        <w:spacing w:before="0" w:beforeAutospacing="0" w:after="0" w:afterAutospacing="0"/>
        <w:ind w:left="-284" w:right="-4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94A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المطلوب:بناء على </w:t>
      </w:r>
      <w:proofErr w:type="spellStart"/>
      <w:r w:rsidRPr="00394AC9">
        <w:rPr>
          <w:rFonts w:ascii="Simplified Arabic" w:hAnsi="Simplified Arabic" w:cs="Simplified Arabic"/>
          <w:b/>
          <w:bCs/>
          <w:sz w:val="28"/>
          <w:szCs w:val="28"/>
          <w:rtl/>
        </w:rPr>
        <w:t>ماسبق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:1. قدم تحليلا وجيزا </w:t>
      </w:r>
      <w:proofErr w:type="gramStart"/>
      <w:r w:rsidRPr="00394AC9">
        <w:rPr>
          <w:rFonts w:ascii="Simplified Arabic" w:hAnsi="Simplified Arabic" w:cs="Simplified Arabic"/>
          <w:sz w:val="28"/>
          <w:szCs w:val="28"/>
          <w:rtl/>
        </w:rPr>
        <w:t>تبرز</w:t>
      </w:r>
      <w:proofErr w:type="gram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فيه بيئة عمل البنك.</w:t>
      </w:r>
    </w:p>
    <w:p w:rsidR="00787DAA" w:rsidRPr="00394AC9" w:rsidRDefault="00787DAA" w:rsidP="00787DAA">
      <w:pPr>
        <w:pStyle w:val="Titre3"/>
        <w:bidi/>
        <w:spacing w:before="0" w:beforeAutospacing="0" w:after="0" w:afterAutospacing="0"/>
        <w:ind w:left="-284" w:right="-426"/>
        <w:jc w:val="both"/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394AC9">
        <w:rPr>
          <w:rFonts w:ascii="Simplified Arabic" w:hAnsi="Simplified Arabic" w:cs="Simplified Arabic"/>
          <w:b w:val="0"/>
          <w:bCs w:val="0"/>
          <w:sz w:val="28"/>
          <w:szCs w:val="28"/>
        </w:rPr>
        <w:t xml:space="preserve">  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2.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DZ"/>
        </w:rPr>
        <w:t xml:space="preserve">ما الهدف من إطلاق الحملة التسويقية؟3. استخدم البنك </w:t>
      </w:r>
      <w:proofErr w:type="spellStart"/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DZ"/>
        </w:rPr>
        <w:t>استاتيجياتاربع</w:t>
      </w:r>
      <w:proofErr w:type="spellEnd"/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DZ"/>
        </w:rPr>
        <w:t xml:space="preserve"> استراتيجيات حدد المدلول الاقتصادي لكل استراتيجية.4.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كيف ساهم التسويق الرقمي في نجاح </w:t>
      </w:r>
      <w:proofErr w:type="spellStart"/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الحملة؟</w:t>
      </w:r>
      <w:proofErr w:type="spellEnd"/>
      <w:r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787DAA">
        <w:rPr>
          <w:rFonts w:ascii="Simplified Arabic" w:hAnsi="Simplified Arabic" w:cs="Simplified Arabic"/>
          <w:sz w:val="28"/>
          <w:szCs w:val="28"/>
          <w:rtl/>
        </w:rPr>
        <w:t xml:space="preserve">التسويق الرقمي سمح 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بزيادة وصول البنك إلى شرائح أوسع من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العملاء،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وجذب الشباب والشركات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الصغيرة،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وتعزيز التفاعل مع الخدمات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الرقمية</w:t>
      </w:r>
      <w:r w:rsidRPr="00787DAA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787DAA">
        <w:rPr>
          <w:rFonts w:ascii="Simplified Arabic" w:hAnsi="Simplified Arabic" w:cs="Simplified Arabic"/>
          <w:sz w:val="28"/>
          <w:szCs w:val="28"/>
          <w:rtl/>
        </w:rPr>
        <w:t xml:space="preserve"> مما أدى إلى ارتفاع معدل استخدام التطبيق والخدمات المصرفية الرقمية</w:t>
      </w:r>
      <w:r w:rsidRPr="00787DAA">
        <w:rPr>
          <w:rFonts w:ascii="Simplified Arabic" w:hAnsi="Simplified Arabic" w:cs="Simplified Arabic"/>
          <w:sz w:val="28"/>
          <w:szCs w:val="28"/>
        </w:rPr>
        <w:t>.</w:t>
      </w:r>
    </w:p>
    <w:p w:rsidR="00787DAA" w:rsidRPr="00394AC9" w:rsidRDefault="00787DAA" w:rsidP="00787DAA">
      <w:pPr>
        <w:pStyle w:val="Titre3"/>
        <w:bidi/>
        <w:spacing w:before="0" w:beforeAutospacing="0" w:after="0" w:afterAutospacing="0"/>
        <w:ind w:left="-284" w:right="-426"/>
        <w:jc w:val="both"/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5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. ما العلاقة </w:t>
      </w:r>
      <w:proofErr w:type="gramStart"/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بين</w:t>
      </w:r>
      <w:proofErr w:type="gramEnd"/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رضا العملاء ونجاح الحملة؟</w:t>
      </w:r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رضا العملاء يعكس جودة الخدمة وتجربة </w:t>
      </w:r>
      <w:proofErr w:type="spellStart"/>
      <w:r w:rsidRPr="00394AC9">
        <w:rPr>
          <w:rFonts w:ascii="Simplified Arabic" w:hAnsi="Simplified Arabic" w:cs="Simplified Arabic"/>
          <w:sz w:val="28"/>
          <w:szCs w:val="28"/>
          <w:rtl/>
        </w:rPr>
        <w:t>العميل،</w:t>
      </w:r>
      <w:proofErr w:type="spellEnd"/>
      <w:r w:rsidRPr="00394AC9">
        <w:rPr>
          <w:rFonts w:ascii="Simplified Arabic" w:hAnsi="Simplified Arabic" w:cs="Simplified Arabic"/>
          <w:sz w:val="28"/>
          <w:szCs w:val="28"/>
          <w:rtl/>
        </w:rPr>
        <w:t xml:space="preserve"> وزيادة الرضا تؤدي إلى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Pr="00394AC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الاحتفاظ بالعملاء </w:t>
      </w:r>
      <w:proofErr w:type="spellStart"/>
      <w:r w:rsidRPr="00394AC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الحاليين،</w:t>
      </w:r>
      <w:proofErr w:type="spellEnd"/>
      <w:r w:rsidRPr="00394AC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 جذب عملاء جدد من خلال </w:t>
      </w:r>
      <w:proofErr w:type="spellStart"/>
      <w:r w:rsidRPr="00394AC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التوصية،</w:t>
      </w:r>
      <w:proofErr w:type="spellEnd"/>
      <w:r w:rsidRPr="00394AC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 وتعزيز الثقة بالمنتجات والخدمات المالية للبنك</w:t>
      </w:r>
      <w:r w:rsidRPr="00394AC9">
        <w:rPr>
          <w:rFonts w:ascii="Simplified Arabic" w:hAnsi="Simplified Arabic" w:cs="Simplified Arabic"/>
          <w:b w:val="0"/>
          <w:bCs w:val="0"/>
          <w:sz w:val="28"/>
          <w:szCs w:val="28"/>
        </w:rPr>
        <w:t>.</w:t>
      </w:r>
    </w:p>
    <w:p w:rsidR="003D00EF" w:rsidRPr="00394AC9" w:rsidRDefault="003D00EF" w:rsidP="003D00EF">
      <w:pPr>
        <w:pStyle w:val="Titre3"/>
        <w:bidi/>
        <w:spacing w:before="0" w:beforeAutospacing="0" w:after="0" w:afterAutospacing="0"/>
        <w:ind w:left="-284" w:right="-426"/>
        <w:jc w:val="both"/>
        <w:rPr>
          <w:rFonts w:ascii="Simplified Arabic" w:hAnsi="Simplified Arabic" w:cs="Simplified Arabic"/>
          <w:b w:val="0"/>
          <w:bCs w:val="0"/>
          <w:sz w:val="28"/>
          <w:szCs w:val="28"/>
        </w:rPr>
      </w:pPr>
    </w:p>
    <w:p w:rsidR="00787DAA" w:rsidRPr="00394AC9" w:rsidRDefault="00787DAA" w:rsidP="003D00EF">
      <w:pPr>
        <w:pStyle w:val="Titre3"/>
        <w:bidi/>
        <w:spacing w:before="0" w:beforeAutospacing="0" w:after="0" w:afterAutospacing="0"/>
        <w:ind w:hanging="284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94AC9">
        <w:rPr>
          <w:rFonts w:ascii="Simplified Arabic" w:hAnsi="Simplified Arabic" w:cs="Simplified Arabic"/>
          <w:sz w:val="28"/>
          <w:szCs w:val="28"/>
          <w:rtl/>
        </w:rPr>
        <w:t>ثانيا:</w:t>
      </w:r>
      <w:r w:rsidR="003D00EF"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*حدد مفهوم </w:t>
      </w:r>
      <w:proofErr w:type="gramStart"/>
      <w:r w:rsidR="003D00EF" w:rsidRPr="00394AC9">
        <w:rPr>
          <w:rFonts w:ascii="Simplified Arabic" w:hAnsi="Simplified Arabic" w:cs="Simplified Arabic" w:hint="cs"/>
          <w:sz w:val="28"/>
          <w:szCs w:val="28"/>
          <w:rtl/>
        </w:rPr>
        <w:t>المصطلحات</w:t>
      </w:r>
      <w:proofErr w:type="gramEnd"/>
      <w:r w:rsidR="003D00EF"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 التالية:</w:t>
      </w:r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1.المؤسسات المالية.2-</w:t>
      </w:r>
      <w:proofErr w:type="gramStart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المزيج</w:t>
      </w:r>
      <w:proofErr w:type="gramEnd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التسويقي.3-دورة حياة الخدمة </w:t>
      </w:r>
      <w:proofErr w:type="spellStart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المالية.4-</w:t>
      </w:r>
      <w:proofErr w:type="spellEnd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خط </w:t>
      </w:r>
      <w:proofErr w:type="spellStart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الخدمة.5-</w:t>
      </w:r>
      <w:proofErr w:type="spellEnd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طول مزيج الخدمات </w:t>
      </w:r>
      <w:proofErr w:type="spellStart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المالية.6-</w:t>
      </w:r>
      <w:proofErr w:type="spellEnd"/>
      <w:r w:rsidR="003D00EF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المفهوم الاجتماعي للتسويق.</w:t>
      </w:r>
    </w:p>
    <w:p w:rsidR="003D00EF" w:rsidRPr="00394AC9" w:rsidRDefault="003D00EF" w:rsidP="003D00EF">
      <w:pPr>
        <w:pStyle w:val="Titre3"/>
        <w:bidi/>
        <w:spacing w:before="0" w:beforeAutospacing="0" w:after="0" w:afterAutospacing="0"/>
        <w:ind w:left="3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*حدد </w:t>
      </w:r>
      <w:proofErr w:type="gramStart"/>
      <w:r w:rsidRPr="00394AC9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proofErr w:type="gramEnd"/>
      <w:r w:rsidRPr="00394AC9">
        <w:rPr>
          <w:rFonts w:ascii="Simplified Arabic" w:hAnsi="Simplified Arabic" w:cs="Simplified Arabic" w:hint="cs"/>
          <w:sz w:val="28"/>
          <w:szCs w:val="28"/>
          <w:rtl/>
        </w:rPr>
        <w:t xml:space="preserve"> الخدمات المالية مع تقديم أمثلة عن كل نوع.</w:t>
      </w:r>
    </w:p>
    <w:p w:rsidR="003D00EF" w:rsidRPr="00394AC9" w:rsidRDefault="003D00EF" w:rsidP="003D00EF">
      <w:pPr>
        <w:pStyle w:val="Titre3"/>
        <w:bidi/>
        <w:spacing w:before="0" w:beforeAutospacing="0" w:after="0" w:afterAutospacing="0"/>
        <w:ind w:left="3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94AC9">
        <w:rPr>
          <w:rFonts w:ascii="Simplified Arabic" w:hAnsi="Simplified Arabic" w:cs="Simplified Arabic" w:hint="cs"/>
          <w:sz w:val="28"/>
          <w:szCs w:val="28"/>
          <w:rtl/>
        </w:rPr>
        <w:t>ثالثا:اجب بنعم أو لا مع تصحيح العبارة الخاطئة:</w:t>
      </w:r>
    </w:p>
    <w:p w:rsidR="003D00EF" w:rsidRPr="00394AC9" w:rsidRDefault="003D00EF" w:rsidP="003D00EF">
      <w:pPr>
        <w:pStyle w:val="Titre3"/>
        <w:numPr>
          <w:ilvl w:val="0"/>
          <w:numId w:val="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 w:val="0"/>
          <w:bCs w:val="0"/>
          <w:sz w:val="28"/>
          <w:szCs w:val="28"/>
        </w:rPr>
      </w:pPr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يركز التسويق الحديث على العميل بالدرجة الأولى. نعم</w:t>
      </w:r>
    </w:p>
    <w:p w:rsidR="003D00EF" w:rsidRPr="00394AC9" w:rsidRDefault="003D00EF" w:rsidP="003D00EF">
      <w:pPr>
        <w:pStyle w:val="Titre3"/>
        <w:numPr>
          <w:ilvl w:val="0"/>
          <w:numId w:val="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 w:val="0"/>
          <w:bCs w:val="0"/>
          <w:sz w:val="28"/>
          <w:szCs w:val="28"/>
        </w:rPr>
      </w:pPr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يعتمر المزيج التسويقي للخدمات </w:t>
      </w:r>
      <w:proofErr w:type="gramStart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المالية</w:t>
      </w:r>
      <w:proofErr w:type="gramEnd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394AC9"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نفسه المزيج التسويق للمنتجات المادية.لا</w:t>
      </w:r>
    </w:p>
    <w:p w:rsidR="00394AC9" w:rsidRPr="00394AC9" w:rsidRDefault="00394AC9" w:rsidP="00394AC9">
      <w:pPr>
        <w:pStyle w:val="Titre3"/>
        <w:numPr>
          <w:ilvl w:val="0"/>
          <w:numId w:val="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 w:val="0"/>
          <w:bCs w:val="0"/>
          <w:sz w:val="28"/>
          <w:szCs w:val="28"/>
        </w:rPr>
      </w:pPr>
      <w:proofErr w:type="gramStart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تعتبر</w:t>
      </w:r>
      <w:proofErr w:type="gramEnd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البطاقة الذهبية خدمة من بين الخدمات المالية المقدمة من طرف المؤسسات المالية.لا</w:t>
      </w:r>
    </w:p>
    <w:p w:rsidR="00394AC9" w:rsidRPr="00394AC9" w:rsidRDefault="00394AC9" w:rsidP="00394AC9">
      <w:pPr>
        <w:pStyle w:val="Titre3"/>
        <w:numPr>
          <w:ilvl w:val="0"/>
          <w:numId w:val="5"/>
        </w:numPr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يشير </w:t>
      </w:r>
      <w:proofErr w:type="gramStart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اتساع  مزيج</w:t>
      </w:r>
      <w:proofErr w:type="gramEnd"/>
      <w:r w:rsidRPr="00394AC9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الخدمات المالية إلى عدد خطوط الخدمات التي تقدمها المؤسسات المالية.نعم</w:t>
      </w:r>
    </w:p>
    <w:p w:rsidR="003D00EF" w:rsidRPr="00394AC9" w:rsidRDefault="003D00EF" w:rsidP="003D00EF">
      <w:pPr>
        <w:pStyle w:val="Titre3"/>
        <w:bidi/>
        <w:spacing w:before="0" w:beforeAutospacing="0" w:after="0" w:afterAutospacing="0"/>
        <w:ind w:left="31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3D00EF" w:rsidRPr="00787DAA" w:rsidRDefault="003D00EF" w:rsidP="003D00EF">
      <w:pPr>
        <w:pStyle w:val="Titre3"/>
        <w:bidi/>
        <w:ind w:hanging="284"/>
        <w:jc w:val="both"/>
        <w:rPr>
          <w:rFonts w:ascii="Simplified Arabic" w:hAnsi="Simplified Arabic" w:cs="Simplified Arabic"/>
          <w:sz w:val="28"/>
          <w:szCs w:val="28"/>
        </w:rPr>
      </w:pPr>
    </w:p>
    <w:p w:rsidR="00787DAA" w:rsidRDefault="00787DAA" w:rsidP="00787DAA">
      <w:pPr>
        <w:pStyle w:val="NormalWeb"/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787DAA" w:rsidRDefault="00787DAA" w:rsidP="00787DAA">
      <w:pPr>
        <w:pStyle w:val="NormalWeb"/>
        <w:bidi/>
        <w:jc w:val="both"/>
        <w:rPr>
          <w:rFonts w:hint="cs"/>
          <w:rtl/>
          <w:lang w:bidi="ar-DZ"/>
        </w:rPr>
      </w:pPr>
    </w:p>
    <w:p w:rsidR="009C2BDD" w:rsidRDefault="009C2BDD"/>
    <w:sectPr w:rsidR="009C2BDD" w:rsidSect="009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18D6"/>
    <w:multiLevelType w:val="multilevel"/>
    <w:tmpl w:val="1982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53B0"/>
    <w:multiLevelType w:val="hybridMultilevel"/>
    <w:tmpl w:val="9E1AEBBE"/>
    <w:lvl w:ilvl="0" w:tplc="1CFEAF4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1" w:hanging="360"/>
      </w:pPr>
    </w:lvl>
    <w:lvl w:ilvl="2" w:tplc="040C001B" w:tentative="1">
      <w:start w:val="1"/>
      <w:numFmt w:val="lowerRoman"/>
      <w:lvlText w:val="%3."/>
      <w:lvlJc w:val="right"/>
      <w:pPr>
        <w:ind w:left="1831" w:hanging="180"/>
      </w:pPr>
    </w:lvl>
    <w:lvl w:ilvl="3" w:tplc="040C000F" w:tentative="1">
      <w:start w:val="1"/>
      <w:numFmt w:val="decimal"/>
      <w:lvlText w:val="%4."/>
      <w:lvlJc w:val="left"/>
      <w:pPr>
        <w:ind w:left="2551" w:hanging="360"/>
      </w:pPr>
    </w:lvl>
    <w:lvl w:ilvl="4" w:tplc="040C0019" w:tentative="1">
      <w:start w:val="1"/>
      <w:numFmt w:val="lowerLetter"/>
      <w:lvlText w:val="%5."/>
      <w:lvlJc w:val="left"/>
      <w:pPr>
        <w:ind w:left="3271" w:hanging="360"/>
      </w:pPr>
    </w:lvl>
    <w:lvl w:ilvl="5" w:tplc="040C001B" w:tentative="1">
      <w:start w:val="1"/>
      <w:numFmt w:val="lowerRoman"/>
      <w:lvlText w:val="%6."/>
      <w:lvlJc w:val="right"/>
      <w:pPr>
        <w:ind w:left="3991" w:hanging="180"/>
      </w:pPr>
    </w:lvl>
    <w:lvl w:ilvl="6" w:tplc="040C000F" w:tentative="1">
      <w:start w:val="1"/>
      <w:numFmt w:val="decimal"/>
      <w:lvlText w:val="%7."/>
      <w:lvlJc w:val="left"/>
      <w:pPr>
        <w:ind w:left="4711" w:hanging="360"/>
      </w:pPr>
    </w:lvl>
    <w:lvl w:ilvl="7" w:tplc="040C0019" w:tentative="1">
      <w:start w:val="1"/>
      <w:numFmt w:val="lowerLetter"/>
      <w:lvlText w:val="%8."/>
      <w:lvlJc w:val="left"/>
      <w:pPr>
        <w:ind w:left="5431" w:hanging="360"/>
      </w:pPr>
    </w:lvl>
    <w:lvl w:ilvl="8" w:tplc="040C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>
    <w:nsid w:val="0F1B3508"/>
    <w:multiLevelType w:val="hybridMultilevel"/>
    <w:tmpl w:val="A5B69F8A"/>
    <w:lvl w:ilvl="0" w:tplc="EC3E83C6">
      <w:start w:val="2"/>
      <w:numFmt w:val="bullet"/>
      <w:lvlText w:val=""/>
      <w:lvlJc w:val="left"/>
      <w:pPr>
        <w:ind w:left="391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>
    <w:nsid w:val="66C9672F"/>
    <w:multiLevelType w:val="multilevel"/>
    <w:tmpl w:val="854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74449"/>
    <w:multiLevelType w:val="multilevel"/>
    <w:tmpl w:val="ACF8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DAA"/>
    <w:rsid w:val="00394AC9"/>
    <w:rsid w:val="003D00EF"/>
    <w:rsid w:val="00787DAA"/>
    <w:rsid w:val="009C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DD"/>
  </w:style>
  <w:style w:type="paragraph" w:styleId="Titre3">
    <w:name w:val="heading 3"/>
    <w:basedOn w:val="Normal"/>
    <w:link w:val="Titre3Car"/>
    <w:uiPriority w:val="9"/>
    <w:qFormat/>
    <w:rsid w:val="00787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DAA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787DA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2026-01-12T22:14:00Z</dcterms:created>
  <dcterms:modified xsi:type="dcterms:W3CDTF">2026-01-12T22:46:00Z</dcterms:modified>
</cp:coreProperties>
</file>