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4D97" w14:textId="77777777" w:rsidR="006446EC" w:rsidRPr="006446EC" w:rsidRDefault="006446EC" w:rsidP="005C0B1B">
      <w:pPr>
        <w:spacing w:after="0" w:line="240" w:lineRule="auto"/>
        <w:jc w:val="center"/>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446EC">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Module: Management of household and similar waste</w:t>
      </w:r>
    </w:p>
    <w:p w14:paraId="79497304" w14:textId="139A3FD8" w:rsidR="006446EC" w:rsidRDefault="006446EC" w:rsidP="005C0B1B">
      <w:pPr>
        <w:spacing w:after="0" w:line="240" w:lineRule="auto"/>
        <w:jc w:val="center"/>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446EC">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Teacher responsible for the module: Guemini Nassira</w:t>
      </w:r>
    </w:p>
    <w:p w14:paraId="3ADA7D3A" w14:textId="77777777" w:rsidR="0003424D" w:rsidRPr="006446EC" w:rsidRDefault="0003424D" w:rsidP="005C0B1B">
      <w:pPr>
        <w:spacing w:after="0" w:line="240" w:lineRule="auto"/>
        <w:jc w:val="center"/>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1CE6681" w14:textId="443E10F7" w:rsidR="006446EC" w:rsidRDefault="006446EC" w:rsidP="006446EC">
      <w:pPr>
        <w:spacing w:after="0" w:line="240" w:lineRule="auto"/>
        <w:jc w:val="center"/>
        <w:rPr>
          <w:rFonts w:ascii="Times New Roman" w:eastAsia="Aptos" w:hAnsi="Times New Roman" w:cs="Times New Roman"/>
          <w:bCs/>
          <w:color w:val="EE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446EC">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Lesson </w:t>
      </w:r>
      <w:r>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w:t>
      </w:r>
      <w:r>
        <w:rPr>
          <w:rFonts w:ascii="Times New Roman" w:eastAsia="Aptos" w:hAnsi="Times New Roman" w:cs="Times New Roman"/>
          <w:bCs/>
          <w:color w:val="000000"/>
          <w:sz w:val="36"/>
          <w:szCs w:val="36"/>
          <w:vertAlign w:val="superscrip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o </w:t>
      </w:r>
      <w:r>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05</w:t>
      </w:r>
      <w:r w:rsidRPr="006446EC">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6446EC">
        <w:rPr>
          <w:rFonts w:ascii="Times New Roman" w:eastAsia="Aptos" w:hAnsi="Times New Roman" w:cs="Times New Roman"/>
          <w:bCs/>
          <w:color w:val="EE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management of household and similar waste (HSW) in Algeria.</w:t>
      </w:r>
    </w:p>
    <w:p w14:paraId="54AF14D7" w14:textId="77777777" w:rsidR="005C0B1B" w:rsidRDefault="005C0B1B" w:rsidP="006446EC">
      <w:pPr>
        <w:spacing w:after="0" w:line="240" w:lineRule="auto"/>
        <w:jc w:val="center"/>
        <w:rPr>
          <w:rFonts w:ascii="Times New Roman" w:eastAsia="Aptos" w:hAnsi="Times New Roman" w:cs="Times New Roman"/>
          <w:bCs/>
          <w:color w:val="EE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78AF929" w14:textId="2989D74D" w:rsidR="000C64A6" w:rsidRPr="005C0B1B" w:rsidRDefault="000C64A6" w:rsidP="005C0B1B">
      <w:pPr>
        <w:pStyle w:val="ListParagraph"/>
        <w:numPr>
          <w:ilvl w:val="0"/>
          <w:numId w:val="3"/>
        </w:numPr>
        <w:spacing w:after="0" w:line="240" w:lineRule="auto"/>
        <w:rPr>
          <w:rFonts w:ascii="Times New Roman" w:eastAsia="Aptos" w:hAnsi="Times New Roman" w:cs="Times New Roman"/>
          <w:b/>
          <w:bCs/>
          <w:color w:val="EE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5C0B1B">
        <w:rPr>
          <w:rFonts w:ascii="Times New Roman" w:eastAsia="Aptos" w:hAnsi="Times New Roman" w:cs="Times New Roman"/>
          <w:b/>
          <w:bCs/>
          <w:color w:val="EE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Official Objectives of Waste Management in Algeria</w:t>
      </w:r>
    </w:p>
    <w:p w14:paraId="38D2859B" w14:textId="35B08A06" w:rsidR="003024E8" w:rsidRPr="003024E8" w:rsidRDefault="000C64A6" w:rsidP="003024E8">
      <w:pPr>
        <w:pStyle w:val="ListParagraph"/>
        <w:numPr>
          <w:ilvl w:val="0"/>
          <w:numId w:val="1"/>
        </w:numPr>
        <w:spacing w:after="0" w:line="240" w:lineRule="auto"/>
        <w:jc w:val="both"/>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024E8">
        <w:rPr>
          <w:rFonts w:ascii="Times New Roman" w:eastAsia="Aptos" w:hAnsi="Times New Roman" w:cs="Times New Roman"/>
          <w:b/>
          <w:bCs/>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w:t>
      </w:r>
      <w:r w:rsidRPr="003024E8">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nsure effective </w:t>
      </w:r>
      <w:proofErr w:type="spellStart"/>
      <w:r w:rsidRPr="003024E8">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organisation</w:t>
      </w:r>
      <w:proofErr w:type="spellEnd"/>
      <w:r w:rsidRPr="003024E8">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and control of waste management</w:t>
      </w:r>
      <w:r w:rsidRPr="003024E8">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 xml:space="preserve">The law establishes the framework for taking charge of waste collection, transport, treatment, recovery, and final disposal </w:t>
      </w:r>
      <w:r w:rsidR="005C0B1B" w:rsidRPr="003024E8">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to</w:t>
      </w:r>
      <w:r w:rsidRPr="003024E8">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guarantee effective and environmentally sound management of all waste types.</w:t>
      </w:r>
      <w:r w:rsidRPr="003024E8">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r>
      <w:r w:rsidRPr="003024E8">
        <w:rPr>
          <w:rFonts w:ascii="Times New Roman" w:eastAsia="Aptos" w:hAnsi="Times New Roman" w:cs="Times New Roman"/>
          <w:b/>
          <w:b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Reference:</w:t>
      </w:r>
      <w:r w:rsidRPr="003024E8">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024E8">
        <w:rPr>
          <w:rFonts w:ascii="Times New Roman" w:eastAsia="Aptos" w:hAnsi="Times New Roman" w:cs="Times New Roman"/>
          <w:b/>
          <w:i/>
          <w:i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Law No. 01-19 of 12 December </w:t>
      </w:r>
      <w:r w:rsidR="003024E8" w:rsidRPr="003024E8">
        <w:rPr>
          <w:rFonts w:ascii="Times New Roman" w:eastAsia="Aptos" w:hAnsi="Times New Roman" w:cs="Times New Roman"/>
          <w:b/>
          <w:i/>
          <w:i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2001, (Official Gazette of the Republic of Algeria</w:t>
      </w:r>
    </w:p>
    <w:p w14:paraId="12FDDE62" w14:textId="77777777" w:rsidR="003024E8" w:rsidRPr="003024E8" w:rsidRDefault="003024E8" w:rsidP="003024E8">
      <w:pPr>
        <w:pStyle w:val="ListParagraph"/>
        <w:spacing w:after="0" w:line="240" w:lineRule="auto"/>
        <w:jc w:val="both"/>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36C42E6" w14:textId="77777777" w:rsidR="003024E8" w:rsidRPr="003024E8" w:rsidRDefault="000C64A6" w:rsidP="000C64A6">
      <w:pPr>
        <w:pStyle w:val="ListParagraph"/>
        <w:numPr>
          <w:ilvl w:val="0"/>
          <w:numId w:val="1"/>
        </w:numPr>
        <w:spacing w:after="0" w:line="240" w:lineRule="auto"/>
        <w:jc w:val="both"/>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C64A6">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Prevent and reduce waste generation at the source</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The government aims to reduce waste production through prevention, eco-design, cleaner production, and sustainable consumption practices.</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r>
      <w:r w:rsidRPr="000C64A6">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Reference:</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C64A6">
        <w:rPr>
          <w:rFonts w:ascii="Times New Roman" w:eastAsia="Aptos" w:hAnsi="Times New Roman" w:cs="Times New Roman"/>
          <w:b/>
          <w:i/>
          <w:i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Law No. 01-19 of 2001</w:t>
      </w:r>
    </w:p>
    <w:p w14:paraId="5EFCBFF9" w14:textId="77777777" w:rsidR="003024E8" w:rsidRPr="003024E8" w:rsidRDefault="003024E8" w:rsidP="003024E8">
      <w:pPr>
        <w:pStyle w:val="ListParagraph"/>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7F5E270" w14:textId="77777777" w:rsidR="003024E8" w:rsidRPr="003024E8" w:rsidRDefault="003024E8" w:rsidP="003024E8">
      <w:pPr>
        <w:pStyle w:val="ListParagraph"/>
        <w:spacing w:after="0" w:line="240" w:lineRule="auto"/>
        <w:jc w:val="both"/>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4B58EB2" w14:textId="5FAECEB2" w:rsidR="000C64A6" w:rsidRPr="00731C8C" w:rsidRDefault="000C64A6" w:rsidP="000C64A6">
      <w:pPr>
        <w:pStyle w:val="ListParagraph"/>
        <w:numPr>
          <w:ilvl w:val="0"/>
          <w:numId w:val="1"/>
        </w:numPr>
        <w:spacing w:after="0" w:line="240" w:lineRule="auto"/>
        <w:jc w:val="both"/>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C64A6">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Protect human health and the environment</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 xml:space="preserve">Waste management must be carried out in such a way as to prevent or </w:t>
      </w:r>
      <w:proofErr w:type="spellStart"/>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minimi</w:t>
      </w:r>
      <w:r w:rsidR="00731C8C">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w:t>
      </w:r>
      <w:proofErr w:type="spellEnd"/>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negative impacts on public health, natural resources, and ecosystems.</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r>
      <w:r w:rsidRPr="000C64A6">
        <w:rPr>
          <w:rFonts w:ascii="Times New Roman" w:eastAsia="Aptos" w:hAnsi="Times New Roman" w:cs="Times New Roman"/>
          <w:b/>
          <w:b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Reference:</w:t>
      </w:r>
      <w:r w:rsidRPr="000C64A6">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C64A6">
        <w:rPr>
          <w:rFonts w:ascii="Times New Roman" w:eastAsia="Aptos" w:hAnsi="Times New Roman" w:cs="Times New Roman"/>
          <w:b/>
          <w:i/>
          <w:i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Law No. 01-19 of 2001, Article 2 (Objectives of waste management)</w:t>
      </w:r>
    </w:p>
    <w:p w14:paraId="3972F2FB" w14:textId="77777777" w:rsidR="00731C8C" w:rsidRPr="000C64A6" w:rsidRDefault="00731C8C" w:rsidP="00731C8C">
      <w:pPr>
        <w:pStyle w:val="ListParagraph"/>
        <w:spacing w:after="0" w:line="240" w:lineRule="auto"/>
        <w:jc w:val="both"/>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430201A" w14:textId="77777777" w:rsidR="000C64A6" w:rsidRPr="00731C8C" w:rsidRDefault="000C64A6" w:rsidP="000C64A6">
      <w:pPr>
        <w:numPr>
          <w:ilvl w:val="0"/>
          <w:numId w:val="1"/>
        </w:numPr>
        <w:spacing w:after="0" w:line="240" w:lineRule="auto"/>
        <w:jc w:val="both"/>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C64A6">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Apply the “polluter pays” principle</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Every generator of waste is financially responsible for its management, particularly when the waste cannot be recovered or reused.</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r>
      <w:r w:rsidRPr="000C64A6">
        <w:rPr>
          <w:rFonts w:ascii="Times New Roman" w:eastAsia="Aptos" w:hAnsi="Times New Roman" w:cs="Times New Roman"/>
          <w:b/>
          <w:b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Reference:</w:t>
      </w:r>
      <w:r w:rsidRPr="000C64A6">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C64A6">
        <w:rPr>
          <w:rFonts w:ascii="Times New Roman" w:eastAsia="Aptos" w:hAnsi="Times New Roman" w:cs="Times New Roman"/>
          <w:b/>
          <w:i/>
          <w:i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Law No. 01-19 of 2001, Article 6</w:t>
      </w:r>
    </w:p>
    <w:p w14:paraId="24C1010D" w14:textId="77777777" w:rsidR="00731C8C" w:rsidRDefault="00731C8C" w:rsidP="00731C8C">
      <w:pPr>
        <w:pStyle w:val="ListParagraph"/>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EAF4397" w14:textId="77777777" w:rsidR="00731C8C" w:rsidRPr="000C64A6" w:rsidRDefault="00731C8C" w:rsidP="00731C8C">
      <w:pPr>
        <w:spacing w:after="0" w:line="240" w:lineRule="auto"/>
        <w:ind w:left="720"/>
        <w:jc w:val="both"/>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54C4C54" w14:textId="37AFE667" w:rsidR="000C64A6" w:rsidRPr="00731C8C" w:rsidRDefault="000C64A6" w:rsidP="000C64A6">
      <w:pPr>
        <w:numPr>
          <w:ilvl w:val="0"/>
          <w:numId w:val="1"/>
        </w:numPr>
        <w:spacing w:after="0" w:line="240" w:lineRule="auto"/>
        <w:jc w:val="both"/>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C64A6">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Promote recovery, recycling, and </w:t>
      </w:r>
      <w:proofErr w:type="spellStart"/>
      <w:r w:rsidRPr="000C64A6">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valori</w:t>
      </w:r>
      <w:r w:rsidR="00731C8C">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w:t>
      </w:r>
      <w:r w:rsidRPr="000C64A6">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ation</w:t>
      </w:r>
      <w:proofErr w:type="spellEnd"/>
      <w:r w:rsidRPr="000C64A6">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of waste</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Priority is given to the reuse, recycling, and recovery of materials and energy from waste to reduce landfill use and preserve natural resources.</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r>
      <w:r w:rsidRPr="000C64A6">
        <w:rPr>
          <w:rFonts w:ascii="Times New Roman" w:eastAsia="Aptos" w:hAnsi="Times New Roman" w:cs="Times New Roman"/>
          <w:b/>
          <w:b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Reference:</w:t>
      </w:r>
      <w:r w:rsidRPr="000C64A6">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C64A6">
        <w:rPr>
          <w:rFonts w:ascii="Times New Roman" w:eastAsia="Aptos" w:hAnsi="Times New Roman" w:cs="Times New Roman"/>
          <w:b/>
          <w:i/>
          <w:i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Law No. 25-02 of 20 February 2025, Article 5 bis – Promotion of waste recovery and circular economy</w:t>
      </w:r>
    </w:p>
    <w:p w14:paraId="55BE206D" w14:textId="77777777" w:rsidR="00731C8C" w:rsidRPr="000C64A6" w:rsidRDefault="00731C8C" w:rsidP="00731C8C">
      <w:pPr>
        <w:spacing w:after="0" w:line="240" w:lineRule="auto"/>
        <w:ind w:left="720"/>
        <w:jc w:val="both"/>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B1905E9" w14:textId="77777777" w:rsidR="000C64A6" w:rsidRPr="00731C8C" w:rsidRDefault="000C64A6" w:rsidP="000C64A6">
      <w:pPr>
        <w:numPr>
          <w:ilvl w:val="0"/>
          <w:numId w:val="1"/>
        </w:numPr>
        <w:spacing w:after="0" w:line="240" w:lineRule="auto"/>
        <w:jc w:val="both"/>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C64A6">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Develop a National Integrated Waste Management Strategy</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The Ministry of Environment must prepare and implement a national strategy that defines objectives, orientations, and measures for integrated waste management across the country.</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r>
      <w:r w:rsidRPr="000C64A6">
        <w:rPr>
          <w:rFonts w:ascii="Times New Roman" w:eastAsia="Aptos" w:hAnsi="Times New Roman" w:cs="Times New Roman"/>
          <w:b/>
          <w:b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Reference:</w:t>
      </w:r>
      <w:r w:rsidRPr="000C64A6">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C64A6">
        <w:rPr>
          <w:rFonts w:ascii="Times New Roman" w:eastAsia="Aptos" w:hAnsi="Times New Roman" w:cs="Times New Roman"/>
          <w:b/>
          <w:i/>
          <w:i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Law No. 25-02 of 2025, Article 8 bis – Creation of the national integrated waste management strategy</w:t>
      </w:r>
    </w:p>
    <w:p w14:paraId="033EF6B8" w14:textId="77777777" w:rsidR="00731C8C" w:rsidRDefault="00731C8C" w:rsidP="00731C8C">
      <w:pPr>
        <w:pStyle w:val="ListParagraph"/>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5A22C727" w14:textId="77777777" w:rsidR="00731C8C" w:rsidRPr="000C64A6" w:rsidRDefault="00731C8C" w:rsidP="00731C8C">
      <w:pPr>
        <w:spacing w:after="0" w:line="240" w:lineRule="auto"/>
        <w:ind w:left="720"/>
        <w:jc w:val="both"/>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A049BDB" w14:textId="77777777" w:rsidR="000C64A6" w:rsidRPr="00731C8C" w:rsidRDefault="000C64A6" w:rsidP="000C64A6">
      <w:pPr>
        <w:numPr>
          <w:ilvl w:val="0"/>
          <w:numId w:val="1"/>
        </w:numPr>
        <w:spacing w:after="0" w:line="240" w:lineRule="auto"/>
        <w:jc w:val="both"/>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C64A6">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Encourage citizen awareness and participation</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Citizens and communities are to be informed and educated about the health and environmental risks of waste and encouraged to adopt responsible waste-sorting and reduction behaviors.</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r>
      <w:r w:rsidRPr="000C64A6">
        <w:rPr>
          <w:rFonts w:ascii="Times New Roman" w:eastAsia="Aptos" w:hAnsi="Times New Roman" w:cs="Times New Roman"/>
          <w:b/>
          <w:b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Reference:</w:t>
      </w:r>
      <w:r w:rsidRPr="000C64A6">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C64A6">
        <w:rPr>
          <w:rFonts w:ascii="Times New Roman" w:eastAsia="Aptos" w:hAnsi="Times New Roman" w:cs="Times New Roman"/>
          <w:b/>
          <w:i/>
          <w:i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Law No. 01-19 of 2001, Article 10 – Public information and awareness</w:t>
      </w:r>
    </w:p>
    <w:p w14:paraId="0276EEA3" w14:textId="77777777" w:rsidR="00731C8C" w:rsidRPr="000C64A6" w:rsidRDefault="00731C8C" w:rsidP="00731C8C">
      <w:pPr>
        <w:spacing w:after="0" w:line="240" w:lineRule="auto"/>
        <w:ind w:left="720"/>
        <w:jc w:val="both"/>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DDBDCBA" w14:textId="467878A2" w:rsidR="000C64A6" w:rsidRPr="00731C8C" w:rsidRDefault="000C64A6" w:rsidP="000C64A6">
      <w:pPr>
        <w:numPr>
          <w:ilvl w:val="0"/>
          <w:numId w:val="1"/>
        </w:numPr>
        <w:spacing w:after="0" w:line="240" w:lineRule="auto"/>
        <w:jc w:val="both"/>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C64A6">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Promote a circular and green economy</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 xml:space="preserve">The 2025 amendment </w:t>
      </w:r>
      <w:proofErr w:type="spellStart"/>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emphasi</w:t>
      </w:r>
      <w:r w:rsidR="00731C8C">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es</w:t>
      </w:r>
      <w:proofErr w:type="spellEnd"/>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the transition from a linear to a circular economy, replacing single-use plastics, extending producer responsibility, and fostering green industries.</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r>
      <w:r w:rsidRPr="000C64A6">
        <w:rPr>
          <w:rFonts w:ascii="Times New Roman" w:eastAsia="Aptos" w:hAnsi="Times New Roman" w:cs="Times New Roman"/>
          <w:b/>
          <w:b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Reference:</w:t>
      </w:r>
      <w:r w:rsidRPr="000C64A6">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C64A6">
        <w:rPr>
          <w:rFonts w:ascii="Times New Roman" w:eastAsia="Aptos" w:hAnsi="Times New Roman" w:cs="Times New Roman"/>
          <w:b/>
          <w:i/>
          <w:i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Law No. 25-02 of 2025, Articles 20–25 – Circular economy and extended producer responsibility</w:t>
      </w:r>
    </w:p>
    <w:p w14:paraId="49BCF703" w14:textId="77777777" w:rsidR="00731C8C" w:rsidRPr="000C64A6" w:rsidRDefault="00731C8C" w:rsidP="000D405E">
      <w:pPr>
        <w:spacing w:after="0" w:line="240" w:lineRule="auto"/>
        <w:jc w:val="both"/>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6AF9FF1" w14:textId="77777777" w:rsidR="000C64A6" w:rsidRPr="0052660F" w:rsidRDefault="000C64A6" w:rsidP="000C64A6">
      <w:pPr>
        <w:numPr>
          <w:ilvl w:val="0"/>
          <w:numId w:val="1"/>
        </w:numPr>
        <w:spacing w:after="0" w:line="240" w:lineRule="auto"/>
        <w:jc w:val="both"/>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C64A6">
        <w:rPr>
          <w:rFonts w:ascii="Times New Roman" w:eastAsia="Aptos" w:hAnsi="Times New Roman" w:cs="Times New Roman"/>
          <w:b/>
          <w:bCs/>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Strengthen institutional and technical capacity</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The law calls for improved coordination between ministries, local authorities, and agencies, along with modern infrastructure and digital monitoring tools for waste tracking.</w:t>
      </w:r>
      <w:r w:rsidRPr="000C64A6">
        <w:rPr>
          <w:rFonts w:ascii="Times New Roman" w:eastAsia="Aptos" w:hAnsi="Times New Roman" w:cs="Times New Roman"/>
          <w:b/>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r>
      <w:r w:rsidRPr="000C64A6">
        <w:rPr>
          <w:rFonts w:ascii="Times New Roman" w:eastAsia="Aptos" w:hAnsi="Times New Roman" w:cs="Times New Roman"/>
          <w:b/>
          <w:b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Reference:</w:t>
      </w:r>
      <w:r w:rsidRPr="000C64A6">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C64A6">
        <w:rPr>
          <w:rFonts w:ascii="Times New Roman" w:eastAsia="Aptos" w:hAnsi="Times New Roman" w:cs="Times New Roman"/>
          <w:b/>
          <w:i/>
          <w:iCs/>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Law No. 25-02 of 2025, Article 9 bis – Digitalization and institutional coordination</w:t>
      </w:r>
    </w:p>
    <w:p w14:paraId="1E16A4D6" w14:textId="77777777" w:rsidR="0052660F" w:rsidRDefault="0052660F" w:rsidP="0052660F">
      <w:pPr>
        <w:pStyle w:val="ListParagraph"/>
        <w:rPr>
          <w:rFonts w:ascii="Times New Roman" w:eastAsia="Aptos" w:hAnsi="Times New Roman" w:cs="Times New Roman"/>
          <w:b/>
          <w:color w:val="EE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038D598" w14:textId="77777777" w:rsidR="006B6787" w:rsidRPr="00FF0F8B" w:rsidRDefault="0052660F" w:rsidP="008C357A">
      <w:pPr>
        <w:spacing w:after="0" w:line="360" w:lineRule="auto"/>
        <w:jc w:val="both"/>
        <w:rPr>
          <w:rFonts w:ascii="Times New Roman" w:eastAsia="Aptos" w:hAnsi="Times New Roman" w:cs="Times New Roman"/>
          <w:b/>
          <w:bCs/>
          <w:color w:val="EE0000"/>
          <w:sz w:val="36"/>
          <w:szCs w:val="36"/>
        </w:rPr>
      </w:pPr>
      <w:r w:rsidRPr="00FF0F8B">
        <w:rPr>
          <w:rFonts w:ascii="Times New Roman" w:eastAsia="Aptos" w:hAnsi="Times New Roman" w:cs="Times New Roman"/>
          <w:b/>
          <w:bCs/>
          <w:color w:val="EE0000"/>
          <w:sz w:val="36"/>
          <w:szCs w:val="36"/>
        </w:rPr>
        <w:t xml:space="preserve">2 - </w:t>
      </w:r>
      <w:r w:rsidR="006B6787" w:rsidRPr="00FF0F8B">
        <w:rPr>
          <w:rFonts w:ascii="Times New Roman" w:eastAsia="Aptos" w:hAnsi="Times New Roman" w:cs="Times New Roman"/>
          <w:b/>
          <w:bCs/>
          <w:color w:val="EE0000"/>
          <w:sz w:val="36"/>
          <w:szCs w:val="36"/>
        </w:rPr>
        <w:t>Institutions and Modes of Waste Management in Algeria</w:t>
      </w:r>
    </w:p>
    <w:p w14:paraId="5F66FA1D" w14:textId="447E6729" w:rsidR="006B6787" w:rsidRPr="006B6787" w:rsidRDefault="003E0535" w:rsidP="008C357A">
      <w:pPr>
        <w:spacing w:after="0" w:line="360" w:lineRule="auto"/>
        <w:jc w:val="both"/>
        <w:rPr>
          <w:rFonts w:ascii="Times New Roman" w:eastAsia="Aptos" w:hAnsi="Times New Roman" w:cs="Times New Roman"/>
          <w:b/>
          <w:bCs/>
          <w:color w:val="000000" w:themeColor="text1"/>
          <w:sz w:val="28"/>
          <w:szCs w:val="28"/>
        </w:rPr>
      </w:pPr>
      <w:r w:rsidRPr="00FF0F8B">
        <w:rPr>
          <w:rFonts w:ascii="Times New Roman" w:eastAsia="Aptos" w:hAnsi="Times New Roman" w:cs="Times New Roman"/>
          <w:b/>
          <w:bCs/>
          <w:color w:val="EE0000"/>
          <w:sz w:val="28"/>
          <w:szCs w:val="28"/>
        </w:rPr>
        <w:t xml:space="preserve">2-1- </w:t>
      </w:r>
      <w:r w:rsidR="006B6787" w:rsidRPr="00FF0F8B">
        <w:rPr>
          <w:rFonts w:ascii="Times New Roman" w:eastAsia="Aptos" w:hAnsi="Times New Roman" w:cs="Times New Roman"/>
          <w:b/>
          <w:bCs/>
          <w:color w:val="EE0000"/>
          <w:sz w:val="28"/>
          <w:szCs w:val="28"/>
        </w:rPr>
        <w:t xml:space="preserve">Institutional </w:t>
      </w:r>
      <w:r w:rsidR="006B6787" w:rsidRPr="006B6787">
        <w:rPr>
          <w:rFonts w:ascii="Times New Roman" w:eastAsia="Aptos" w:hAnsi="Times New Roman" w:cs="Times New Roman"/>
          <w:b/>
          <w:bCs/>
          <w:color w:val="EE0000"/>
          <w:sz w:val="28"/>
          <w:szCs w:val="28"/>
        </w:rPr>
        <w:t>bodies responsible for waste management</w:t>
      </w:r>
    </w:p>
    <w:p w14:paraId="0C9618D5" w14:textId="77777777" w:rsidR="006B6787" w:rsidRPr="006B6787" w:rsidRDefault="006B6787" w:rsidP="008C357A">
      <w:p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Waste management in Algeria involves several institutions operating at national, regional, and local levels.</w:t>
      </w:r>
    </w:p>
    <w:p w14:paraId="7543653D" w14:textId="77777777" w:rsidR="006B6787" w:rsidRPr="006B6787" w:rsidRDefault="006B6787" w:rsidP="008C357A">
      <w:pPr>
        <w:spacing w:after="0" w:line="360" w:lineRule="auto"/>
        <w:jc w:val="both"/>
        <w:rPr>
          <w:rFonts w:ascii="Times New Roman" w:eastAsia="Aptos" w:hAnsi="Times New Roman" w:cs="Times New Roman"/>
          <w:b/>
          <w:bCs/>
          <w:color w:val="E97132" w:themeColor="accent2"/>
          <w:sz w:val="28"/>
          <w:szCs w:val="28"/>
        </w:rPr>
      </w:pPr>
      <w:r w:rsidRPr="006B6787">
        <w:rPr>
          <w:rFonts w:ascii="Times New Roman" w:eastAsia="Aptos" w:hAnsi="Times New Roman" w:cs="Times New Roman"/>
          <w:b/>
          <w:bCs/>
          <w:color w:val="E97132" w:themeColor="accent2"/>
          <w:sz w:val="28"/>
          <w:szCs w:val="28"/>
        </w:rPr>
        <w:t>1. Ministry of Environment and Renewable Energies</w:t>
      </w:r>
    </w:p>
    <w:p w14:paraId="358FC867" w14:textId="77777777" w:rsidR="006B6787" w:rsidRPr="006B6787" w:rsidRDefault="006B6787" w:rsidP="008C357A">
      <w:pPr>
        <w:numPr>
          <w:ilvl w:val="0"/>
          <w:numId w:val="4"/>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Responsible for the national waste management policy.</w:t>
      </w:r>
    </w:p>
    <w:p w14:paraId="6807D8FA" w14:textId="77777777" w:rsidR="006B6787" w:rsidRPr="006B6787" w:rsidRDefault="006B6787" w:rsidP="008C357A">
      <w:pPr>
        <w:numPr>
          <w:ilvl w:val="0"/>
          <w:numId w:val="4"/>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Develops laws, strategies, and national programs (e.g., National Program for Integrated Waste Management – PROGID).</w:t>
      </w:r>
    </w:p>
    <w:p w14:paraId="101BEC8E" w14:textId="77777777" w:rsidR="006B6787" w:rsidRPr="006B6787" w:rsidRDefault="006B6787" w:rsidP="008C357A">
      <w:pPr>
        <w:numPr>
          <w:ilvl w:val="0"/>
          <w:numId w:val="4"/>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Supervises the National Waste Agency (AND).</w:t>
      </w:r>
    </w:p>
    <w:p w14:paraId="1A4EAF1F" w14:textId="77777777" w:rsidR="006B6787" w:rsidRPr="006B6787" w:rsidRDefault="006B6787" w:rsidP="008C357A">
      <w:pPr>
        <w:spacing w:after="0" w:line="360" w:lineRule="auto"/>
        <w:jc w:val="both"/>
        <w:rPr>
          <w:rFonts w:ascii="Times New Roman" w:eastAsia="Aptos" w:hAnsi="Times New Roman" w:cs="Times New Roman"/>
          <w:b/>
          <w:bCs/>
          <w:color w:val="E97132" w:themeColor="accent2"/>
          <w:sz w:val="28"/>
          <w:szCs w:val="28"/>
        </w:rPr>
      </w:pPr>
      <w:r w:rsidRPr="006B6787">
        <w:rPr>
          <w:rFonts w:ascii="Times New Roman" w:eastAsia="Aptos" w:hAnsi="Times New Roman" w:cs="Times New Roman"/>
          <w:b/>
          <w:bCs/>
          <w:color w:val="E97132" w:themeColor="accent2"/>
          <w:sz w:val="28"/>
          <w:szCs w:val="28"/>
        </w:rPr>
        <w:t>2. National Waste Agency (AND)</w:t>
      </w:r>
    </w:p>
    <w:p w14:paraId="57A10031" w14:textId="77777777" w:rsidR="006B6787" w:rsidRPr="006B6787" w:rsidRDefault="006B6787" w:rsidP="008C357A">
      <w:p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A central actor in the system:</w:t>
      </w:r>
    </w:p>
    <w:p w14:paraId="56914006" w14:textId="77777777" w:rsidR="006B6787" w:rsidRPr="006B6787" w:rsidRDefault="006B6787" w:rsidP="008C357A">
      <w:pPr>
        <w:numPr>
          <w:ilvl w:val="0"/>
          <w:numId w:val="5"/>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Plans and monitors waste management at the national level.</w:t>
      </w:r>
    </w:p>
    <w:p w14:paraId="1D52196C" w14:textId="77777777" w:rsidR="006B6787" w:rsidRPr="006B6787" w:rsidRDefault="006B6787" w:rsidP="008C357A">
      <w:pPr>
        <w:numPr>
          <w:ilvl w:val="0"/>
          <w:numId w:val="5"/>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Develops national databases.</w:t>
      </w:r>
    </w:p>
    <w:p w14:paraId="71A605A5" w14:textId="77777777" w:rsidR="006B6787" w:rsidRPr="006B6787" w:rsidRDefault="006B6787" w:rsidP="008C357A">
      <w:pPr>
        <w:numPr>
          <w:ilvl w:val="0"/>
          <w:numId w:val="5"/>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Supports local authorities.</w:t>
      </w:r>
    </w:p>
    <w:p w14:paraId="09337ABD" w14:textId="2F4E6B60" w:rsidR="006B6787" w:rsidRPr="006B6787" w:rsidRDefault="006B6787" w:rsidP="008C357A">
      <w:pPr>
        <w:numPr>
          <w:ilvl w:val="0"/>
          <w:numId w:val="5"/>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 xml:space="preserve">Promotes sorting, recycling, and waste </w:t>
      </w:r>
      <w:proofErr w:type="spellStart"/>
      <w:r w:rsidRPr="006B6787">
        <w:rPr>
          <w:rFonts w:ascii="Times New Roman" w:eastAsia="Aptos" w:hAnsi="Times New Roman" w:cs="Times New Roman"/>
          <w:b/>
          <w:bCs/>
          <w:color w:val="000000" w:themeColor="text1"/>
          <w:sz w:val="28"/>
          <w:szCs w:val="28"/>
        </w:rPr>
        <w:t>valori</w:t>
      </w:r>
      <w:r w:rsidR="00E668C5">
        <w:rPr>
          <w:rFonts w:ascii="Times New Roman" w:eastAsia="Aptos" w:hAnsi="Times New Roman" w:cs="Times New Roman"/>
          <w:b/>
          <w:bCs/>
          <w:color w:val="000000" w:themeColor="text1"/>
          <w:sz w:val="28"/>
          <w:szCs w:val="28"/>
        </w:rPr>
        <w:t>s</w:t>
      </w:r>
      <w:r w:rsidRPr="006B6787">
        <w:rPr>
          <w:rFonts w:ascii="Times New Roman" w:eastAsia="Aptos" w:hAnsi="Times New Roman" w:cs="Times New Roman"/>
          <w:b/>
          <w:bCs/>
          <w:color w:val="000000" w:themeColor="text1"/>
          <w:sz w:val="28"/>
          <w:szCs w:val="28"/>
        </w:rPr>
        <w:t>ation</w:t>
      </w:r>
      <w:proofErr w:type="spellEnd"/>
      <w:r w:rsidRPr="006B6787">
        <w:rPr>
          <w:rFonts w:ascii="Times New Roman" w:eastAsia="Aptos" w:hAnsi="Times New Roman" w:cs="Times New Roman"/>
          <w:b/>
          <w:bCs/>
          <w:color w:val="000000" w:themeColor="text1"/>
          <w:sz w:val="28"/>
          <w:szCs w:val="28"/>
        </w:rPr>
        <w:t>.</w:t>
      </w:r>
    </w:p>
    <w:p w14:paraId="16F85870" w14:textId="77777777" w:rsidR="006B6787" w:rsidRPr="006B6787" w:rsidRDefault="006B6787" w:rsidP="008C357A">
      <w:pPr>
        <w:spacing w:after="0" w:line="360" w:lineRule="auto"/>
        <w:jc w:val="both"/>
        <w:rPr>
          <w:rFonts w:ascii="Times New Roman" w:eastAsia="Aptos" w:hAnsi="Times New Roman" w:cs="Times New Roman"/>
          <w:b/>
          <w:bCs/>
          <w:color w:val="E97132" w:themeColor="accent2"/>
          <w:sz w:val="28"/>
          <w:szCs w:val="28"/>
        </w:rPr>
      </w:pPr>
      <w:r w:rsidRPr="006B6787">
        <w:rPr>
          <w:rFonts w:ascii="Times New Roman" w:eastAsia="Aptos" w:hAnsi="Times New Roman" w:cs="Times New Roman"/>
          <w:b/>
          <w:bCs/>
          <w:color w:val="E97132" w:themeColor="accent2"/>
          <w:sz w:val="28"/>
          <w:szCs w:val="28"/>
        </w:rPr>
        <w:t>3. Local authorities (APC and Wilaya administrations)</w:t>
      </w:r>
    </w:p>
    <w:p w14:paraId="506587DE" w14:textId="77777777" w:rsidR="006B6787" w:rsidRPr="006B6787" w:rsidRDefault="006B6787" w:rsidP="008C357A">
      <w:pPr>
        <w:numPr>
          <w:ilvl w:val="0"/>
          <w:numId w:val="6"/>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Responsible for household waste collection and transport.</w:t>
      </w:r>
    </w:p>
    <w:p w14:paraId="621A3EEA" w14:textId="77777777" w:rsidR="006B6787" w:rsidRPr="006B6787" w:rsidRDefault="006B6787" w:rsidP="008C357A">
      <w:pPr>
        <w:numPr>
          <w:ilvl w:val="0"/>
          <w:numId w:val="6"/>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Manage technical landfill centers (CETs) with support from environmental directorates.</w:t>
      </w:r>
    </w:p>
    <w:p w14:paraId="23EC8D19" w14:textId="2B9AC0ED" w:rsidR="006B6787" w:rsidRPr="006B6787" w:rsidRDefault="006B6787" w:rsidP="008C357A">
      <w:pPr>
        <w:spacing w:after="0" w:line="360" w:lineRule="auto"/>
        <w:jc w:val="both"/>
        <w:rPr>
          <w:rFonts w:ascii="Times New Roman" w:eastAsia="Aptos" w:hAnsi="Times New Roman" w:cs="Times New Roman"/>
          <w:b/>
          <w:bCs/>
          <w:color w:val="E97132" w:themeColor="accent2"/>
          <w:sz w:val="28"/>
          <w:szCs w:val="28"/>
        </w:rPr>
      </w:pPr>
      <w:r w:rsidRPr="006B6787">
        <w:rPr>
          <w:rFonts w:ascii="Times New Roman" w:eastAsia="Aptos" w:hAnsi="Times New Roman" w:cs="Times New Roman"/>
          <w:b/>
          <w:bCs/>
          <w:color w:val="E97132" w:themeColor="accent2"/>
          <w:sz w:val="28"/>
          <w:szCs w:val="28"/>
        </w:rPr>
        <w:t xml:space="preserve">4. Local Public Enterprises (EPL) </w:t>
      </w:r>
      <w:r w:rsidRPr="00D93213">
        <w:rPr>
          <w:rFonts w:ascii="Times New Roman" w:eastAsia="Aptos" w:hAnsi="Times New Roman" w:cs="Times New Roman"/>
          <w:b/>
          <w:bCs/>
          <w:color w:val="E97132" w:themeColor="accent2"/>
          <w:sz w:val="28"/>
          <w:szCs w:val="28"/>
          <w:highlight w:val="yellow"/>
        </w:rPr>
        <w:t>/ EPIC</w:t>
      </w:r>
      <w:r w:rsidR="006048F9" w:rsidRPr="00D93213">
        <w:rPr>
          <w:rFonts w:ascii="Times New Roman" w:eastAsia="Aptos" w:hAnsi="Times New Roman" w:cs="Times New Roman"/>
          <w:b/>
          <w:bCs/>
          <w:color w:val="E97132" w:themeColor="accent2"/>
          <w:sz w:val="28"/>
          <w:szCs w:val="28"/>
          <w:highlight w:val="yellow"/>
        </w:rPr>
        <w:t>)</w:t>
      </w:r>
    </w:p>
    <w:p w14:paraId="44EDB5BF" w14:textId="77777777" w:rsidR="006B6787" w:rsidRPr="006B6787" w:rsidRDefault="006B6787" w:rsidP="008C357A">
      <w:pPr>
        <w:numPr>
          <w:ilvl w:val="0"/>
          <w:numId w:val="7"/>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Created by municipalities to handle:</w:t>
      </w:r>
    </w:p>
    <w:p w14:paraId="6E624D08" w14:textId="77777777" w:rsidR="006B6787" w:rsidRPr="006B6787" w:rsidRDefault="006B6787" w:rsidP="008C357A">
      <w:pPr>
        <w:numPr>
          <w:ilvl w:val="1"/>
          <w:numId w:val="7"/>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waste collection,</w:t>
      </w:r>
    </w:p>
    <w:p w14:paraId="4C321448" w14:textId="77777777" w:rsidR="006B6787" w:rsidRPr="006B6787" w:rsidRDefault="006B6787" w:rsidP="008C357A">
      <w:pPr>
        <w:numPr>
          <w:ilvl w:val="1"/>
          <w:numId w:val="7"/>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street sweeping,</w:t>
      </w:r>
    </w:p>
    <w:p w14:paraId="3840E90C" w14:textId="77777777" w:rsidR="006B6787" w:rsidRPr="006B6787" w:rsidRDefault="006B6787" w:rsidP="008C357A">
      <w:pPr>
        <w:numPr>
          <w:ilvl w:val="1"/>
          <w:numId w:val="7"/>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operation of local treatment facilities.</w:t>
      </w:r>
    </w:p>
    <w:p w14:paraId="2D393180" w14:textId="77777777" w:rsidR="006B6787" w:rsidRDefault="006B6787" w:rsidP="008C357A">
      <w:pPr>
        <w:numPr>
          <w:ilvl w:val="0"/>
          <w:numId w:val="7"/>
        </w:numPr>
        <w:spacing w:after="0" w:line="360" w:lineRule="auto"/>
        <w:jc w:val="both"/>
        <w:rPr>
          <w:rFonts w:ascii="Times New Roman" w:eastAsia="Aptos" w:hAnsi="Times New Roman" w:cs="Times New Roman"/>
          <w:b/>
          <w:bCs/>
          <w:color w:val="000000" w:themeColor="text1"/>
          <w:sz w:val="28"/>
          <w:szCs w:val="28"/>
          <w:lang w:val="fr-FR"/>
        </w:rPr>
      </w:pPr>
      <w:proofErr w:type="spellStart"/>
      <w:proofErr w:type="gramStart"/>
      <w:r w:rsidRPr="006B6787">
        <w:rPr>
          <w:rFonts w:ascii="Times New Roman" w:eastAsia="Aptos" w:hAnsi="Times New Roman" w:cs="Times New Roman"/>
          <w:b/>
          <w:bCs/>
          <w:color w:val="000000" w:themeColor="text1"/>
          <w:sz w:val="28"/>
          <w:szCs w:val="28"/>
          <w:lang w:val="fr-FR"/>
        </w:rPr>
        <w:t>Examples</w:t>
      </w:r>
      <w:proofErr w:type="spellEnd"/>
      <w:r w:rsidRPr="006B6787">
        <w:rPr>
          <w:rFonts w:ascii="Times New Roman" w:eastAsia="Aptos" w:hAnsi="Times New Roman" w:cs="Times New Roman"/>
          <w:b/>
          <w:bCs/>
          <w:color w:val="000000" w:themeColor="text1"/>
          <w:sz w:val="28"/>
          <w:szCs w:val="28"/>
          <w:lang w:val="fr-FR"/>
        </w:rPr>
        <w:t>:</w:t>
      </w:r>
      <w:proofErr w:type="gramEnd"/>
      <w:r w:rsidRPr="006B6787">
        <w:rPr>
          <w:rFonts w:ascii="Times New Roman" w:eastAsia="Aptos" w:hAnsi="Times New Roman" w:cs="Times New Roman"/>
          <w:b/>
          <w:bCs/>
          <w:color w:val="000000" w:themeColor="text1"/>
          <w:sz w:val="28"/>
          <w:szCs w:val="28"/>
          <w:lang w:val="fr-FR"/>
        </w:rPr>
        <w:t xml:space="preserve"> EPIC Netcom, Extranet, etc.</w:t>
      </w:r>
    </w:p>
    <w:tbl>
      <w:tblPr>
        <w:tblStyle w:val="TableGrid"/>
        <w:tblW w:w="9720" w:type="dxa"/>
        <w:tblInd w:w="-5" w:type="dxa"/>
        <w:tblLook w:val="04A0" w:firstRow="1" w:lastRow="0" w:firstColumn="1" w:lastColumn="0" w:noHBand="0" w:noVBand="1"/>
      </w:tblPr>
      <w:tblGrid>
        <w:gridCol w:w="9720"/>
      </w:tblGrid>
      <w:tr w:rsidR="00525C52" w:rsidRPr="00776ADE" w14:paraId="242BDCB4" w14:textId="77777777" w:rsidTr="009D659A">
        <w:trPr>
          <w:trHeight w:val="4580"/>
        </w:trPr>
        <w:tc>
          <w:tcPr>
            <w:tcW w:w="9720" w:type="dxa"/>
          </w:tcPr>
          <w:p w14:paraId="02E31590" w14:textId="30D6287E" w:rsidR="00776ADE" w:rsidRPr="00776ADE" w:rsidRDefault="00776ADE" w:rsidP="00776ADE">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FF0F8B">
              <w:rPr>
                <w:rFonts w:ascii="Times New Roman" w:eastAsia="Times New Roman" w:hAnsi="Times New Roman" w:cs="Times New Roman"/>
                <w:b/>
                <w:bCs/>
                <w:kern w:val="36"/>
                <w:sz w:val="48"/>
                <w:szCs w:val="48"/>
                <w:lang w:val="fr-FR"/>
                <w14:ligatures w14:val="none"/>
              </w:rPr>
              <w:lastRenderedPageBreak/>
              <w:t xml:space="preserve">        </w:t>
            </w:r>
            <w:r w:rsidRPr="00776ADE">
              <w:rPr>
                <w:rFonts w:ascii="Times New Roman" w:eastAsia="Times New Roman" w:hAnsi="Times New Roman" w:cs="Times New Roman"/>
                <w:b/>
                <w:bCs/>
                <w:kern w:val="36"/>
                <w:sz w:val="48"/>
                <w:szCs w:val="48"/>
                <w14:ligatures w14:val="none"/>
              </w:rPr>
              <w:t>Difference Between EPL and EPIC</w:t>
            </w:r>
          </w:p>
          <w:p w14:paraId="5CBEE258" w14:textId="77777777" w:rsidR="00776ADE" w:rsidRPr="00776ADE" w:rsidRDefault="00776ADE" w:rsidP="00776ADE">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76ADE">
              <w:rPr>
                <w:rFonts w:ascii="Times New Roman" w:eastAsia="Times New Roman" w:hAnsi="Times New Roman" w:cs="Times New Roman"/>
                <w:b/>
                <w:bCs/>
                <w:kern w:val="0"/>
                <w:sz w:val="36"/>
                <w:szCs w:val="36"/>
                <w14:ligatures w14:val="none"/>
              </w:rPr>
              <w:t xml:space="preserve">1. EPL – </w:t>
            </w:r>
            <w:proofErr w:type="spellStart"/>
            <w:r w:rsidRPr="00776ADE">
              <w:rPr>
                <w:rFonts w:ascii="Times New Roman" w:eastAsia="Times New Roman" w:hAnsi="Times New Roman" w:cs="Times New Roman"/>
                <w:b/>
                <w:bCs/>
                <w:kern w:val="0"/>
                <w:sz w:val="36"/>
                <w:szCs w:val="36"/>
                <w14:ligatures w14:val="none"/>
              </w:rPr>
              <w:t>Établissement</w:t>
            </w:r>
            <w:proofErr w:type="spellEnd"/>
            <w:r w:rsidRPr="00776ADE">
              <w:rPr>
                <w:rFonts w:ascii="Times New Roman" w:eastAsia="Times New Roman" w:hAnsi="Times New Roman" w:cs="Times New Roman"/>
                <w:b/>
                <w:bCs/>
                <w:kern w:val="0"/>
                <w:sz w:val="36"/>
                <w:szCs w:val="36"/>
                <w14:ligatures w14:val="none"/>
              </w:rPr>
              <w:t xml:space="preserve"> Public Local</w:t>
            </w:r>
          </w:p>
          <w:p w14:paraId="21FE2A2E" w14:textId="77777777" w:rsidR="00776ADE" w:rsidRPr="00776ADE" w:rsidRDefault="00776ADE" w:rsidP="00776ADE">
            <w:p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b/>
                <w:bCs/>
                <w:kern w:val="0"/>
                <w14:ligatures w14:val="none"/>
              </w:rPr>
              <w:t>EPL</w:t>
            </w:r>
            <w:r w:rsidRPr="00776ADE">
              <w:rPr>
                <w:rFonts w:ascii="Times New Roman" w:eastAsia="Times New Roman" w:hAnsi="Times New Roman" w:cs="Times New Roman"/>
                <w:kern w:val="0"/>
                <w14:ligatures w14:val="none"/>
              </w:rPr>
              <w:t xml:space="preserve"> is a </w:t>
            </w:r>
            <w:r w:rsidRPr="00776ADE">
              <w:rPr>
                <w:rFonts w:ascii="Times New Roman" w:eastAsia="Times New Roman" w:hAnsi="Times New Roman" w:cs="Times New Roman"/>
                <w:b/>
                <w:bCs/>
                <w:kern w:val="0"/>
                <w14:ligatures w14:val="none"/>
              </w:rPr>
              <w:t>general category</w:t>
            </w:r>
            <w:r w:rsidRPr="00776ADE">
              <w:rPr>
                <w:rFonts w:ascii="Times New Roman" w:eastAsia="Times New Roman" w:hAnsi="Times New Roman" w:cs="Times New Roman"/>
                <w:kern w:val="0"/>
                <w14:ligatures w14:val="none"/>
              </w:rPr>
              <w:t xml:space="preserve"> of public entities created and owned by local authorities (municipalities/APC).</w:t>
            </w:r>
          </w:p>
          <w:p w14:paraId="2EA4F9E2" w14:textId="77777777" w:rsidR="00776ADE" w:rsidRPr="00776ADE" w:rsidRDefault="00776ADE" w:rsidP="00776ADE">
            <w:pPr>
              <w:numPr>
                <w:ilvl w:val="0"/>
                <w:numId w:val="20"/>
              </w:num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kern w:val="0"/>
                <w14:ligatures w14:val="none"/>
              </w:rPr>
              <w:t xml:space="preserve">It means </w:t>
            </w:r>
            <w:r w:rsidRPr="00776ADE">
              <w:rPr>
                <w:rFonts w:ascii="Times New Roman" w:eastAsia="Times New Roman" w:hAnsi="Times New Roman" w:cs="Times New Roman"/>
                <w:b/>
                <w:bCs/>
                <w:kern w:val="0"/>
                <w14:ligatures w14:val="none"/>
              </w:rPr>
              <w:t>“Local Public Establishment.”</w:t>
            </w:r>
          </w:p>
          <w:p w14:paraId="0A131E68" w14:textId="77777777" w:rsidR="00776ADE" w:rsidRPr="00776ADE" w:rsidRDefault="00776ADE" w:rsidP="00776ADE">
            <w:pPr>
              <w:numPr>
                <w:ilvl w:val="0"/>
                <w:numId w:val="20"/>
              </w:num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kern w:val="0"/>
                <w14:ligatures w14:val="none"/>
              </w:rPr>
              <w:t>It can include different types of local public bodies.</w:t>
            </w:r>
          </w:p>
          <w:p w14:paraId="1A824450" w14:textId="77777777" w:rsidR="00776ADE" w:rsidRPr="00776ADE" w:rsidRDefault="00776ADE" w:rsidP="00776ADE">
            <w:pPr>
              <w:numPr>
                <w:ilvl w:val="0"/>
                <w:numId w:val="20"/>
              </w:num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kern w:val="0"/>
                <w14:ligatures w14:val="none"/>
              </w:rPr>
              <w:t xml:space="preserve">EPLs can have either an </w:t>
            </w:r>
            <w:r w:rsidRPr="00776ADE">
              <w:rPr>
                <w:rFonts w:ascii="Times New Roman" w:eastAsia="Times New Roman" w:hAnsi="Times New Roman" w:cs="Times New Roman"/>
                <w:b/>
                <w:bCs/>
                <w:kern w:val="0"/>
                <w14:ligatures w14:val="none"/>
              </w:rPr>
              <w:t>administrative</w:t>
            </w:r>
            <w:r w:rsidRPr="00776ADE">
              <w:rPr>
                <w:rFonts w:ascii="Times New Roman" w:eastAsia="Times New Roman" w:hAnsi="Times New Roman" w:cs="Times New Roman"/>
                <w:kern w:val="0"/>
                <w14:ligatures w14:val="none"/>
              </w:rPr>
              <w:t xml:space="preserve"> or </w:t>
            </w:r>
            <w:r w:rsidRPr="00776ADE">
              <w:rPr>
                <w:rFonts w:ascii="Times New Roman" w:eastAsia="Times New Roman" w:hAnsi="Times New Roman" w:cs="Times New Roman"/>
                <w:b/>
                <w:bCs/>
                <w:kern w:val="0"/>
                <w14:ligatures w14:val="none"/>
              </w:rPr>
              <w:t>commercial/industrial</w:t>
            </w:r>
            <w:r w:rsidRPr="00776ADE">
              <w:rPr>
                <w:rFonts w:ascii="Times New Roman" w:eastAsia="Times New Roman" w:hAnsi="Times New Roman" w:cs="Times New Roman"/>
                <w:kern w:val="0"/>
                <w14:ligatures w14:val="none"/>
              </w:rPr>
              <w:t xml:space="preserve"> status.</w:t>
            </w:r>
          </w:p>
          <w:p w14:paraId="12838450" w14:textId="5814FB8D" w:rsidR="00776ADE" w:rsidRPr="00776ADE" w:rsidRDefault="00B77FE3" w:rsidP="00776ADE">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776ADE" w:rsidRPr="00776ADE">
              <w:rPr>
                <w:rFonts w:ascii="Times New Roman" w:eastAsia="Times New Roman" w:hAnsi="Times New Roman" w:cs="Times New Roman"/>
                <w:kern w:val="0"/>
                <w14:ligatures w14:val="none"/>
              </w:rPr>
              <w:t xml:space="preserve"> </w:t>
            </w:r>
            <w:r w:rsidR="00776ADE" w:rsidRPr="00776ADE">
              <w:rPr>
                <w:rFonts w:ascii="Times New Roman" w:eastAsia="Times New Roman" w:hAnsi="Times New Roman" w:cs="Times New Roman"/>
                <w:b/>
                <w:bCs/>
                <w:kern w:val="0"/>
                <w14:ligatures w14:val="none"/>
              </w:rPr>
              <w:t>EPL</w:t>
            </w:r>
            <w:r w:rsidR="00776ADE" w:rsidRPr="00776ADE">
              <w:rPr>
                <w:rFonts w:ascii="Times New Roman" w:eastAsia="Times New Roman" w:hAnsi="Times New Roman" w:cs="Times New Roman"/>
                <w:kern w:val="0"/>
                <w14:ligatures w14:val="none"/>
              </w:rPr>
              <w:t xml:space="preserve"> as the </w:t>
            </w:r>
            <w:r w:rsidR="00776ADE" w:rsidRPr="00776ADE">
              <w:rPr>
                <w:rFonts w:ascii="Times New Roman" w:eastAsia="Times New Roman" w:hAnsi="Times New Roman" w:cs="Times New Roman"/>
                <w:i/>
                <w:iCs/>
                <w:kern w:val="0"/>
                <w14:ligatures w14:val="none"/>
              </w:rPr>
              <w:t>big category</w:t>
            </w:r>
            <w:r w:rsidR="00776ADE" w:rsidRPr="00776ADE">
              <w:rPr>
                <w:rFonts w:ascii="Times New Roman" w:eastAsia="Times New Roman" w:hAnsi="Times New Roman" w:cs="Times New Roman"/>
                <w:kern w:val="0"/>
                <w14:ligatures w14:val="none"/>
              </w:rPr>
              <w:t xml:space="preserve"> or </w:t>
            </w:r>
            <w:r w:rsidR="00776ADE" w:rsidRPr="00776ADE">
              <w:rPr>
                <w:rFonts w:ascii="Times New Roman" w:eastAsia="Times New Roman" w:hAnsi="Times New Roman" w:cs="Times New Roman"/>
                <w:i/>
                <w:iCs/>
                <w:kern w:val="0"/>
                <w14:ligatures w14:val="none"/>
              </w:rPr>
              <w:t>umbrella term</w:t>
            </w:r>
            <w:r w:rsidR="00776ADE" w:rsidRPr="00776ADE">
              <w:rPr>
                <w:rFonts w:ascii="Times New Roman" w:eastAsia="Times New Roman" w:hAnsi="Times New Roman" w:cs="Times New Roman"/>
                <w:kern w:val="0"/>
                <w14:ligatures w14:val="none"/>
              </w:rPr>
              <w:t>.</w:t>
            </w:r>
          </w:p>
          <w:p w14:paraId="5A779CF8" w14:textId="77777777" w:rsidR="00776ADE" w:rsidRPr="00776ADE" w:rsidRDefault="00000000" w:rsidP="00776ADE">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56B4676">
                <v:rect id="_x0000_i1025" style="width:0;height:1.5pt" o:hralign="center" o:hrstd="t" o:hr="t" fillcolor="#a0a0a0" stroked="f"/>
              </w:pict>
            </w:r>
          </w:p>
          <w:p w14:paraId="39CDC0DE" w14:textId="77777777" w:rsidR="00776ADE" w:rsidRPr="00776ADE" w:rsidRDefault="00776ADE" w:rsidP="00776ADE">
            <w:pPr>
              <w:spacing w:before="100" w:beforeAutospacing="1" w:after="100" w:afterAutospacing="1"/>
              <w:outlineLvl w:val="1"/>
              <w:rPr>
                <w:rFonts w:ascii="Times New Roman" w:eastAsia="Times New Roman" w:hAnsi="Times New Roman" w:cs="Times New Roman"/>
                <w:b/>
                <w:bCs/>
                <w:kern w:val="0"/>
                <w:sz w:val="36"/>
                <w:szCs w:val="36"/>
                <w:lang w:val="fr-FR"/>
                <w14:ligatures w14:val="none"/>
              </w:rPr>
            </w:pPr>
            <w:r w:rsidRPr="00776ADE">
              <w:rPr>
                <w:rFonts w:ascii="Times New Roman" w:eastAsia="Times New Roman" w:hAnsi="Times New Roman" w:cs="Times New Roman"/>
                <w:b/>
                <w:bCs/>
                <w:kern w:val="0"/>
                <w:sz w:val="36"/>
                <w:szCs w:val="36"/>
                <w:lang w:val="fr-FR"/>
                <w14:ligatures w14:val="none"/>
              </w:rPr>
              <w:t>2. EPIC – Établissement Public à caractère Industriel et Commercial</w:t>
            </w:r>
          </w:p>
          <w:p w14:paraId="256CD845" w14:textId="77777777" w:rsidR="00776ADE" w:rsidRPr="00776ADE" w:rsidRDefault="00776ADE" w:rsidP="00776ADE">
            <w:p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b/>
                <w:bCs/>
                <w:kern w:val="0"/>
                <w14:ligatures w14:val="none"/>
              </w:rPr>
              <w:t>EPIC</w:t>
            </w:r>
            <w:r w:rsidRPr="00776ADE">
              <w:rPr>
                <w:rFonts w:ascii="Times New Roman" w:eastAsia="Times New Roman" w:hAnsi="Times New Roman" w:cs="Times New Roman"/>
                <w:kern w:val="0"/>
                <w14:ligatures w14:val="none"/>
              </w:rPr>
              <w:t xml:space="preserve"> is a </w:t>
            </w:r>
            <w:r w:rsidRPr="00776ADE">
              <w:rPr>
                <w:rFonts w:ascii="Times New Roman" w:eastAsia="Times New Roman" w:hAnsi="Times New Roman" w:cs="Times New Roman"/>
                <w:b/>
                <w:bCs/>
                <w:kern w:val="0"/>
                <w14:ligatures w14:val="none"/>
              </w:rPr>
              <w:t>specific type</w:t>
            </w:r>
            <w:r w:rsidRPr="00776ADE">
              <w:rPr>
                <w:rFonts w:ascii="Times New Roman" w:eastAsia="Times New Roman" w:hAnsi="Times New Roman" w:cs="Times New Roman"/>
                <w:kern w:val="0"/>
                <w14:ligatures w14:val="none"/>
              </w:rPr>
              <w:t xml:space="preserve"> of public establishment that operates like a commercial/industrial enterprise.</w:t>
            </w:r>
          </w:p>
          <w:p w14:paraId="5BB19DD1" w14:textId="77777777" w:rsidR="00776ADE" w:rsidRPr="00776ADE" w:rsidRDefault="00776ADE" w:rsidP="00776ADE">
            <w:pPr>
              <w:numPr>
                <w:ilvl w:val="0"/>
                <w:numId w:val="21"/>
              </w:num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kern w:val="0"/>
                <w14:ligatures w14:val="none"/>
              </w:rPr>
              <w:t xml:space="preserve">It means </w:t>
            </w:r>
            <w:r w:rsidRPr="00776ADE">
              <w:rPr>
                <w:rFonts w:ascii="Times New Roman" w:eastAsia="Times New Roman" w:hAnsi="Times New Roman" w:cs="Times New Roman"/>
                <w:b/>
                <w:bCs/>
                <w:kern w:val="0"/>
                <w14:ligatures w14:val="none"/>
              </w:rPr>
              <w:t>“Public Industrial and Commercial Establishment.”</w:t>
            </w:r>
          </w:p>
          <w:p w14:paraId="48003118" w14:textId="77777777" w:rsidR="00776ADE" w:rsidRPr="00776ADE" w:rsidRDefault="00776ADE" w:rsidP="00776ADE">
            <w:pPr>
              <w:numPr>
                <w:ilvl w:val="0"/>
                <w:numId w:val="21"/>
              </w:num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kern w:val="0"/>
                <w14:ligatures w14:val="none"/>
              </w:rPr>
              <w:t xml:space="preserve">It has </w:t>
            </w:r>
            <w:r w:rsidRPr="00776ADE">
              <w:rPr>
                <w:rFonts w:ascii="Times New Roman" w:eastAsia="Times New Roman" w:hAnsi="Times New Roman" w:cs="Times New Roman"/>
                <w:b/>
                <w:bCs/>
                <w:kern w:val="0"/>
                <w14:ligatures w14:val="none"/>
              </w:rPr>
              <w:t>financial and administrative autonomy</w:t>
            </w:r>
            <w:r w:rsidRPr="00776ADE">
              <w:rPr>
                <w:rFonts w:ascii="Times New Roman" w:eastAsia="Times New Roman" w:hAnsi="Times New Roman" w:cs="Times New Roman"/>
                <w:kern w:val="0"/>
                <w14:ligatures w14:val="none"/>
              </w:rPr>
              <w:t>.</w:t>
            </w:r>
          </w:p>
          <w:p w14:paraId="4A683B36" w14:textId="77777777" w:rsidR="00776ADE" w:rsidRPr="00776ADE" w:rsidRDefault="00776ADE" w:rsidP="00776ADE">
            <w:pPr>
              <w:numPr>
                <w:ilvl w:val="0"/>
                <w:numId w:val="21"/>
              </w:num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kern w:val="0"/>
                <w14:ligatures w14:val="none"/>
              </w:rPr>
              <w:t>It functions similarly to a company:</w:t>
            </w:r>
          </w:p>
          <w:p w14:paraId="1BB46A20" w14:textId="77777777" w:rsidR="00776ADE" w:rsidRPr="00776ADE" w:rsidRDefault="00776ADE" w:rsidP="00776ADE">
            <w:pPr>
              <w:numPr>
                <w:ilvl w:val="1"/>
                <w:numId w:val="21"/>
              </w:num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kern w:val="0"/>
                <w14:ligatures w14:val="none"/>
              </w:rPr>
              <w:t>can generate revenue,</w:t>
            </w:r>
          </w:p>
          <w:p w14:paraId="7358097D" w14:textId="77777777" w:rsidR="00776ADE" w:rsidRPr="00776ADE" w:rsidRDefault="00776ADE" w:rsidP="00776ADE">
            <w:pPr>
              <w:numPr>
                <w:ilvl w:val="1"/>
                <w:numId w:val="21"/>
              </w:num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kern w:val="0"/>
                <w14:ligatures w14:val="none"/>
              </w:rPr>
              <w:t>can sign contracts,</w:t>
            </w:r>
          </w:p>
          <w:p w14:paraId="137105A3" w14:textId="77777777" w:rsidR="00776ADE" w:rsidRPr="00776ADE" w:rsidRDefault="00776ADE" w:rsidP="00776ADE">
            <w:pPr>
              <w:numPr>
                <w:ilvl w:val="1"/>
                <w:numId w:val="21"/>
              </w:num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kern w:val="0"/>
                <w14:ligatures w14:val="none"/>
              </w:rPr>
              <w:t>can manage its own budget.</w:t>
            </w:r>
          </w:p>
          <w:p w14:paraId="71F1F030" w14:textId="77777777" w:rsidR="00776ADE" w:rsidRPr="00776ADE" w:rsidRDefault="00776ADE" w:rsidP="00776ADE">
            <w:p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kern w:val="0"/>
                <w14:ligatures w14:val="none"/>
              </w:rPr>
              <w:t xml:space="preserve">Many EPLs in waste management are organized </w:t>
            </w:r>
            <w:r w:rsidRPr="00776ADE">
              <w:rPr>
                <w:rFonts w:ascii="Times New Roman" w:eastAsia="Times New Roman" w:hAnsi="Times New Roman" w:cs="Times New Roman"/>
                <w:b/>
                <w:bCs/>
                <w:kern w:val="0"/>
                <w14:ligatures w14:val="none"/>
              </w:rPr>
              <w:t>as EPIC</w:t>
            </w:r>
            <w:r w:rsidRPr="00776ADE">
              <w:rPr>
                <w:rFonts w:ascii="Times New Roman" w:eastAsia="Times New Roman" w:hAnsi="Times New Roman" w:cs="Times New Roman"/>
                <w:kern w:val="0"/>
                <w14:ligatures w14:val="none"/>
              </w:rPr>
              <w:t xml:space="preserve"> because they need to operate services that generate income (waste collection fees, contracts, etc.).</w:t>
            </w:r>
          </w:p>
          <w:p w14:paraId="6998678F" w14:textId="77777777" w:rsidR="00776ADE" w:rsidRPr="00776ADE" w:rsidRDefault="00000000" w:rsidP="00776ADE">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F7B0F95">
                <v:rect id="_x0000_i1026" style="width:0;height:1.5pt" o:hralign="center" o:hrstd="t" o:hr="t" fillcolor="#a0a0a0" stroked="f"/>
              </w:pict>
            </w:r>
          </w:p>
          <w:p w14:paraId="16C9B830" w14:textId="29F04670" w:rsidR="00776ADE" w:rsidRPr="00776ADE" w:rsidRDefault="00327D19" w:rsidP="00776ADE">
            <w:pPr>
              <w:spacing w:before="100" w:beforeAutospacing="1" w:after="100" w:afterAutospacing="1"/>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 xml:space="preserve">                          </w:t>
            </w:r>
            <w:r w:rsidR="00776ADE" w:rsidRPr="00776ADE">
              <w:rPr>
                <w:rFonts w:ascii="Times New Roman" w:eastAsia="Times New Roman" w:hAnsi="Times New Roman" w:cs="Times New Roman"/>
                <w:b/>
                <w:bCs/>
                <w:kern w:val="36"/>
                <w:sz w:val="48"/>
                <w:szCs w:val="48"/>
                <w14:ligatures w14:val="none"/>
              </w:rPr>
              <w:t>In simple terms</w:t>
            </w:r>
          </w:p>
          <w:p w14:paraId="53ABB7BE" w14:textId="77777777" w:rsidR="00776ADE" w:rsidRPr="00776ADE" w:rsidRDefault="00776ADE" w:rsidP="00776AD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76ADE">
              <w:rPr>
                <w:rFonts w:ascii="Segoe UI Symbol" w:eastAsia="Times New Roman" w:hAnsi="Segoe UI Symbol" w:cs="Segoe UI Symbol"/>
                <w:b/>
                <w:bCs/>
                <w:kern w:val="0"/>
                <w:sz w:val="27"/>
                <w:szCs w:val="27"/>
                <w14:ligatures w14:val="none"/>
              </w:rPr>
              <w:t>✔</w:t>
            </w:r>
            <w:r w:rsidRPr="00776ADE">
              <w:rPr>
                <w:rFonts w:ascii="Times New Roman" w:eastAsia="Times New Roman" w:hAnsi="Times New Roman" w:cs="Times New Roman"/>
                <w:b/>
                <w:bCs/>
                <w:kern w:val="0"/>
                <w:sz w:val="27"/>
                <w:szCs w:val="27"/>
                <w14:ligatures w14:val="none"/>
              </w:rPr>
              <w:t xml:space="preserve"> EPL = the general category (local public establishment)</w:t>
            </w:r>
          </w:p>
          <w:p w14:paraId="7DB4D79A" w14:textId="77777777" w:rsidR="00776ADE" w:rsidRPr="00776ADE" w:rsidRDefault="00776ADE" w:rsidP="00776AD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76ADE">
              <w:rPr>
                <w:rFonts w:ascii="Segoe UI Symbol" w:eastAsia="Times New Roman" w:hAnsi="Segoe UI Symbol" w:cs="Segoe UI Symbol"/>
                <w:b/>
                <w:bCs/>
                <w:kern w:val="0"/>
                <w:sz w:val="27"/>
                <w:szCs w:val="27"/>
                <w14:ligatures w14:val="none"/>
              </w:rPr>
              <w:t>✔</w:t>
            </w:r>
            <w:r w:rsidRPr="00776ADE">
              <w:rPr>
                <w:rFonts w:ascii="Times New Roman" w:eastAsia="Times New Roman" w:hAnsi="Times New Roman" w:cs="Times New Roman"/>
                <w:b/>
                <w:bCs/>
                <w:kern w:val="0"/>
                <w:sz w:val="27"/>
                <w:szCs w:val="27"/>
                <w14:ligatures w14:val="none"/>
              </w:rPr>
              <w:t xml:space="preserve"> EPIC = a specific type of EPL with commercial/industrial status</w:t>
            </w:r>
          </w:p>
          <w:p w14:paraId="4171A347" w14:textId="55DF6E01" w:rsidR="00776ADE" w:rsidRPr="00776ADE" w:rsidRDefault="00776ADE" w:rsidP="008D6F80">
            <w:p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kern w:val="0"/>
                <w14:ligatures w14:val="none"/>
              </w:rPr>
              <w:t>So:</w:t>
            </w:r>
            <w:r w:rsidR="008D6F80">
              <w:rPr>
                <w:rFonts w:ascii="Times New Roman" w:eastAsia="Times New Roman" w:hAnsi="Times New Roman" w:cs="Times New Roman"/>
                <w:kern w:val="0"/>
                <w14:ligatures w14:val="none"/>
              </w:rPr>
              <w:t xml:space="preserve">    </w:t>
            </w:r>
            <w:r w:rsidRPr="00776ADE">
              <w:rPr>
                <w:rFonts w:ascii="Times New Roman" w:eastAsia="Times New Roman" w:hAnsi="Times New Roman" w:cs="Times New Roman"/>
                <w:b/>
                <w:bCs/>
                <w:kern w:val="0"/>
                <w14:ligatures w14:val="none"/>
              </w:rPr>
              <w:t>All EPICs are EPLs</w:t>
            </w:r>
            <w:r w:rsidRPr="00776ADE">
              <w:rPr>
                <w:rFonts w:ascii="Times New Roman" w:eastAsia="Times New Roman" w:hAnsi="Times New Roman" w:cs="Times New Roman"/>
                <w:kern w:val="0"/>
                <w14:ligatures w14:val="none"/>
              </w:rPr>
              <w:t>,</w:t>
            </w:r>
            <w:r w:rsidR="008D6F80">
              <w:rPr>
                <w:rFonts w:ascii="Times New Roman" w:eastAsia="Times New Roman" w:hAnsi="Times New Roman" w:cs="Times New Roman"/>
                <w:kern w:val="0"/>
                <w14:ligatures w14:val="none"/>
              </w:rPr>
              <w:t xml:space="preserve"> </w:t>
            </w:r>
            <w:r w:rsidRPr="00776ADE">
              <w:rPr>
                <w:rFonts w:ascii="Times New Roman" w:eastAsia="Times New Roman" w:hAnsi="Times New Roman" w:cs="Times New Roman"/>
                <w:b/>
                <w:bCs/>
                <w:kern w:val="0"/>
                <w14:ligatures w14:val="none"/>
              </w:rPr>
              <w:t>but not all EPLs are EPICs</w:t>
            </w:r>
            <w:r w:rsidRPr="00776ADE">
              <w:rPr>
                <w:rFonts w:ascii="Times New Roman" w:eastAsia="Times New Roman" w:hAnsi="Times New Roman" w:cs="Times New Roman"/>
                <w:kern w:val="0"/>
                <w14:ligatures w14:val="none"/>
              </w:rPr>
              <w:t>.</w:t>
            </w:r>
          </w:p>
          <w:p w14:paraId="3F91A93E" w14:textId="778C06F2" w:rsidR="00776ADE" w:rsidRPr="00776ADE" w:rsidRDefault="00776ADE" w:rsidP="00776ADE">
            <w:pPr>
              <w:rPr>
                <w:rFonts w:ascii="Times New Roman" w:eastAsia="Times New Roman" w:hAnsi="Times New Roman" w:cs="Times New Roman"/>
                <w:kern w:val="0"/>
                <w14:ligatures w14:val="none"/>
              </w:rPr>
            </w:pPr>
          </w:p>
          <w:p w14:paraId="5216902E" w14:textId="39903441" w:rsidR="00776ADE" w:rsidRPr="00776ADE" w:rsidRDefault="008D6F80" w:rsidP="00776ADE">
            <w:pPr>
              <w:spacing w:before="100" w:beforeAutospacing="1" w:after="100" w:afterAutospacing="1"/>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lastRenderedPageBreak/>
              <w:t xml:space="preserve">              </w:t>
            </w:r>
            <w:r w:rsidR="00776ADE" w:rsidRPr="00776ADE">
              <w:rPr>
                <w:rFonts w:ascii="Times New Roman" w:eastAsia="Times New Roman" w:hAnsi="Times New Roman" w:cs="Times New Roman"/>
                <w:b/>
                <w:bCs/>
                <w:kern w:val="36"/>
                <w:sz w:val="48"/>
                <w:szCs w:val="48"/>
                <w14:ligatures w14:val="none"/>
              </w:rPr>
              <w:t>Example (Waste Management)</w:t>
            </w:r>
          </w:p>
          <w:p w14:paraId="6D5AB3F1" w14:textId="30AAFA7C" w:rsidR="00776ADE" w:rsidRDefault="00776ADE" w:rsidP="004B3F39">
            <w:p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kern w:val="0"/>
                <w14:ligatures w14:val="none"/>
              </w:rPr>
              <w:t xml:space="preserve">A municipality creates an </w:t>
            </w:r>
            <w:r w:rsidRPr="00776ADE">
              <w:rPr>
                <w:rFonts w:ascii="Times New Roman" w:eastAsia="Times New Roman" w:hAnsi="Times New Roman" w:cs="Times New Roman"/>
                <w:b/>
                <w:bCs/>
                <w:kern w:val="0"/>
                <w14:ligatures w14:val="none"/>
              </w:rPr>
              <w:t>EPL</w:t>
            </w:r>
            <w:r w:rsidRPr="00776ADE">
              <w:rPr>
                <w:rFonts w:ascii="Times New Roman" w:eastAsia="Times New Roman" w:hAnsi="Times New Roman" w:cs="Times New Roman"/>
                <w:kern w:val="0"/>
                <w14:ligatures w14:val="none"/>
              </w:rPr>
              <w:t xml:space="preserve"> to handle waste services.</w:t>
            </w:r>
            <w:r w:rsidRPr="00776ADE">
              <w:rPr>
                <w:rFonts w:ascii="Times New Roman" w:eastAsia="Times New Roman" w:hAnsi="Times New Roman" w:cs="Times New Roman"/>
                <w:kern w:val="0"/>
                <w14:ligatures w14:val="none"/>
              </w:rPr>
              <w:br/>
              <w:t xml:space="preserve">If this EPL operates with commercial autonomy (contracts, revenue), it becomes an </w:t>
            </w:r>
            <w:r w:rsidRPr="00776ADE">
              <w:rPr>
                <w:rFonts w:ascii="Times New Roman" w:eastAsia="Times New Roman" w:hAnsi="Times New Roman" w:cs="Times New Roman"/>
                <w:b/>
                <w:bCs/>
                <w:kern w:val="0"/>
                <w14:ligatures w14:val="none"/>
              </w:rPr>
              <w:t>EPIC</w:t>
            </w:r>
            <w:r w:rsidRPr="00776ADE">
              <w:rPr>
                <w:rFonts w:ascii="Times New Roman" w:eastAsia="Times New Roman" w:hAnsi="Times New Roman" w:cs="Times New Roman"/>
                <w:kern w:val="0"/>
                <w14:ligatures w14:val="none"/>
              </w:rPr>
              <w:t>.</w:t>
            </w:r>
          </w:p>
          <w:p w14:paraId="013F705B" w14:textId="77777777" w:rsidR="004B3F39" w:rsidRPr="004B3F39" w:rsidRDefault="004B3F39" w:rsidP="004B3F39">
            <w:pPr>
              <w:spacing w:before="100" w:beforeAutospacing="1" w:after="100" w:afterAutospacing="1"/>
              <w:rPr>
                <w:rFonts w:ascii="Times New Roman" w:eastAsia="Times New Roman" w:hAnsi="Times New Roman" w:cs="Times New Roman"/>
                <w:b/>
                <w:bCs/>
                <w:kern w:val="0"/>
                <w14:ligatures w14:val="none"/>
              </w:rPr>
            </w:pPr>
            <w:r w:rsidRPr="004B3F39">
              <w:rPr>
                <w:rFonts w:ascii="Times New Roman" w:eastAsia="Times New Roman" w:hAnsi="Times New Roman" w:cs="Times New Roman"/>
                <w:b/>
                <w:bCs/>
                <w:kern w:val="0"/>
                <w14:ligatures w14:val="none"/>
              </w:rPr>
              <w:t>Examples of EPL/EPIC in Algeria</w:t>
            </w:r>
          </w:p>
          <w:p w14:paraId="79C6118C" w14:textId="77777777" w:rsidR="004B3F39" w:rsidRPr="004B3F39" w:rsidRDefault="004B3F39" w:rsidP="004B3F39">
            <w:pPr>
              <w:numPr>
                <w:ilvl w:val="0"/>
                <w:numId w:val="24"/>
              </w:numPr>
              <w:spacing w:before="100" w:beforeAutospacing="1" w:after="100" w:afterAutospacing="1"/>
              <w:rPr>
                <w:rFonts w:ascii="Times New Roman" w:eastAsia="Times New Roman" w:hAnsi="Times New Roman" w:cs="Times New Roman"/>
                <w:kern w:val="0"/>
                <w14:ligatures w14:val="none"/>
              </w:rPr>
            </w:pPr>
            <w:r w:rsidRPr="004B3F39">
              <w:rPr>
                <w:rFonts w:ascii="Times New Roman" w:eastAsia="Times New Roman" w:hAnsi="Times New Roman" w:cs="Times New Roman"/>
                <w:b/>
                <w:bCs/>
                <w:kern w:val="0"/>
                <w14:ligatures w14:val="none"/>
              </w:rPr>
              <w:t>Netcom (Algiers)</w:t>
            </w:r>
          </w:p>
          <w:p w14:paraId="3E9C146F" w14:textId="77777777" w:rsidR="004B3F39" w:rsidRPr="004B3F39" w:rsidRDefault="004B3F39" w:rsidP="004B3F39">
            <w:pPr>
              <w:numPr>
                <w:ilvl w:val="0"/>
                <w:numId w:val="24"/>
              </w:numPr>
              <w:spacing w:before="100" w:beforeAutospacing="1" w:after="100" w:afterAutospacing="1"/>
              <w:rPr>
                <w:rFonts w:ascii="Times New Roman" w:eastAsia="Times New Roman" w:hAnsi="Times New Roman" w:cs="Times New Roman"/>
                <w:kern w:val="0"/>
                <w14:ligatures w14:val="none"/>
              </w:rPr>
            </w:pPr>
            <w:r w:rsidRPr="004B3F39">
              <w:rPr>
                <w:rFonts w:ascii="Times New Roman" w:eastAsia="Times New Roman" w:hAnsi="Times New Roman" w:cs="Times New Roman"/>
                <w:b/>
                <w:bCs/>
                <w:kern w:val="0"/>
                <w14:ligatures w14:val="none"/>
              </w:rPr>
              <w:t>Extranet (Constantine)</w:t>
            </w:r>
          </w:p>
          <w:p w14:paraId="04C8ACFC" w14:textId="77777777" w:rsidR="004B3F39" w:rsidRPr="004B3F39" w:rsidRDefault="004B3F39" w:rsidP="004B3F39">
            <w:pPr>
              <w:numPr>
                <w:ilvl w:val="0"/>
                <w:numId w:val="24"/>
              </w:numPr>
              <w:spacing w:before="100" w:beforeAutospacing="1" w:after="100" w:afterAutospacing="1"/>
              <w:rPr>
                <w:rFonts w:ascii="Times New Roman" w:eastAsia="Times New Roman" w:hAnsi="Times New Roman" w:cs="Times New Roman"/>
                <w:kern w:val="0"/>
                <w14:ligatures w14:val="none"/>
              </w:rPr>
            </w:pPr>
            <w:proofErr w:type="spellStart"/>
            <w:r w:rsidRPr="004B3F39">
              <w:rPr>
                <w:rFonts w:ascii="Times New Roman" w:eastAsia="Times New Roman" w:hAnsi="Times New Roman" w:cs="Times New Roman"/>
                <w:b/>
                <w:bCs/>
                <w:kern w:val="0"/>
                <w14:ligatures w14:val="none"/>
              </w:rPr>
              <w:t>Eradj</w:t>
            </w:r>
            <w:proofErr w:type="spellEnd"/>
            <w:r w:rsidRPr="004B3F39">
              <w:rPr>
                <w:rFonts w:ascii="Times New Roman" w:eastAsia="Times New Roman" w:hAnsi="Times New Roman" w:cs="Times New Roman"/>
                <w:b/>
                <w:bCs/>
                <w:kern w:val="0"/>
                <w14:ligatures w14:val="none"/>
              </w:rPr>
              <w:t xml:space="preserve"> (Oran)</w:t>
            </w:r>
          </w:p>
          <w:p w14:paraId="21A0FE0A" w14:textId="77777777" w:rsidR="004B3F39" w:rsidRPr="002828CF" w:rsidRDefault="004B3F39" w:rsidP="004B3F39">
            <w:pPr>
              <w:numPr>
                <w:ilvl w:val="0"/>
                <w:numId w:val="24"/>
              </w:numPr>
              <w:spacing w:before="100" w:beforeAutospacing="1" w:after="100" w:afterAutospacing="1"/>
              <w:rPr>
                <w:rFonts w:ascii="Times New Roman" w:eastAsia="Times New Roman" w:hAnsi="Times New Roman" w:cs="Times New Roman"/>
                <w:kern w:val="0"/>
                <w14:ligatures w14:val="none"/>
              </w:rPr>
            </w:pPr>
            <w:r w:rsidRPr="004B3F39">
              <w:rPr>
                <w:rFonts w:ascii="Times New Roman" w:eastAsia="Times New Roman" w:hAnsi="Times New Roman" w:cs="Times New Roman"/>
                <w:b/>
                <w:bCs/>
                <w:kern w:val="0"/>
                <w14:ligatures w14:val="none"/>
              </w:rPr>
              <w:t>Tafat (Tizi Ouzou)</w:t>
            </w:r>
          </w:p>
          <w:p w14:paraId="356A438C" w14:textId="78AF628A" w:rsidR="004B3F39" w:rsidRPr="00776ADE" w:rsidRDefault="002828CF" w:rsidP="0077531D">
            <w:pPr>
              <w:numPr>
                <w:ilvl w:val="0"/>
                <w:numId w:val="24"/>
              </w:numPr>
              <w:spacing w:before="100" w:beforeAutospacing="1" w:after="100" w:afterAutospacing="1"/>
              <w:rPr>
                <w:rFonts w:ascii="Times New Roman" w:eastAsia="Times New Roman" w:hAnsi="Times New Roman" w:cs="Times New Roman"/>
                <w:kern w:val="0"/>
                <w14:ligatures w14:val="none"/>
              </w:rPr>
            </w:pPr>
            <w:r w:rsidRPr="002828CF">
              <w:rPr>
                <w:rFonts w:ascii="Times New Roman" w:eastAsia="Times New Roman" w:hAnsi="Times New Roman" w:cs="Times New Roman"/>
                <w:kern w:val="0"/>
                <w14:ligatures w14:val="none"/>
              </w:rPr>
              <w:t xml:space="preserve">They are all </w:t>
            </w:r>
            <w:r w:rsidRPr="002828CF">
              <w:rPr>
                <w:rFonts w:ascii="Times New Roman" w:eastAsia="Times New Roman" w:hAnsi="Times New Roman" w:cs="Times New Roman"/>
                <w:b/>
                <w:bCs/>
                <w:kern w:val="0"/>
                <w14:ligatures w14:val="none"/>
              </w:rPr>
              <w:t>EPIC</w:t>
            </w:r>
            <w:r w:rsidRPr="002828CF">
              <w:rPr>
                <w:rFonts w:ascii="Times New Roman" w:eastAsia="Times New Roman" w:hAnsi="Times New Roman" w:cs="Times New Roman"/>
                <w:kern w:val="0"/>
                <w14:ligatures w14:val="none"/>
              </w:rPr>
              <w:t xml:space="preserve"> (</w:t>
            </w:r>
            <w:proofErr w:type="spellStart"/>
            <w:r w:rsidRPr="002828CF">
              <w:rPr>
                <w:rFonts w:ascii="Times New Roman" w:eastAsia="Times New Roman" w:hAnsi="Times New Roman" w:cs="Times New Roman"/>
                <w:kern w:val="0"/>
                <w14:ligatures w14:val="none"/>
              </w:rPr>
              <w:t>Établissements</w:t>
            </w:r>
            <w:proofErr w:type="spellEnd"/>
            <w:r w:rsidRPr="002828CF">
              <w:rPr>
                <w:rFonts w:ascii="Times New Roman" w:eastAsia="Times New Roman" w:hAnsi="Times New Roman" w:cs="Times New Roman"/>
                <w:kern w:val="0"/>
                <w14:ligatures w14:val="none"/>
              </w:rPr>
              <w:t xml:space="preserve"> Publics à </w:t>
            </w:r>
            <w:proofErr w:type="spellStart"/>
            <w:r w:rsidRPr="002828CF">
              <w:rPr>
                <w:rFonts w:ascii="Times New Roman" w:eastAsia="Times New Roman" w:hAnsi="Times New Roman" w:cs="Times New Roman"/>
                <w:kern w:val="0"/>
                <w14:ligatures w14:val="none"/>
              </w:rPr>
              <w:t>caractère</w:t>
            </w:r>
            <w:proofErr w:type="spellEnd"/>
            <w:r w:rsidRPr="002828CF">
              <w:rPr>
                <w:rFonts w:ascii="Times New Roman" w:eastAsia="Times New Roman" w:hAnsi="Times New Roman" w:cs="Times New Roman"/>
                <w:kern w:val="0"/>
                <w14:ligatures w14:val="none"/>
              </w:rPr>
              <w:t xml:space="preserve"> </w:t>
            </w:r>
            <w:proofErr w:type="spellStart"/>
            <w:r w:rsidRPr="002828CF">
              <w:rPr>
                <w:rFonts w:ascii="Times New Roman" w:eastAsia="Times New Roman" w:hAnsi="Times New Roman" w:cs="Times New Roman"/>
                <w:kern w:val="0"/>
                <w14:ligatures w14:val="none"/>
              </w:rPr>
              <w:t>Industriel</w:t>
            </w:r>
            <w:proofErr w:type="spellEnd"/>
            <w:r w:rsidRPr="002828CF">
              <w:rPr>
                <w:rFonts w:ascii="Times New Roman" w:eastAsia="Times New Roman" w:hAnsi="Times New Roman" w:cs="Times New Roman"/>
                <w:kern w:val="0"/>
                <w14:ligatures w14:val="none"/>
              </w:rPr>
              <w:t xml:space="preserve"> et Commercial), which means they are </w:t>
            </w:r>
            <w:r w:rsidRPr="002828CF">
              <w:rPr>
                <w:rFonts w:ascii="Times New Roman" w:eastAsia="Times New Roman" w:hAnsi="Times New Roman" w:cs="Times New Roman"/>
                <w:b/>
                <w:bCs/>
                <w:kern w:val="0"/>
                <w14:ligatures w14:val="none"/>
              </w:rPr>
              <w:t>local public enterprises created by municipalities</w:t>
            </w:r>
            <w:r w:rsidRPr="002828CF">
              <w:rPr>
                <w:rFonts w:ascii="Times New Roman" w:eastAsia="Times New Roman" w:hAnsi="Times New Roman" w:cs="Times New Roman"/>
                <w:kern w:val="0"/>
                <w14:ligatures w14:val="none"/>
              </w:rPr>
              <w:t xml:space="preserve"> to manage urban cleaning and waste collection.</w:t>
            </w:r>
          </w:p>
          <w:p w14:paraId="2799BA47" w14:textId="77777777" w:rsidR="00776ADE" w:rsidRPr="00776ADE" w:rsidRDefault="00776ADE" w:rsidP="00776ADE">
            <w:pPr>
              <w:spacing w:before="100" w:beforeAutospacing="1" w:after="100" w:afterAutospacing="1"/>
              <w:rPr>
                <w:rFonts w:ascii="Times New Roman" w:eastAsia="Times New Roman" w:hAnsi="Times New Roman" w:cs="Times New Roman"/>
                <w:kern w:val="0"/>
                <w14:ligatures w14:val="none"/>
              </w:rPr>
            </w:pPr>
            <w:r w:rsidRPr="00776ADE">
              <w:rPr>
                <w:rFonts w:ascii="Times New Roman" w:eastAsia="Times New Roman" w:hAnsi="Times New Roman" w:cs="Times New Roman"/>
                <w:kern w:val="0"/>
                <w14:ligatures w14:val="none"/>
              </w:rPr>
              <w:t xml:space="preserve">These are </w:t>
            </w:r>
            <w:r w:rsidRPr="00776ADE">
              <w:rPr>
                <w:rFonts w:ascii="Times New Roman" w:eastAsia="Times New Roman" w:hAnsi="Times New Roman" w:cs="Times New Roman"/>
                <w:b/>
                <w:bCs/>
                <w:kern w:val="0"/>
                <w14:ligatures w14:val="none"/>
              </w:rPr>
              <w:t>EPICs</w:t>
            </w:r>
            <w:r w:rsidRPr="00776ADE">
              <w:rPr>
                <w:rFonts w:ascii="Times New Roman" w:eastAsia="Times New Roman" w:hAnsi="Times New Roman" w:cs="Times New Roman"/>
                <w:kern w:val="0"/>
                <w14:ligatures w14:val="none"/>
              </w:rPr>
              <w:t xml:space="preserve">, and therefore also </w:t>
            </w:r>
            <w:r w:rsidRPr="00776ADE">
              <w:rPr>
                <w:rFonts w:ascii="Times New Roman" w:eastAsia="Times New Roman" w:hAnsi="Times New Roman" w:cs="Times New Roman"/>
                <w:b/>
                <w:bCs/>
                <w:kern w:val="0"/>
                <w14:ligatures w14:val="none"/>
              </w:rPr>
              <w:t>EPLs</w:t>
            </w:r>
            <w:r w:rsidRPr="00776ADE">
              <w:rPr>
                <w:rFonts w:ascii="Times New Roman" w:eastAsia="Times New Roman" w:hAnsi="Times New Roman" w:cs="Times New Roman"/>
                <w:kern w:val="0"/>
                <w14:ligatures w14:val="none"/>
              </w:rPr>
              <w:t>.</w:t>
            </w:r>
          </w:p>
          <w:p w14:paraId="24852D69" w14:textId="77777777" w:rsidR="00525C52" w:rsidRPr="00776ADE" w:rsidRDefault="00525C52" w:rsidP="00525C52">
            <w:pPr>
              <w:spacing w:line="360" w:lineRule="auto"/>
              <w:jc w:val="both"/>
              <w:rPr>
                <w:rFonts w:ascii="Times New Roman" w:eastAsia="Aptos" w:hAnsi="Times New Roman" w:cs="Times New Roman"/>
                <w:b/>
                <w:bCs/>
                <w:color w:val="000000" w:themeColor="text1"/>
                <w:sz w:val="28"/>
                <w:szCs w:val="28"/>
              </w:rPr>
            </w:pPr>
          </w:p>
        </w:tc>
      </w:tr>
    </w:tbl>
    <w:p w14:paraId="3C0671E5" w14:textId="77777777" w:rsidR="00525C52" w:rsidRPr="006B6787" w:rsidRDefault="00525C52" w:rsidP="00525C52">
      <w:pPr>
        <w:spacing w:after="0" w:line="360" w:lineRule="auto"/>
        <w:ind w:left="720"/>
        <w:jc w:val="both"/>
        <w:rPr>
          <w:rFonts w:ascii="Times New Roman" w:eastAsia="Aptos" w:hAnsi="Times New Roman" w:cs="Times New Roman"/>
          <w:b/>
          <w:bCs/>
          <w:color w:val="000000" w:themeColor="text1"/>
          <w:sz w:val="28"/>
          <w:szCs w:val="28"/>
        </w:rPr>
      </w:pPr>
    </w:p>
    <w:p w14:paraId="062CC190" w14:textId="77777777" w:rsidR="006B6787" w:rsidRPr="006B6787" w:rsidRDefault="006B6787" w:rsidP="008C357A">
      <w:pPr>
        <w:spacing w:after="0" w:line="360" w:lineRule="auto"/>
        <w:jc w:val="both"/>
        <w:rPr>
          <w:rFonts w:ascii="Times New Roman" w:eastAsia="Aptos" w:hAnsi="Times New Roman" w:cs="Times New Roman"/>
          <w:b/>
          <w:bCs/>
          <w:color w:val="E97132" w:themeColor="accent2"/>
          <w:sz w:val="28"/>
          <w:szCs w:val="28"/>
        </w:rPr>
      </w:pPr>
      <w:r w:rsidRPr="006B6787">
        <w:rPr>
          <w:rFonts w:ascii="Times New Roman" w:eastAsia="Aptos" w:hAnsi="Times New Roman" w:cs="Times New Roman"/>
          <w:b/>
          <w:bCs/>
          <w:color w:val="E97132" w:themeColor="accent2"/>
          <w:sz w:val="28"/>
          <w:szCs w:val="28"/>
        </w:rPr>
        <w:t>5. Private sector</w:t>
      </w:r>
    </w:p>
    <w:p w14:paraId="7E0A5E6A" w14:textId="77777777" w:rsidR="006B6787" w:rsidRPr="006B6787" w:rsidRDefault="006B6787" w:rsidP="008C357A">
      <w:p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Active in:</w:t>
      </w:r>
    </w:p>
    <w:p w14:paraId="6ED5160B" w14:textId="77777777" w:rsidR="006B6787" w:rsidRPr="006B6787" w:rsidRDefault="006B6787" w:rsidP="008C357A">
      <w:pPr>
        <w:numPr>
          <w:ilvl w:val="0"/>
          <w:numId w:val="8"/>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Pre-collection and collection services,</w:t>
      </w:r>
    </w:p>
    <w:p w14:paraId="7FBBA8D7" w14:textId="77777777" w:rsidR="006B6787" w:rsidRPr="006B6787" w:rsidRDefault="006B6787" w:rsidP="008C357A">
      <w:pPr>
        <w:numPr>
          <w:ilvl w:val="0"/>
          <w:numId w:val="8"/>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Transport,</w:t>
      </w:r>
    </w:p>
    <w:p w14:paraId="5D494241" w14:textId="77777777" w:rsidR="006B6787" w:rsidRPr="006B6787" w:rsidRDefault="006B6787" w:rsidP="008C357A">
      <w:pPr>
        <w:numPr>
          <w:ilvl w:val="0"/>
          <w:numId w:val="8"/>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Recycling industries (plastic, paper, metals),</w:t>
      </w:r>
    </w:p>
    <w:p w14:paraId="5E7FA515" w14:textId="77777777" w:rsidR="006B6787" w:rsidRPr="006B6787" w:rsidRDefault="006B6787" w:rsidP="008C357A">
      <w:pPr>
        <w:numPr>
          <w:ilvl w:val="0"/>
          <w:numId w:val="8"/>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Operation of controlled landfill sites in some cases,</w:t>
      </w:r>
    </w:p>
    <w:p w14:paraId="61ECFEED" w14:textId="77777777" w:rsidR="006B6787" w:rsidRPr="006B6787" w:rsidRDefault="006B6787" w:rsidP="008C357A">
      <w:pPr>
        <w:numPr>
          <w:ilvl w:val="0"/>
          <w:numId w:val="8"/>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Various waste treatment and valorization activities.</w:t>
      </w:r>
    </w:p>
    <w:p w14:paraId="5BFCC44E" w14:textId="77777777" w:rsidR="006B6787" w:rsidRPr="006B6787" w:rsidRDefault="006B6787" w:rsidP="008C357A">
      <w:pPr>
        <w:spacing w:after="0" w:line="360" w:lineRule="auto"/>
        <w:jc w:val="both"/>
        <w:rPr>
          <w:rFonts w:ascii="Times New Roman" w:eastAsia="Aptos" w:hAnsi="Times New Roman" w:cs="Times New Roman"/>
          <w:b/>
          <w:bCs/>
          <w:color w:val="E97132" w:themeColor="accent2"/>
          <w:sz w:val="28"/>
          <w:szCs w:val="28"/>
        </w:rPr>
      </w:pPr>
      <w:r w:rsidRPr="006B6787">
        <w:rPr>
          <w:rFonts w:ascii="Times New Roman" w:eastAsia="Aptos" w:hAnsi="Times New Roman" w:cs="Times New Roman"/>
          <w:b/>
          <w:bCs/>
          <w:color w:val="E97132" w:themeColor="accent2"/>
          <w:sz w:val="28"/>
          <w:szCs w:val="28"/>
        </w:rPr>
        <w:t>6. Other actors</w:t>
      </w:r>
    </w:p>
    <w:p w14:paraId="0B03C7FE" w14:textId="77777777" w:rsidR="006B6787" w:rsidRPr="006B6787" w:rsidRDefault="006B6787" w:rsidP="008C357A">
      <w:pPr>
        <w:numPr>
          <w:ilvl w:val="0"/>
          <w:numId w:val="9"/>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Ministry of Industry: industrial and hazardous waste.</w:t>
      </w:r>
    </w:p>
    <w:p w14:paraId="2B1C2514" w14:textId="77777777" w:rsidR="006B6787" w:rsidRPr="006B6787" w:rsidRDefault="006B6787" w:rsidP="008C357A">
      <w:pPr>
        <w:numPr>
          <w:ilvl w:val="0"/>
          <w:numId w:val="9"/>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Ministry of Health: medical waste.</w:t>
      </w:r>
    </w:p>
    <w:p w14:paraId="71C746E1" w14:textId="4EDB40D7" w:rsidR="006B6787" w:rsidRPr="006B6787" w:rsidRDefault="006B6787" w:rsidP="008C357A">
      <w:pPr>
        <w:numPr>
          <w:ilvl w:val="0"/>
          <w:numId w:val="9"/>
        </w:numPr>
        <w:spacing w:after="0" w:line="36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 xml:space="preserve">Civil society </w:t>
      </w:r>
      <w:proofErr w:type="spellStart"/>
      <w:r w:rsidRPr="006B6787">
        <w:rPr>
          <w:rFonts w:ascii="Times New Roman" w:eastAsia="Aptos" w:hAnsi="Times New Roman" w:cs="Times New Roman"/>
          <w:b/>
          <w:bCs/>
          <w:color w:val="000000" w:themeColor="text1"/>
          <w:sz w:val="28"/>
          <w:szCs w:val="28"/>
        </w:rPr>
        <w:t>organi</w:t>
      </w:r>
      <w:r w:rsidR="005F328B">
        <w:rPr>
          <w:rFonts w:ascii="Times New Roman" w:eastAsia="Aptos" w:hAnsi="Times New Roman" w:cs="Times New Roman"/>
          <w:b/>
          <w:bCs/>
          <w:color w:val="000000" w:themeColor="text1"/>
          <w:sz w:val="28"/>
          <w:szCs w:val="28"/>
        </w:rPr>
        <w:t>s</w:t>
      </w:r>
      <w:r w:rsidRPr="006B6787">
        <w:rPr>
          <w:rFonts w:ascii="Times New Roman" w:eastAsia="Aptos" w:hAnsi="Times New Roman" w:cs="Times New Roman"/>
          <w:b/>
          <w:bCs/>
          <w:color w:val="000000" w:themeColor="text1"/>
          <w:sz w:val="28"/>
          <w:szCs w:val="28"/>
        </w:rPr>
        <w:t>ations</w:t>
      </w:r>
      <w:proofErr w:type="spellEnd"/>
      <w:r w:rsidRPr="006B6787">
        <w:rPr>
          <w:rFonts w:ascii="Times New Roman" w:eastAsia="Aptos" w:hAnsi="Times New Roman" w:cs="Times New Roman"/>
          <w:b/>
          <w:bCs/>
          <w:color w:val="000000" w:themeColor="text1"/>
          <w:sz w:val="28"/>
          <w:szCs w:val="28"/>
        </w:rPr>
        <w:t>: public awareness and sorting campaigns.</w:t>
      </w:r>
    </w:p>
    <w:p w14:paraId="04F7250C" w14:textId="4C535BFC" w:rsidR="006B6787" w:rsidRDefault="006B6787" w:rsidP="008C357A">
      <w:pPr>
        <w:spacing w:after="0" w:line="360" w:lineRule="auto"/>
        <w:jc w:val="both"/>
        <w:rPr>
          <w:rFonts w:ascii="Times New Roman" w:eastAsia="Aptos" w:hAnsi="Times New Roman" w:cs="Times New Roman"/>
          <w:b/>
          <w:bCs/>
          <w:color w:val="EE0000"/>
          <w:sz w:val="28"/>
          <w:szCs w:val="28"/>
        </w:rPr>
      </w:pPr>
    </w:p>
    <w:p w14:paraId="5D28FB3B" w14:textId="77777777" w:rsidR="005F328B" w:rsidRDefault="005F328B" w:rsidP="008C357A">
      <w:pPr>
        <w:spacing w:after="0" w:line="360" w:lineRule="auto"/>
        <w:jc w:val="both"/>
        <w:rPr>
          <w:rFonts w:ascii="Times New Roman" w:eastAsia="Aptos" w:hAnsi="Times New Roman" w:cs="Times New Roman"/>
          <w:b/>
          <w:bCs/>
          <w:color w:val="EE0000"/>
          <w:sz w:val="28"/>
          <w:szCs w:val="28"/>
        </w:rPr>
      </w:pPr>
    </w:p>
    <w:p w14:paraId="55C34EB6" w14:textId="77777777" w:rsidR="005F328B" w:rsidRPr="006B6787" w:rsidRDefault="005F328B" w:rsidP="008C357A">
      <w:pPr>
        <w:spacing w:after="0" w:line="360" w:lineRule="auto"/>
        <w:jc w:val="both"/>
        <w:rPr>
          <w:rFonts w:ascii="Times New Roman" w:eastAsia="Aptos" w:hAnsi="Times New Roman" w:cs="Times New Roman"/>
          <w:b/>
          <w:bCs/>
          <w:color w:val="EE0000"/>
          <w:sz w:val="28"/>
          <w:szCs w:val="28"/>
        </w:rPr>
      </w:pPr>
    </w:p>
    <w:p w14:paraId="1854E1DA" w14:textId="48CFB427" w:rsidR="006B6787" w:rsidRPr="006B6787" w:rsidRDefault="005D4F75" w:rsidP="006B6787">
      <w:pPr>
        <w:spacing w:after="0" w:line="240" w:lineRule="auto"/>
        <w:jc w:val="both"/>
        <w:rPr>
          <w:rFonts w:ascii="Times New Roman" w:eastAsia="Aptos" w:hAnsi="Times New Roman" w:cs="Times New Roman"/>
          <w:b/>
          <w:bCs/>
          <w:color w:val="EE0000"/>
          <w:sz w:val="28"/>
          <w:szCs w:val="28"/>
        </w:rPr>
      </w:pPr>
      <w:r>
        <w:rPr>
          <w:rFonts w:ascii="Times New Roman" w:eastAsia="Aptos" w:hAnsi="Times New Roman" w:cs="Times New Roman"/>
          <w:b/>
          <w:bCs/>
          <w:color w:val="EE0000"/>
          <w:sz w:val="28"/>
          <w:szCs w:val="28"/>
        </w:rPr>
        <w:lastRenderedPageBreak/>
        <w:t xml:space="preserve">2- </w:t>
      </w:r>
      <w:r w:rsidR="006B6787" w:rsidRPr="006B6787">
        <w:rPr>
          <w:rFonts w:ascii="Times New Roman" w:eastAsia="Aptos" w:hAnsi="Times New Roman" w:cs="Times New Roman"/>
          <w:b/>
          <w:bCs/>
          <w:color w:val="EE0000"/>
          <w:sz w:val="28"/>
          <w:szCs w:val="28"/>
        </w:rPr>
        <w:t>Modes of waste management in Algeria</w:t>
      </w:r>
    </w:p>
    <w:p w14:paraId="0B692D48" w14:textId="77777777" w:rsidR="006B6787" w:rsidRPr="006B6787" w:rsidRDefault="006B6787" w:rsidP="006B6787">
      <w:p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1. Waste collection</w:t>
      </w:r>
    </w:p>
    <w:p w14:paraId="5CFAE8C3" w14:textId="413A82CE" w:rsidR="006B6787" w:rsidRPr="006B6787" w:rsidRDefault="006B6787" w:rsidP="006B6787">
      <w:pPr>
        <w:numPr>
          <w:ilvl w:val="0"/>
          <w:numId w:val="10"/>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 xml:space="preserve">Mostly traditional </w:t>
      </w:r>
      <w:r w:rsidR="005D4F75" w:rsidRPr="005D4F75">
        <w:rPr>
          <w:rFonts w:ascii="Times New Roman" w:eastAsia="Aptos" w:hAnsi="Times New Roman" w:cs="Times New Roman"/>
          <w:b/>
          <w:bCs/>
          <w:color w:val="000000" w:themeColor="text1"/>
          <w:sz w:val="28"/>
          <w:szCs w:val="28"/>
        </w:rPr>
        <w:t>collections</w:t>
      </w:r>
      <w:r w:rsidRPr="006B6787">
        <w:rPr>
          <w:rFonts w:ascii="Times New Roman" w:eastAsia="Aptos" w:hAnsi="Times New Roman" w:cs="Times New Roman"/>
          <w:b/>
          <w:bCs/>
          <w:color w:val="000000" w:themeColor="text1"/>
          <w:sz w:val="28"/>
          <w:szCs w:val="28"/>
        </w:rPr>
        <w:t xml:space="preserve"> using garbage trucks.</w:t>
      </w:r>
    </w:p>
    <w:p w14:paraId="20C0773B" w14:textId="77777777" w:rsidR="006B6787" w:rsidRPr="006B6787" w:rsidRDefault="006B6787" w:rsidP="006B6787">
      <w:pPr>
        <w:numPr>
          <w:ilvl w:val="0"/>
          <w:numId w:val="10"/>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Mechanized collection and standardized bins in certain major cities.</w:t>
      </w:r>
    </w:p>
    <w:p w14:paraId="12AAC59D" w14:textId="77777777" w:rsidR="006B6787" w:rsidRPr="006B6787" w:rsidRDefault="006B6787" w:rsidP="006B6787">
      <w:pPr>
        <w:numPr>
          <w:ilvl w:val="0"/>
          <w:numId w:val="10"/>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 xml:space="preserve">Selective collection is being piloted in Alger, Oran, Constantine, and </w:t>
      </w:r>
      <w:proofErr w:type="spellStart"/>
      <w:r w:rsidRPr="006B6787">
        <w:rPr>
          <w:rFonts w:ascii="Times New Roman" w:eastAsia="Aptos" w:hAnsi="Times New Roman" w:cs="Times New Roman"/>
          <w:b/>
          <w:bCs/>
          <w:color w:val="000000" w:themeColor="text1"/>
          <w:sz w:val="28"/>
          <w:szCs w:val="28"/>
        </w:rPr>
        <w:t>Tlemcen</w:t>
      </w:r>
      <w:proofErr w:type="spellEnd"/>
      <w:r w:rsidRPr="006B6787">
        <w:rPr>
          <w:rFonts w:ascii="Times New Roman" w:eastAsia="Aptos" w:hAnsi="Times New Roman" w:cs="Times New Roman"/>
          <w:b/>
          <w:bCs/>
          <w:color w:val="000000" w:themeColor="text1"/>
          <w:sz w:val="28"/>
          <w:szCs w:val="28"/>
        </w:rPr>
        <w:t>.</w:t>
      </w:r>
    </w:p>
    <w:p w14:paraId="3C6BCDD6" w14:textId="77777777" w:rsidR="006B6787" w:rsidRPr="006B6787" w:rsidRDefault="006B6787" w:rsidP="006B6787">
      <w:p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2. Waste transport</w:t>
      </w:r>
    </w:p>
    <w:p w14:paraId="0EC44E42" w14:textId="77777777" w:rsidR="006B6787" w:rsidRPr="006B6787" w:rsidRDefault="006B6787" w:rsidP="006B6787">
      <w:pPr>
        <w:numPr>
          <w:ilvl w:val="0"/>
          <w:numId w:val="11"/>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Provided mainly by APCs and EPICs.</w:t>
      </w:r>
    </w:p>
    <w:p w14:paraId="1BFAE058" w14:textId="77777777" w:rsidR="006B6787" w:rsidRPr="006B6787" w:rsidRDefault="006B6787" w:rsidP="006B6787">
      <w:pPr>
        <w:numPr>
          <w:ilvl w:val="0"/>
          <w:numId w:val="11"/>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Transport of hazardous waste requires specific authorization and certified vehicles.</w:t>
      </w:r>
    </w:p>
    <w:p w14:paraId="027D4373" w14:textId="77777777" w:rsidR="006B6787" w:rsidRPr="006B6787" w:rsidRDefault="006B6787" w:rsidP="006B6787">
      <w:p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3. Waste treatment and disposal</w:t>
      </w:r>
    </w:p>
    <w:p w14:paraId="1A913E17" w14:textId="77777777" w:rsidR="006B6787" w:rsidRPr="006B6787" w:rsidRDefault="006B6787" w:rsidP="006B6787">
      <w:p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a) Technical Landfills (CET)</w:t>
      </w:r>
    </w:p>
    <w:p w14:paraId="5107AB62" w14:textId="77777777" w:rsidR="006B6787" w:rsidRPr="006B6787" w:rsidRDefault="006B6787" w:rsidP="006B6787">
      <w:pPr>
        <w:numPr>
          <w:ilvl w:val="0"/>
          <w:numId w:val="12"/>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The dominant disposal method.</w:t>
      </w:r>
    </w:p>
    <w:p w14:paraId="2E46B3D5" w14:textId="5CD3FFB3" w:rsidR="006B6787" w:rsidRPr="006B6787" w:rsidRDefault="006B6787" w:rsidP="006B6787">
      <w:pPr>
        <w:numPr>
          <w:ilvl w:val="0"/>
          <w:numId w:val="12"/>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 xml:space="preserve">Over 40 CETs </w:t>
      </w:r>
      <w:r w:rsidR="00402CA1" w:rsidRPr="006B6787">
        <w:rPr>
          <w:rFonts w:ascii="Times New Roman" w:eastAsia="Aptos" w:hAnsi="Times New Roman" w:cs="Times New Roman"/>
          <w:b/>
          <w:bCs/>
          <w:color w:val="000000" w:themeColor="text1"/>
          <w:sz w:val="28"/>
          <w:szCs w:val="28"/>
        </w:rPr>
        <w:t>operate</w:t>
      </w:r>
      <w:r w:rsidRPr="006B6787">
        <w:rPr>
          <w:rFonts w:ascii="Times New Roman" w:eastAsia="Aptos" w:hAnsi="Times New Roman" w:cs="Times New Roman"/>
          <w:b/>
          <w:bCs/>
          <w:color w:val="000000" w:themeColor="text1"/>
          <w:sz w:val="28"/>
          <w:szCs w:val="28"/>
        </w:rPr>
        <w:t xml:space="preserve"> nationwide.</w:t>
      </w:r>
    </w:p>
    <w:p w14:paraId="696DB510" w14:textId="77777777" w:rsidR="006B6787" w:rsidRPr="006B6787" w:rsidRDefault="006B6787" w:rsidP="006B6787">
      <w:pPr>
        <w:numPr>
          <w:ilvl w:val="0"/>
          <w:numId w:val="12"/>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Equipped with leachate drainage and biogas management systems.</w:t>
      </w:r>
    </w:p>
    <w:p w14:paraId="30C819FB" w14:textId="77777777" w:rsidR="006B6787" w:rsidRPr="006B6787" w:rsidRDefault="006B6787" w:rsidP="006B6787">
      <w:p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b) Controlled landfills</w:t>
      </w:r>
    </w:p>
    <w:p w14:paraId="07996CA2" w14:textId="77777777" w:rsidR="006B6787" w:rsidRPr="006B6787" w:rsidRDefault="006B6787" w:rsidP="006B6787">
      <w:pPr>
        <w:numPr>
          <w:ilvl w:val="0"/>
          <w:numId w:val="13"/>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Intermediate solution between open dumps and fully engineered CETs.</w:t>
      </w:r>
    </w:p>
    <w:p w14:paraId="23E92A0B" w14:textId="77777777" w:rsidR="006B6787" w:rsidRPr="006B6787" w:rsidRDefault="006B6787" w:rsidP="006B6787">
      <w:pPr>
        <w:numPr>
          <w:ilvl w:val="0"/>
          <w:numId w:val="13"/>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Partially equipped but lack complete environmental protection systems.</w:t>
      </w:r>
    </w:p>
    <w:p w14:paraId="42FE9B66" w14:textId="77777777" w:rsidR="006B6787" w:rsidRPr="006B6787" w:rsidRDefault="006B6787" w:rsidP="006B6787">
      <w:p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c) Composting</w:t>
      </w:r>
    </w:p>
    <w:p w14:paraId="3C9C62C2" w14:textId="77777777" w:rsidR="006B6787" w:rsidRPr="006B6787" w:rsidRDefault="006B6787" w:rsidP="006B6787">
      <w:pPr>
        <w:numPr>
          <w:ilvl w:val="0"/>
          <w:numId w:val="14"/>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Limited but expanding.</w:t>
      </w:r>
    </w:p>
    <w:p w14:paraId="568589FC" w14:textId="77777777" w:rsidR="006B6787" w:rsidRPr="006B6787" w:rsidRDefault="006B6787" w:rsidP="006B6787">
      <w:pPr>
        <w:numPr>
          <w:ilvl w:val="0"/>
          <w:numId w:val="14"/>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Aimed at processing organic waste (green waste, market waste, food waste).</w:t>
      </w:r>
    </w:p>
    <w:p w14:paraId="5C0B7CC2" w14:textId="77777777" w:rsidR="006B6787" w:rsidRPr="006B6787" w:rsidRDefault="006B6787" w:rsidP="006B6787">
      <w:p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d) Recycling</w:t>
      </w:r>
    </w:p>
    <w:p w14:paraId="3FBE141D" w14:textId="77777777" w:rsidR="006B6787" w:rsidRPr="006B6787" w:rsidRDefault="006B6787" w:rsidP="00670127">
      <w:pPr>
        <w:spacing w:after="0" w:line="240" w:lineRule="auto"/>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Still developing, mainly led by private SMEs.</w:t>
      </w:r>
      <w:r w:rsidRPr="006B6787">
        <w:rPr>
          <w:rFonts w:ascii="Times New Roman" w:eastAsia="Aptos" w:hAnsi="Times New Roman" w:cs="Times New Roman"/>
          <w:b/>
          <w:bCs/>
          <w:color w:val="000000" w:themeColor="text1"/>
          <w:sz w:val="28"/>
          <w:szCs w:val="28"/>
        </w:rPr>
        <w:br/>
        <w:t>Most active recycling streams:</w:t>
      </w:r>
    </w:p>
    <w:p w14:paraId="7A167D1D" w14:textId="3F8C006C" w:rsidR="006B6787" w:rsidRPr="006B6787" w:rsidRDefault="006B6787" w:rsidP="006B6787">
      <w:pPr>
        <w:numPr>
          <w:ilvl w:val="0"/>
          <w:numId w:val="15"/>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Plastic,</w:t>
      </w:r>
    </w:p>
    <w:p w14:paraId="4BCAC6E8" w14:textId="77777777" w:rsidR="006B6787" w:rsidRPr="006B6787" w:rsidRDefault="006B6787" w:rsidP="006B6787">
      <w:pPr>
        <w:numPr>
          <w:ilvl w:val="0"/>
          <w:numId w:val="15"/>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Paper and cardboard,</w:t>
      </w:r>
    </w:p>
    <w:p w14:paraId="3D3D9869" w14:textId="77777777" w:rsidR="006B6787" w:rsidRPr="006B6787" w:rsidRDefault="006B6787" w:rsidP="006B6787">
      <w:pPr>
        <w:numPr>
          <w:ilvl w:val="0"/>
          <w:numId w:val="15"/>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Metals,</w:t>
      </w:r>
    </w:p>
    <w:p w14:paraId="7F0CBDB8" w14:textId="77777777" w:rsidR="006B6787" w:rsidRPr="006B6787" w:rsidRDefault="006B6787" w:rsidP="006B6787">
      <w:pPr>
        <w:numPr>
          <w:ilvl w:val="0"/>
          <w:numId w:val="15"/>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Glass.</w:t>
      </w:r>
    </w:p>
    <w:p w14:paraId="26D74A49" w14:textId="77777777" w:rsidR="006B6787" w:rsidRPr="006B6787" w:rsidRDefault="006B6787" w:rsidP="006B6787">
      <w:p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Informal waste pickers also play a key role in material recovery.</w:t>
      </w:r>
    </w:p>
    <w:p w14:paraId="2C499189" w14:textId="77777777" w:rsidR="006B6787" w:rsidRPr="006B6787" w:rsidRDefault="006B6787" w:rsidP="006B6787">
      <w:p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e) Energy recovery (planned/pilot stage)</w:t>
      </w:r>
    </w:p>
    <w:p w14:paraId="1D610565" w14:textId="77777777" w:rsidR="006B6787" w:rsidRPr="006B6787" w:rsidRDefault="006B6787" w:rsidP="006B6787">
      <w:pPr>
        <w:numPr>
          <w:ilvl w:val="0"/>
          <w:numId w:val="16"/>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Projects for waste-to-energy incineration and biogas valorization.</w:t>
      </w:r>
    </w:p>
    <w:p w14:paraId="2E18B841" w14:textId="77777777" w:rsidR="006B6787" w:rsidRPr="006B6787" w:rsidRDefault="006B6787" w:rsidP="006B6787">
      <w:pPr>
        <w:numPr>
          <w:ilvl w:val="0"/>
          <w:numId w:val="16"/>
        </w:numPr>
        <w:spacing w:after="0" w:line="240" w:lineRule="auto"/>
        <w:jc w:val="both"/>
        <w:rPr>
          <w:rFonts w:ascii="Times New Roman" w:eastAsia="Aptos" w:hAnsi="Times New Roman" w:cs="Times New Roman"/>
          <w:b/>
          <w:bCs/>
          <w:color w:val="000000" w:themeColor="text1"/>
          <w:sz w:val="28"/>
          <w:szCs w:val="28"/>
        </w:rPr>
      </w:pPr>
      <w:r w:rsidRPr="006B6787">
        <w:rPr>
          <w:rFonts w:ascii="Times New Roman" w:eastAsia="Aptos" w:hAnsi="Times New Roman" w:cs="Times New Roman"/>
          <w:b/>
          <w:bCs/>
          <w:color w:val="000000" w:themeColor="text1"/>
          <w:sz w:val="28"/>
          <w:szCs w:val="28"/>
        </w:rPr>
        <w:t>Mostly still under study or pilot testing.</w:t>
      </w:r>
    </w:p>
    <w:p w14:paraId="056150CF" w14:textId="42B7BD6B" w:rsidR="006B6787" w:rsidRDefault="006B6787" w:rsidP="006B6787">
      <w:pPr>
        <w:spacing w:after="0" w:line="240" w:lineRule="auto"/>
        <w:jc w:val="both"/>
        <w:rPr>
          <w:rFonts w:ascii="Times New Roman" w:eastAsia="Aptos" w:hAnsi="Times New Roman" w:cs="Times New Roman"/>
          <w:b/>
          <w:bCs/>
          <w:color w:val="000000" w:themeColor="text1"/>
          <w:sz w:val="28"/>
          <w:szCs w:val="28"/>
        </w:rPr>
      </w:pPr>
    </w:p>
    <w:p w14:paraId="0165DBB6" w14:textId="14448882" w:rsidR="006B6787" w:rsidRPr="006D479E" w:rsidRDefault="00B7668A" w:rsidP="00127416">
      <w:pPr>
        <w:spacing w:after="0" w:line="240" w:lineRule="auto"/>
        <w:jc w:val="both"/>
        <w:rPr>
          <w:rFonts w:ascii="Times New Roman" w:eastAsia="Aptos" w:hAnsi="Times New Roman" w:cs="Times New Roman"/>
          <w:b/>
          <w:bCs/>
          <w:color w:val="E97132" w:themeColor="accent2"/>
          <w:sz w:val="28"/>
          <w:szCs w:val="28"/>
        </w:rPr>
      </w:pPr>
      <w:r>
        <w:rPr>
          <w:rFonts w:ascii="Times New Roman" w:eastAsia="Aptos" w:hAnsi="Times New Roman" w:cs="Times New Roman"/>
          <w:b/>
          <w:bCs/>
          <w:color w:val="E97132" w:themeColor="accent2"/>
          <w:sz w:val="28"/>
          <w:szCs w:val="28"/>
        </w:rPr>
        <w:t>2-1-</w:t>
      </w:r>
      <w:r w:rsidR="006B6787" w:rsidRPr="006D479E">
        <w:rPr>
          <w:rFonts w:ascii="Times New Roman" w:eastAsia="Aptos" w:hAnsi="Times New Roman" w:cs="Times New Roman"/>
          <w:b/>
          <w:bCs/>
          <w:color w:val="E97132" w:themeColor="accent2"/>
          <w:sz w:val="28"/>
          <w:szCs w:val="28"/>
        </w:rPr>
        <w:t>Management of special and hazardous waste</w:t>
      </w:r>
    </w:p>
    <w:p w14:paraId="3BAA85AC" w14:textId="77777777" w:rsidR="006B6787" w:rsidRPr="00607014" w:rsidRDefault="006B6787" w:rsidP="006B6787">
      <w:pPr>
        <w:numPr>
          <w:ilvl w:val="0"/>
          <w:numId w:val="17"/>
        </w:numPr>
        <w:spacing w:after="0" w:line="240" w:lineRule="auto"/>
        <w:jc w:val="both"/>
        <w:rPr>
          <w:rFonts w:ascii="Times New Roman" w:eastAsia="Aptos" w:hAnsi="Times New Roman" w:cs="Times New Roman"/>
          <w:b/>
          <w:bCs/>
          <w:color w:val="000000" w:themeColor="text1"/>
          <w:sz w:val="28"/>
          <w:szCs w:val="28"/>
        </w:rPr>
      </w:pPr>
      <w:r w:rsidRPr="00607014">
        <w:rPr>
          <w:rFonts w:ascii="Times New Roman" w:eastAsia="Aptos" w:hAnsi="Times New Roman" w:cs="Times New Roman"/>
          <w:b/>
          <w:bCs/>
          <w:color w:val="000000" w:themeColor="text1"/>
          <w:sz w:val="28"/>
          <w:szCs w:val="28"/>
        </w:rPr>
        <w:t>Industrial hazardous waste: governed by specific regulations.</w:t>
      </w:r>
    </w:p>
    <w:p w14:paraId="17D6E5F0" w14:textId="77777777" w:rsidR="006B6787" w:rsidRPr="00607014" w:rsidRDefault="006B6787" w:rsidP="006B6787">
      <w:pPr>
        <w:numPr>
          <w:ilvl w:val="0"/>
          <w:numId w:val="17"/>
        </w:numPr>
        <w:spacing w:after="0" w:line="240" w:lineRule="auto"/>
        <w:jc w:val="both"/>
        <w:rPr>
          <w:rFonts w:ascii="Times New Roman" w:eastAsia="Aptos" w:hAnsi="Times New Roman" w:cs="Times New Roman"/>
          <w:b/>
          <w:bCs/>
          <w:color w:val="000000" w:themeColor="text1"/>
          <w:sz w:val="28"/>
          <w:szCs w:val="28"/>
        </w:rPr>
      </w:pPr>
      <w:r w:rsidRPr="00607014">
        <w:rPr>
          <w:rFonts w:ascii="Times New Roman" w:eastAsia="Aptos" w:hAnsi="Times New Roman" w:cs="Times New Roman"/>
          <w:b/>
          <w:bCs/>
          <w:color w:val="000000" w:themeColor="text1"/>
          <w:sz w:val="28"/>
          <w:szCs w:val="28"/>
        </w:rPr>
        <w:t>Medical waste: treated through incineration or autoclaving in hospitals.</w:t>
      </w:r>
    </w:p>
    <w:p w14:paraId="2A3FEDF3" w14:textId="77777777" w:rsidR="006B6787" w:rsidRDefault="006B6787" w:rsidP="006B6787">
      <w:pPr>
        <w:numPr>
          <w:ilvl w:val="0"/>
          <w:numId w:val="17"/>
        </w:numPr>
        <w:spacing w:after="0" w:line="240" w:lineRule="auto"/>
        <w:jc w:val="both"/>
        <w:rPr>
          <w:rFonts w:ascii="Times New Roman" w:eastAsia="Aptos" w:hAnsi="Times New Roman" w:cs="Times New Roman"/>
          <w:b/>
          <w:bCs/>
          <w:color w:val="000000" w:themeColor="text1"/>
          <w:sz w:val="28"/>
          <w:szCs w:val="28"/>
        </w:rPr>
      </w:pPr>
      <w:r w:rsidRPr="00607014">
        <w:rPr>
          <w:rFonts w:ascii="Times New Roman" w:eastAsia="Aptos" w:hAnsi="Times New Roman" w:cs="Times New Roman"/>
          <w:b/>
          <w:bCs/>
          <w:color w:val="000000" w:themeColor="text1"/>
          <w:sz w:val="28"/>
          <w:szCs w:val="28"/>
        </w:rPr>
        <w:t>Electronic waste (WEEE): emerging collection and recycling sector.</w:t>
      </w:r>
    </w:p>
    <w:p w14:paraId="78CB97A8" w14:textId="77777777" w:rsidR="00FF4E8F" w:rsidRPr="00607014" w:rsidRDefault="00FF4E8F" w:rsidP="00FF4E8F">
      <w:pPr>
        <w:spacing w:after="0" w:line="240" w:lineRule="auto"/>
        <w:ind w:left="720"/>
        <w:jc w:val="both"/>
        <w:rPr>
          <w:rFonts w:ascii="Times New Roman" w:eastAsia="Aptos" w:hAnsi="Times New Roman" w:cs="Times New Roman"/>
          <w:b/>
          <w:bCs/>
          <w:color w:val="000000" w:themeColor="text1"/>
          <w:sz w:val="28"/>
          <w:szCs w:val="28"/>
        </w:rPr>
      </w:pPr>
    </w:p>
    <w:p w14:paraId="71983ADF" w14:textId="7ABCD617" w:rsidR="006B6787" w:rsidRPr="00607014" w:rsidRDefault="006B6787" w:rsidP="006B6787">
      <w:pPr>
        <w:spacing w:after="0" w:line="240" w:lineRule="auto"/>
        <w:jc w:val="both"/>
        <w:rPr>
          <w:rFonts w:ascii="Times New Roman" w:eastAsia="Aptos" w:hAnsi="Times New Roman" w:cs="Times New Roman"/>
          <w:b/>
          <w:bCs/>
          <w:color w:val="000000" w:themeColor="text1"/>
          <w:sz w:val="28"/>
          <w:szCs w:val="28"/>
        </w:rPr>
      </w:pPr>
    </w:p>
    <w:p w14:paraId="781774AB" w14:textId="70DBF415" w:rsidR="006B6787" w:rsidRPr="00FF4E8F" w:rsidRDefault="00B7668A" w:rsidP="006B6787">
      <w:pPr>
        <w:spacing w:after="0" w:line="240" w:lineRule="auto"/>
        <w:jc w:val="both"/>
        <w:rPr>
          <w:rFonts w:ascii="Times New Roman" w:eastAsia="Aptos" w:hAnsi="Times New Roman" w:cs="Times New Roman"/>
          <w:b/>
          <w:bCs/>
          <w:color w:val="E97132" w:themeColor="accent2"/>
          <w:sz w:val="28"/>
          <w:szCs w:val="28"/>
        </w:rPr>
      </w:pPr>
      <w:r>
        <w:rPr>
          <w:rFonts w:ascii="Times New Roman" w:eastAsia="Aptos" w:hAnsi="Times New Roman" w:cs="Times New Roman"/>
          <w:b/>
          <w:bCs/>
          <w:color w:val="E97132" w:themeColor="accent2"/>
          <w:sz w:val="28"/>
          <w:szCs w:val="28"/>
        </w:rPr>
        <w:lastRenderedPageBreak/>
        <w:t>2-2-</w:t>
      </w:r>
      <w:r w:rsidR="006B6787" w:rsidRPr="00FF4E8F">
        <w:rPr>
          <w:rFonts w:ascii="Times New Roman" w:eastAsia="Aptos" w:hAnsi="Times New Roman" w:cs="Times New Roman"/>
          <w:b/>
          <w:bCs/>
          <w:color w:val="E97132" w:themeColor="accent2"/>
          <w:sz w:val="28"/>
          <w:szCs w:val="28"/>
        </w:rPr>
        <w:t>Current challenges</w:t>
      </w:r>
    </w:p>
    <w:p w14:paraId="36E3C779" w14:textId="77777777" w:rsidR="006B6787" w:rsidRPr="00607014" w:rsidRDefault="006B6787" w:rsidP="006B6787">
      <w:pPr>
        <w:numPr>
          <w:ilvl w:val="0"/>
          <w:numId w:val="18"/>
        </w:numPr>
        <w:spacing w:after="0" w:line="240" w:lineRule="auto"/>
        <w:jc w:val="both"/>
        <w:rPr>
          <w:rFonts w:ascii="Times New Roman" w:eastAsia="Aptos" w:hAnsi="Times New Roman" w:cs="Times New Roman"/>
          <w:b/>
          <w:bCs/>
          <w:color w:val="000000" w:themeColor="text1"/>
          <w:sz w:val="28"/>
          <w:szCs w:val="28"/>
        </w:rPr>
      </w:pPr>
      <w:r w:rsidRPr="00607014">
        <w:rPr>
          <w:rFonts w:ascii="Times New Roman" w:eastAsia="Aptos" w:hAnsi="Times New Roman" w:cs="Times New Roman"/>
          <w:b/>
          <w:bCs/>
          <w:color w:val="000000" w:themeColor="text1"/>
          <w:sz w:val="28"/>
          <w:szCs w:val="28"/>
        </w:rPr>
        <w:t>Persistence of illegal dumpsites.</w:t>
      </w:r>
    </w:p>
    <w:p w14:paraId="5B683077" w14:textId="77777777" w:rsidR="006B6787" w:rsidRPr="00607014" w:rsidRDefault="006B6787" w:rsidP="006B6787">
      <w:pPr>
        <w:numPr>
          <w:ilvl w:val="0"/>
          <w:numId w:val="18"/>
        </w:numPr>
        <w:spacing w:after="0" w:line="240" w:lineRule="auto"/>
        <w:jc w:val="both"/>
        <w:rPr>
          <w:rFonts w:ascii="Times New Roman" w:eastAsia="Aptos" w:hAnsi="Times New Roman" w:cs="Times New Roman"/>
          <w:b/>
          <w:bCs/>
          <w:color w:val="000000" w:themeColor="text1"/>
          <w:sz w:val="28"/>
          <w:szCs w:val="28"/>
        </w:rPr>
      </w:pPr>
      <w:r w:rsidRPr="00607014">
        <w:rPr>
          <w:rFonts w:ascii="Times New Roman" w:eastAsia="Aptos" w:hAnsi="Times New Roman" w:cs="Times New Roman"/>
          <w:b/>
          <w:bCs/>
          <w:color w:val="000000" w:themeColor="text1"/>
          <w:sz w:val="28"/>
          <w:szCs w:val="28"/>
        </w:rPr>
        <w:t>Low recycling rate (approx. 7–10%).</w:t>
      </w:r>
    </w:p>
    <w:p w14:paraId="47183852" w14:textId="77777777" w:rsidR="006B6787" w:rsidRPr="00607014" w:rsidRDefault="006B6787" w:rsidP="006B6787">
      <w:pPr>
        <w:numPr>
          <w:ilvl w:val="0"/>
          <w:numId w:val="18"/>
        </w:numPr>
        <w:spacing w:after="0" w:line="240" w:lineRule="auto"/>
        <w:jc w:val="both"/>
        <w:rPr>
          <w:rFonts w:ascii="Times New Roman" w:eastAsia="Aptos" w:hAnsi="Times New Roman" w:cs="Times New Roman"/>
          <w:b/>
          <w:bCs/>
          <w:color w:val="000000" w:themeColor="text1"/>
          <w:sz w:val="28"/>
          <w:szCs w:val="28"/>
        </w:rPr>
      </w:pPr>
      <w:r w:rsidRPr="00607014">
        <w:rPr>
          <w:rFonts w:ascii="Times New Roman" w:eastAsia="Aptos" w:hAnsi="Times New Roman" w:cs="Times New Roman"/>
          <w:b/>
          <w:bCs/>
          <w:color w:val="000000" w:themeColor="text1"/>
          <w:sz w:val="28"/>
          <w:szCs w:val="28"/>
        </w:rPr>
        <w:t>Lack of waste sorting at the source.</w:t>
      </w:r>
    </w:p>
    <w:p w14:paraId="07357BA2" w14:textId="77777777" w:rsidR="006B6787" w:rsidRPr="00607014" w:rsidRDefault="006B6787" w:rsidP="006B6787">
      <w:pPr>
        <w:numPr>
          <w:ilvl w:val="0"/>
          <w:numId w:val="18"/>
        </w:numPr>
        <w:spacing w:after="0" w:line="240" w:lineRule="auto"/>
        <w:jc w:val="both"/>
        <w:rPr>
          <w:rFonts w:ascii="Times New Roman" w:eastAsia="Aptos" w:hAnsi="Times New Roman" w:cs="Times New Roman"/>
          <w:b/>
          <w:bCs/>
          <w:color w:val="000000" w:themeColor="text1"/>
          <w:sz w:val="28"/>
          <w:szCs w:val="28"/>
        </w:rPr>
      </w:pPr>
      <w:r w:rsidRPr="00607014">
        <w:rPr>
          <w:rFonts w:ascii="Times New Roman" w:eastAsia="Aptos" w:hAnsi="Times New Roman" w:cs="Times New Roman"/>
          <w:b/>
          <w:bCs/>
          <w:color w:val="000000" w:themeColor="text1"/>
          <w:sz w:val="28"/>
          <w:szCs w:val="28"/>
        </w:rPr>
        <w:t>Financial and equipment constraints for municipalities.</w:t>
      </w:r>
    </w:p>
    <w:p w14:paraId="29D4A129" w14:textId="48450569" w:rsidR="006B6787" w:rsidRPr="00607014" w:rsidRDefault="006B6787" w:rsidP="006B6787">
      <w:pPr>
        <w:numPr>
          <w:ilvl w:val="0"/>
          <w:numId w:val="18"/>
        </w:numPr>
        <w:spacing w:after="0" w:line="240" w:lineRule="auto"/>
        <w:jc w:val="both"/>
        <w:rPr>
          <w:rFonts w:ascii="Times New Roman" w:eastAsia="Aptos" w:hAnsi="Times New Roman" w:cs="Times New Roman"/>
          <w:b/>
          <w:bCs/>
          <w:color w:val="000000" w:themeColor="text1"/>
          <w:sz w:val="28"/>
          <w:szCs w:val="28"/>
        </w:rPr>
      </w:pPr>
      <w:r w:rsidRPr="00607014">
        <w:rPr>
          <w:rFonts w:ascii="Times New Roman" w:eastAsia="Aptos" w:hAnsi="Times New Roman" w:cs="Times New Roman"/>
          <w:b/>
          <w:bCs/>
          <w:color w:val="000000" w:themeColor="text1"/>
          <w:sz w:val="28"/>
          <w:szCs w:val="28"/>
        </w:rPr>
        <w:t xml:space="preserve">Need for </w:t>
      </w:r>
      <w:proofErr w:type="spellStart"/>
      <w:r w:rsidRPr="00607014">
        <w:rPr>
          <w:rFonts w:ascii="Times New Roman" w:eastAsia="Aptos" w:hAnsi="Times New Roman" w:cs="Times New Roman"/>
          <w:b/>
          <w:bCs/>
          <w:color w:val="000000" w:themeColor="text1"/>
          <w:sz w:val="28"/>
          <w:szCs w:val="28"/>
        </w:rPr>
        <w:t>moderni</w:t>
      </w:r>
      <w:r w:rsidR="0040523E">
        <w:rPr>
          <w:rFonts w:ascii="Times New Roman" w:eastAsia="Aptos" w:hAnsi="Times New Roman" w:cs="Times New Roman"/>
          <w:b/>
          <w:bCs/>
          <w:color w:val="000000" w:themeColor="text1"/>
          <w:sz w:val="28"/>
          <w:szCs w:val="28"/>
        </w:rPr>
        <w:t>s</w:t>
      </w:r>
      <w:r w:rsidRPr="00607014">
        <w:rPr>
          <w:rFonts w:ascii="Times New Roman" w:eastAsia="Aptos" w:hAnsi="Times New Roman" w:cs="Times New Roman"/>
          <w:b/>
          <w:bCs/>
          <w:color w:val="000000" w:themeColor="text1"/>
          <w:sz w:val="28"/>
          <w:szCs w:val="28"/>
        </w:rPr>
        <w:t>ation</w:t>
      </w:r>
      <w:proofErr w:type="spellEnd"/>
      <w:r w:rsidRPr="00607014">
        <w:rPr>
          <w:rFonts w:ascii="Times New Roman" w:eastAsia="Aptos" w:hAnsi="Times New Roman" w:cs="Times New Roman"/>
          <w:b/>
          <w:bCs/>
          <w:color w:val="000000" w:themeColor="text1"/>
          <w:sz w:val="28"/>
          <w:szCs w:val="28"/>
        </w:rPr>
        <w:t xml:space="preserve"> of infrastructure.</w:t>
      </w:r>
    </w:p>
    <w:p w14:paraId="5D377B48" w14:textId="1E31E221" w:rsidR="006B6787" w:rsidRPr="00607014" w:rsidRDefault="006B6787" w:rsidP="006B6787">
      <w:pPr>
        <w:spacing w:after="0" w:line="240" w:lineRule="auto"/>
        <w:jc w:val="both"/>
        <w:rPr>
          <w:rFonts w:ascii="Times New Roman" w:eastAsia="Aptos" w:hAnsi="Times New Roman" w:cs="Times New Roman"/>
          <w:b/>
          <w:bCs/>
          <w:color w:val="000000" w:themeColor="text1"/>
          <w:sz w:val="28"/>
          <w:szCs w:val="28"/>
        </w:rPr>
      </w:pPr>
    </w:p>
    <w:p w14:paraId="34816DBF" w14:textId="7FC4DB1D" w:rsidR="006B6787" w:rsidRPr="00B7668A" w:rsidRDefault="006118D1" w:rsidP="006B6787">
      <w:pPr>
        <w:spacing w:after="0" w:line="240" w:lineRule="auto"/>
        <w:jc w:val="both"/>
        <w:rPr>
          <w:rFonts w:ascii="Times New Roman" w:eastAsia="Aptos" w:hAnsi="Times New Roman" w:cs="Times New Roman"/>
          <w:b/>
          <w:bCs/>
          <w:color w:val="E97132" w:themeColor="accent2"/>
          <w:sz w:val="28"/>
          <w:szCs w:val="28"/>
        </w:rPr>
      </w:pPr>
      <w:r>
        <w:rPr>
          <w:rFonts w:ascii="Times New Roman" w:eastAsia="Aptos" w:hAnsi="Times New Roman" w:cs="Times New Roman"/>
          <w:b/>
          <w:bCs/>
          <w:color w:val="E97132" w:themeColor="accent2"/>
          <w:sz w:val="28"/>
          <w:szCs w:val="28"/>
        </w:rPr>
        <w:t>2-3-</w:t>
      </w:r>
      <w:r w:rsidR="006B6787" w:rsidRPr="00B7668A">
        <w:rPr>
          <w:rFonts w:ascii="Times New Roman" w:eastAsia="Aptos" w:hAnsi="Times New Roman" w:cs="Times New Roman"/>
          <w:b/>
          <w:bCs/>
          <w:color w:val="E97132" w:themeColor="accent2"/>
          <w:sz w:val="28"/>
          <w:szCs w:val="28"/>
        </w:rPr>
        <w:t>Future perspectives</w:t>
      </w:r>
    </w:p>
    <w:p w14:paraId="645C0423" w14:textId="77777777" w:rsidR="006B6787" w:rsidRPr="00607014" w:rsidRDefault="006B6787" w:rsidP="006B6787">
      <w:pPr>
        <w:numPr>
          <w:ilvl w:val="0"/>
          <w:numId w:val="19"/>
        </w:numPr>
        <w:spacing w:after="0" w:line="240" w:lineRule="auto"/>
        <w:jc w:val="both"/>
        <w:rPr>
          <w:rFonts w:ascii="Times New Roman" w:eastAsia="Aptos" w:hAnsi="Times New Roman" w:cs="Times New Roman"/>
          <w:b/>
          <w:bCs/>
          <w:color w:val="000000" w:themeColor="text1"/>
          <w:sz w:val="28"/>
          <w:szCs w:val="28"/>
        </w:rPr>
      </w:pPr>
      <w:r w:rsidRPr="00607014">
        <w:rPr>
          <w:rFonts w:ascii="Times New Roman" w:eastAsia="Aptos" w:hAnsi="Times New Roman" w:cs="Times New Roman"/>
          <w:b/>
          <w:bCs/>
          <w:color w:val="000000" w:themeColor="text1"/>
          <w:sz w:val="28"/>
          <w:szCs w:val="28"/>
        </w:rPr>
        <w:t>Development of a circular economy.</w:t>
      </w:r>
    </w:p>
    <w:p w14:paraId="3917A50E" w14:textId="77777777" w:rsidR="006B6787" w:rsidRPr="00607014" w:rsidRDefault="006B6787" w:rsidP="006B6787">
      <w:pPr>
        <w:numPr>
          <w:ilvl w:val="0"/>
          <w:numId w:val="19"/>
        </w:numPr>
        <w:spacing w:after="0" w:line="240" w:lineRule="auto"/>
        <w:jc w:val="both"/>
        <w:rPr>
          <w:rFonts w:ascii="Times New Roman" w:eastAsia="Aptos" w:hAnsi="Times New Roman" w:cs="Times New Roman"/>
          <w:b/>
          <w:bCs/>
          <w:color w:val="000000" w:themeColor="text1"/>
          <w:sz w:val="28"/>
          <w:szCs w:val="28"/>
        </w:rPr>
      </w:pPr>
      <w:r w:rsidRPr="00607014">
        <w:rPr>
          <w:rFonts w:ascii="Times New Roman" w:eastAsia="Aptos" w:hAnsi="Times New Roman" w:cs="Times New Roman"/>
          <w:b/>
          <w:bCs/>
          <w:color w:val="000000" w:themeColor="text1"/>
          <w:sz w:val="28"/>
          <w:szCs w:val="28"/>
        </w:rPr>
        <w:t>Strengthening public–private partnerships.</w:t>
      </w:r>
    </w:p>
    <w:p w14:paraId="5B23EAF8" w14:textId="77777777" w:rsidR="006B6787" w:rsidRPr="00607014" w:rsidRDefault="006B6787" w:rsidP="006B6787">
      <w:pPr>
        <w:numPr>
          <w:ilvl w:val="0"/>
          <w:numId w:val="19"/>
        </w:numPr>
        <w:spacing w:after="0" w:line="240" w:lineRule="auto"/>
        <w:jc w:val="both"/>
        <w:rPr>
          <w:rFonts w:ascii="Times New Roman" w:eastAsia="Aptos" w:hAnsi="Times New Roman" w:cs="Times New Roman"/>
          <w:b/>
          <w:bCs/>
          <w:color w:val="000000" w:themeColor="text1"/>
          <w:sz w:val="28"/>
          <w:szCs w:val="28"/>
        </w:rPr>
      </w:pPr>
      <w:r w:rsidRPr="00607014">
        <w:rPr>
          <w:rFonts w:ascii="Times New Roman" w:eastAsia="Aptos" w:hAnsi="Times New Roman" w:cs="Times New Roman"/>
          <w:b/>
          <w:bCs/>
          <w:color w:val="000000" w:themeColor="text1"/>
          <w:sz w:val="28"/>
          <w:szCs w:val="28"/>
        </w:rPr>
        <w:t>Expansion of selective sorting programs.</w:t>
      </w:r>
    </w:p>
    <w:p w14:paraId="0BFA009E" w14:textId="77777777" w:rsidR="006B6787" w:rsidRPr="00607014" w:rsidRDefault="006B6787" w:rsidP="006B6787">
      <w:pPr>
        <w:numPr>
          <w:ilvl w:val="0"/>
          <w:numId w:val="19"/>
        </w:numPr>
        <w:spacing w:after="0" w:line="240" w:lineRule="auto"/>
        <w:jc w:val="both"/>
        <w:rPr>
          <w:rFonts w:ascii="Times New Roman" w:eastAsia="Aptos" w:hAnsi="Times New Roman" w:cs="Times New Roman"/>
          <w:b/>
          <w:bCs/>
          <w:color w:val="000000" w:themeColor="text1"/>
          <w:sz w:val="28"/>
          <w:szCs w:val="28"/>
        </w:rPr>
      </w:pPr>
      <w:r w:rsidRPr="00607014">
        <w:rPr>
          <w:rFonts w:ascii="Times New Roman" w:eastAsia="Aptos" w:hAnsi="Times New Roman" w:cs="Times New Roman"/>
          <w:b/>
          <w:bCs/>
          <w:color w:val="000000" w:themeColor="text1"/>
          <w:sz w:val="28"/>
          <w:szCs w:val="28"/>
        </w:rPr>
        <w:t>Digitalization of waste tracking systems.</w:t>
      </w:r>
    </w:p>
    <w:p w14:paraId="10F65CAE" w14:textId="500BC423" w:rsidR="006B6787" w:rsidRDefault="006B6787" w:rsidP="006B6787">
      <w:pPr>
        <w:numPr>
          <w:ilvl w:val="0"/>
          <w:numId w:val="19"/>
        </w:numPr>
        <w:spacing w:after="0" w:line="240" w:lineRule="auto"/>
        <w:jc w:val="both"/>
        <w:rPr>
          <w:rFonts w:ascii="Times New Roman" w:eastAsia="Aptos" w:hAnsi="Times New Roman" w:cs="Times New Roman"/>
          <w:b/>
          <w:bCs/>
          <w:color w:val="000000" w:themeColor="text1"/>
          <w:sz w:val="28"/>
          <w:szCs w:val="28"/>
        </w:rPr>
      </w:pPr>
      <w:r w:rsidRPr="00607014">
        <w:rPr>
          <w:rFonts w:ascii="Times New Roman" w:eastAsia="Aptos" w:hAnsi="Times New Roman" w:cs="Times New Roman"/>
          <w:b/>
          <w:bCs/>
          <w:color w:val="000000" w:themeColor="text1"/>
          <w:sz w:val="28"/>
          <w:szCs w:val="28"/>
        </w:rPr>
        <w:t xml:space="preserve">Development of new </w:t>
      </w:r>
      <w:proofErr w:type="spellStart"/>
      <w:r w:rsidRPr="00607014">
        <w:rPr>
          <w:rFonts w:ascii="Times New Roman" w:eastAsia="Aptos" w:hAnsi="Times New Roman" w:cs="Times New Roman"/>
          <w:b/>
          <w:bCs/>
          <w:color w:val="000000" w:themeColor="text1"/>
          <w:sz w:val="28"/>
          <w:szCs w:val="28"/>
        </w:rPr>
        <w:t>valori</w:t>
      </w:r>
      <w:r w:rsidR="006D479E">
        <w:rPr>
          <w:rFonts w:ascii="Times New Roman" w:eastAsia="Aptos" w:hAnsi="Times New Roman" w:cs="Times New Roman"/>
          <w:b/>
          <w:bCs/>
          <w:color w:val="000000" w:themeColor="text1"/>
          <w:sz w:val="28"/>
          <w:szCs w:val="28"/>
        </w:rPr>
        <w:t>s</w:t>
      </w:r>
      <w:r w:rsidRPr="00607014">
        <w:rPr>
          <w:rFonts w:ascii="Times New Roman" w:eastAsia="Aptos" w:hAnsi="Times New Roman" w:cs="Times New Roman"/>
          <w:b/>
          <w:bCs/>
          <w:color w:val="000000" w:themeColor="text1"/>
          <w:sz w:val="28"/>
          <w:szCs w:val="28"/>
        </w:rPr>
        <w:t>ation</w:t>
      </w:r>
      <w:proofErr w:type="spellEnd"/>
      <w:r w:rsidRPr="00607014">
        <w:rPr>
          <w:rFonts w:ascii="Times New Roman" w:eastAsia="Aptos" w:hAnsi="Times New Roman" w:cs="Times New Roman"/>
          <w:b/>
          <w:bCs/>
          <w:color w:val="000000" w:themeColor="text1"/>
          <w:sz w:val="28"/>
          <w:szCs w:val="28"/>
        </w:rPr>
        <w:t xml:space="preserve"> sectors (biogas, composting, recycled materials).</w:t>
      </w:r>
    </w:p>
    <w:p w14:paraId="6157348E" w14:textId="77777777" w:rsidR="006B4BBB" w:rsidRDefault="006B4BBB" w:rsidP="006B4BBB">
      <w:pPr>
        <w:spacing w:after="0" w:line="240" w:lineRule="auto"/>
        <w:ind w:left="720"/>
        <w:jc w:val="both"/>
        <w:rPr>
          <w:rFonts w:ascii="Times New Roman" w:eastAsia="Aptos" w:hAnsi="Times New Roman" w:cs="Times New Roman"/>
          <w:b/>
          <w:bCs/>
          <w:color w:val="000000" w:themeColor="text1"/>
          <w:sz w:val="28"/>
          <w:szCs w:val="28"/>
        </w:rPr>
      </w:pPr>
    </w:p>
    <w:p w14:paraId="60CE9F3F" w14:textId="1E8DF5C1" w:rsidR="006B4BBB" w:rsidRPr="00607014" w:rsidRDefault="006B4BBB" w:rsidP="00FC4375">
      <w:pPr>
        <w:spacing w:after="0" w:line="240" w:lineRule="auto"/>
        <w:ind w:left="720"/>
        <w:rPr>
          <w:rFonts w:ascii="Times New Roman" w:eastAsia="Aptos" w:hAnsi="Times New Roman" w:cs="Times New Roman"/>
          <w:b/>
          <w:bCs/>
          <w:color w:val="000000" w:themeColor="text1"/>
          <w:sz w:val="28"/>
          <w:szCs w:val="28"/>
        </w:rPr>
      </w:pPr>
    </w:p>
    <w:p w14:paraId="36F93C52" w14:textId="77777777" w:rsidR="00127416" w:rsidRPr="006118D1" w:rsidRDefault="00127416" w:rsidP="00127416">
      <w:pPr>
        <w:spacing w:after="0" w:line="240" w:lineRule="auto"/>
        <w:ind w:left="720"/>
        <w:jc w:val="both"/>
        <w:rPr>
          <w:rFonts w:ascii="Times New Roman" w:eastAsia="Aptos" w:hAnsi="Times New Roman" w:cs="Times New Roman"/>
          <w:b/>
          <w:bCs/>
          <w:color w:val="E97132" w:themeColor="accent2"/>
          <w:sz w:val="28"/>
          <w:szCs w:val="28"/>
        </w:rPr>
      </w:pPr>
    </w:p>
    <w:p w14:paraId="3D802F09" w14:textId="098AAD01" w:rsidR="00FC4375" w:rsidRPr="00FC4375" w:rsidRDefault="006446EC" w:rsidP="00FC4375">
      <w:pPr>
        <w:rPr>
          <w:rFonts w:ascii="Times New Roman" w:eastAsia="Aptos" w:hAnsi="Times New Roman" w:cs="Times New Roman"/>
          <w:b/>
          <w:bCs/>
          <w:color w:val="E97132" w:themeColor="accent2"/>
          <w:sz w:val="28"/>
          <w:szCs w:val="28"/>
        </w:rPr>
      </w:pPr>
      <w:r w:rsidRPr="00FC4375">
        <w:rPr>
          <w:rFonts w:ascii="Times New Roman" w:eastAsia="Aptos" w:hAnsi="Times New Roman" w:cs="Times New Roman"/>
          <w:b/>
          <w:bCs/>
          <w:color w:val="E97132" w:themeColor="accent2"/>
          <w:sz w:val="28"/>
          <w:szCs w:val="28"/>
        </w:rPr>
        <w:t>3</w:t>
      </w:r>
      <w:r w:rsidR="006118D1" w:rsidRPr="00FC4375">
        <w:rPr>
          <w:rFonts w:ascii="Times New Roman" w:eastAsia="Aptos" w:hAnsi="Times New Roman" w:cs="Times New Roman"/>
          <w:b/>
          <w:bCs/>
          <w:color w:val="E97132" w:themeColor="accent2"/>
          <w:sz w:val="28"/>
          <w:szCs w:val="28"/>
        </w:rPr>
        <w:t>-</w:t>
      </w:r>
      <w:r w:rsidRPr="00FC4375">
        <w:rPr>
          <w:rFonts w:ascii="Times New Roman" w:eastAsia="Aptos" w:hAnsi="Times New Roman" w:cs="Times New Roman"/>
          <w:b/>
          <w:bCs/>
          <w:color w:val="E97132" w:themeColor="accent2"/>
          <w:sz w:val="28"/>
          <w:szCs w:val="28"/>
        </w:rPr>
        <w:t xml:space="preserve"> </w:t>
      </w:r>
      <w:r w:rsidR="00FC4375" w:rsidRPr="00FC4375">
        <w:rPr>
          <w:rFonts w:ascii="Times New Roman" w:eastAsia="Aptos" w:hAnsi="Times New Roman" w:cs="Times New Roman"/>
          <w:b/>
          <w:bCs/>
          <w:color w:val="E97132" w:themeColor="accent2"/>
          <w:sz w:val="28"/>
          <w:szCs w:val="28"/>
        </w:rPr>
        <w:t xml:space="preserve">Communal (or Municipal) Household </w:t>
      </w:r>
      <w:r w:rsidR="00FC4375">
        <w:rPr>
          <w:rFonts w:ascii="Times New Roman" w:eastAsia="Aptos" w:hAnsi="Times New Roman" w:cs="Times New Roman"/>
          <w:b/>
          <w:bCs/>
          <w:color w:val="E97132" w:themeColor="accent2"/>
          <w:sz w:val="28"/>
          <w:szCs w:val="28"/>
        </w:rPr>
        <w:t xml:space="preserve">and Similar </w:t>
      </w:r>
      <w:r w:rsidR="00FC4375" w:rsidRPr="00FC4375">
        <w:rPr>
          <w:rFonts w:ascii="Times New Roman" w:eastAsia="Aptos" w:hAnsi="Times New Roman" w:cs="Times New Roman"/>
          <w:b/>
          <w:bCs/>
          <w:color w:val="E97132" w:themeColor="accent2"/>
          <w:sz w:val="28"/>
          <w:szCs w:val="28"/>
        </w:rPr>
        <w:t>Waste Management Plan</w:t>
      </w:r>
    </w:p>
    <w:p w14:paraId="19FF7A40" w14:textId="62D92375" w:rsidR="00FA6FFC" w:rsidRDefault="00FC4375" w:rsidP="0046540B">
      <w:pPr>
        <w:rPr>
          <w:rFonts w:ascii="Times New Roman" w:eastAsia="Aptos" w:hAnsi="Times New Roman" w:cs="Times New Roman"/>
          <w:color w:val="E97132" w:themeColor="accent2"/>
          <w:sz w:val="28"/>
          <w:szCs w:val="28"/>
          <w:lang w:val="fr-FR"/>
        </w:rPr>
      </w:pPr>
      <w:r w:rsidRPr="00080A6C">
        <w:rPr>
          <w:rFonts w:ascii="Times New Roman" w:eastAsia="Aptos" w:hAnsi="Times New Roman" w:cs="Times New Roman"/>
          <w:b/>
          <w:bCs/>
          <w:color w:val="E97132" w:themeColor="accent2"/>
          <w:sz w:val="28"/>
          <w:szCs w:val="28"/>
        </w:rPr>
        <w:t xml:space="preserve">             </w:t>
      </w:r>
      <w:r w:rsidR="006446EC" w:rsidRPr="006118D1">
        <w:rPr>
          <w:rFonts w:ascii="Times New Roman" w:eastAsia="Aptos" w:hAnsi="Times New Roman" w:cs="Times New Roman"/>
          <w:b/>
          <w:bCs/>
          <w:color w:val="E97132" w:themeColor="accent2"/>
          <w:sz w:val="28"/>
          <w:szCs w:val="28"/>
          <w:lang w:val="fr-FR"/>
        </w:rPr>
        <w:t xml:space="preserve">Schéma communal de gestion des déchets ménagers </w:t>
      </w:r>
      <w:r>
        <w:rPr>
          <w:rFonts w:ascii="Times New Roman" w:eastAsia="Aptos" w:hAnsi="Times New Roman" w:cs="Times New Roman"/>
          <w:b/>
          <w:bCs/>
          <w:color w:val="E97132" w:themeColor="accent2"/>
          <w:sz w:val="28"/>
          <w:szCs w:val="28"/>
          <w:lang w:val="fr-FR"/>
        </w:rPr>
        <w:t xml:space="preserve">et </w:t>
      </w:r>
      <w:r w:rsidR="006446EC" w:rsidRPr="0046540B">
        <w:rPr>
          <w:rFonts w:ascii="Times New Roman" w:eastAsia="Aptos" w:hAnsi="Times New Roman" w:cs="Times New Roman"/>
          <w:b/>
          <w:bCs/>
          <w:color w:val="E97132" w:themeColor="accent2"/>
          <w:sz w:val="28"/>
          <w:szCs w:val="28"/>
          <w:lang w:val="fr-FR"/>
        </w:rPr>
        <w:t>assimilés</w:t>
      </w:r>
      <w:r w:rsidR="006446EC" w:rsidRPr="0046540B">
        <w:rPr>
          <w:rFonts w:ascii="Times New Roman" w:eastAsia="Aptos" w:hAnsi="Times New Roman" w:cs="Times New Roman"/>
          <w:color w:val="E97132" w:themeColor="accent2"/>
          <w:sz w:val="28"/>
          <w:szCs w:val="28"/>
          <w:lang w:val="fr-FR"/>
        </w:rPr>
        <w:t xml:space="preserve"> </w:t>
      </w:r>
    </w:p>
    <w:p w14:paraId="0798DD69" w14:textId="77777777" w:rsidR="00622974" w:rsidRPr="00622974" w:rsidRDefault="00622974" w:rsidP="00622974">
      <w:pPr>
        <w:rPr>
          <w:rFonts w:ascii="Times New Roman" w:eastAsia="Aptos" w:hAnsi="Times New Roman" w:cs="Times New Roman"/>
          <w:b/>
          <w:bCs/>
          <w:color w:val="E97132" w:themeColor="accent2"/>
          <w:sz w:val="28"/>
          <w:szCs w:val="28"/>
        </w:rPr>
      </w:pPr>
      <w:r w:rsidRPr="00622974">
        <w:rPr>
          <w:rFonts w:ascii="Times New Roman" w:eastAsia="Aptos" w:hAnsi="Times New Roman" w:cs="Times New Roman"/>
          <w:b/>
          <w:bCs/>
          <w:color w:val="E97132" w:themeColor="accent2"/>
          <w:sz w:val="28"/>
          <w:szCs w:val="28"/>
        </w:rPr>
        <w:t>1) Provisions of Law No. 01-19 of 12 December 2001</w:t>
      </w:r>
    </w:p>
    <w:p w14:paraId="0E72B0AE" w14:textId="77777777" w:rsidR="00622974" w:rsidRPr="00622974" w:rsidRDefault="00622974" w:rsidP="00622974">
      <w:p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Law 01-19 establishes a </w:t>
      </w:r>
      <w:r w:rsidRPr="00622974">
        <w:rPr>
          <w:rFonts w:ascii="Times New Roman" w:eastAsia="Aptos" w:hAnsi="Times New Roman" w:cs="Times New Roman"/>
          <w:b/>
          <w:bCs/>
          <w:sz w:val="28"/>
          <w:szCs w:val="28"/>
        </w:rPr>
        <w:t>communal scheme for the management of household and similar waste (SCGDMA)</w:t>
      </w:r>
      <w:r w:rsidRPr="00622974">
        <w:rPr>
          <w:rFonts w:ascii="Times New Roman" w:eastAsia="Aptos" w:hAnsi="Times New Roman" w:cs="Times New Roman"/>
          <w:sz w:val="28"/>
          <w:szCs w:val="28"/>
        </w:rPr>
        <w:t xml:space="preserve"> and defines its content and procedure.</w:t>
      </w:r>
    </w:p>
    <w:p w14:paraId="60F0CB24" w14:textId="77777777" w:rsidR="00622974" w:rsidRPr="00622974" w:rsidRDefault="00622974" w:rsidP="00622974">
      <w:pPr>
        <w:rPr>
          <w:rFonts w:ascii="Times New Roman" w:eastAsia="Aptos" w:hAnsi="Times New Roman" w:cs="Times New Roman"/>
          <w:b/>
          <w:bCs/>
          <w:sz w:val="28"/>
          <w:szCs w:val="28"/>
        </w:rPr>
      </w:pPr>
      <w:r w:rsidRPr="00622974">
        <w:rPr>
          <w:rFonts w:ascii="Times New Roman" w:eastAsia="Aptos" w:hAnsi="Times New Roman" w:cs="Times New Roman"/>
          <w:b/>
          <w:bCs/>
          <w:sz w:val="28"/>
          <w:szCs w:val="28"/>
        </w:rPr>
        <w:t>a) Purpose / content of the communal scheme</w:t>
      </w:r>
    </w:p>
    <w:p w14:paraId="10AE0C4E" w14:textId="77777777" w:rsidR="00622974" w:rsidRPr="00622974" w:rsidRDefault="00622974" w:rsidP="00622974">
      <w:pPr>
        <w:rPr>
          <w:rFonts w:ascii="Times New Roman" w:eastAsia="Aptos" w:hAnsi="Times New Roman" w:cs="Times New Roman"/>
          <w:sz w:val="28"/>
          <w:szCs w:val="28"/>
        </w:rPr>
      </w:pPr>
      <w:r w:rsidRPr="00622974">
        <w:rPr>
          <w:rFonts w:ascii="Times New Roman" w:eastAsia="Aptos" w:hAnsi="Times New Roman" w:cs="Times New Roman"/>
          <w:sz w:val="28"/>
          <w:szCs w:val="28"/>
        </w:rPr>
        <w:t>The communal scheme must include the following elements:</w:t>
      </w:r>
    </w:p>
    <w:p w14:paraId="001AD937" w14:textId="271E6257" w:rsidR="00622974" w:rsidRPr="00622974" w:rsidRDefault="00622974" w:rsidP="00622974">
      <w:pPr>
        <w:numPr>
          <w:ilvl w:val="0"/>
          <w:numId w:val="25"/>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an </w:t>
      </w:r>
      <w:r w:rsidRPr="00622974">
        <w:rPr>
          <w:rFonts w:ascii="Times New Roman" w:eastAsia="Aptos" w:hAnsi="Times New Roman" w:cs="Times New Roman"/>
          <w:b/>
          <w:bCs/>
          <w:sz w:val="28"/>
          <w:szCs w:val="28"/>
        </w:rPr>
        <w:t>inventory</w:t>
      </w:r>
      <w:r w:rsidRPr="00622974">
        <w:rPr>
          <w:rFonts w:ascii="Times New Roman" w:eastAsia="Aptos" w:hAnsi="Times New Roman" w:cs="Times New Roman"/>
          <w:sz w:val="28"/>
          <w:szCs w:val="28"/>
        </w:rPr>
        <w:t xml:space="preserve"> of the quantities of household, similar, and inert waste produced in the municipality, including their </w:t>
      </w:r>
      <w:r w:rsidRPr="00622974">
        <w:rPr>
          <w:rFonts w:ascii="Times New Roman" w:eastAsia="Aptos" w:hAnsi="Times New Roman" w:cs="Times New Roman"/>
          <w:b/>
          <w:bCs/>
          <w:sz w:val="28"/>
          <w:szCs w:val="28"/>
        </w:rPr>
        <w:t xml:space="preserve">composition and </w:t>
      </w:r>
      <w:r w:rsidR="00F22D75" w:rsidRPr="00622974">
        <w:rPr>
          <w:rFonts w:ascii="Times New Roman" w:eastAsia="Aptos" w:hAnsi="Times New Roman" w:cs="Times New Roman"/>
          <w:b/>
          <w:bCs/>
          <w:sz w:val="28"/>
          <w:szCs w:val="28"/>
        </w:rPr>
        <w:t>characteristics</w:t>
      </w:r>
      <w:r w:rsidR="00F22D75" w:rsidRPr="00622974">
        <w:rPr>
          <w:rFonts w:ascii="Times New Roman" w:eastAsia="Aptos" w:hAnsi="Times New Roman" w:cs="Times New Roman"/>
          <w:sz w:val="28"/>
          <w:szCs w:val="28"/>
        </w:rPr>
        <w:t>.</w:t>
      </w:r>
    </w:p>
    <w:p w14:paraId="210BD465" w14:textId="0A44BFF1" w:rsidR="00622974" w:rsidRPr="00622974" w:rsidRDefault="00622974" w:rsidP="00622974">
      <w:pPr>
        <w:numPr>
          <w:ilvl w:val="0"/>
          <w:numId w:val="25"/>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an </w:t>
      </w:r>
      <w:r w:rsidRPr="00622974">
        <w:rPr>
          <w:rFonts w:ascii="Times New Roman" w:eastAsia="Aptos" w:hAnsi="Times New Roman" w:cs="Times New Roman"/>
          <w:b/>
          <w:bCs/>
          <w:sz w:val="28"/>
          <w:szCs w:val="28"/>
        </w:rPr>
        <w:t>inventory and mapping</w:t>
      </w:r>
      <w:r w:rsidRPr="00622974">
        <w:rPr>
          <w:rFonts w:ascii="Times New Roman" w:eastAsia="Aptos" w:hAnsi="Times New Roman" w:cs="Times New Roman"/>
          <w:sz w:val="28"/>
          <w:szCs w:val="28"/>
        </w:rPr>
        <w:t xml:space="preserve"> of existing treatment sites/</w:t>
      </w:r>
      <w:r w:rsidR="00F22D75" w:rsidRPr="00622974">
        <w:rPr>
          <w:rFonts w:ascii="Times New Roman" w:eastAsia="Aptos" w:hAnsi="Times New Roman" w:cs="Times New Roman"/>
          <w:sz w:val="28"/>
          <w:szCs w:val="28"/>
        </w:rPr>
        <w:t>facilities.</w:t>
      </w:r>
    </w:p>
    <w:p w14:paraId="5DDFF01F" w14:textId="48A21C29" w:rsidR="00622974" w:rsidRPr="00622974" w:rsidRDefault="00622974" w:rsidP="00622974">
      <w:pPr>
        <w:numPr>
          <w:ilvl w:val="0"/>
          <w:numId w:val="25"/>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an </w:t>
      </w:r>
      <w:r w:rsidRPr="00622974">
        <w:rPr>
          <w:rFonts w:ascii="Times New Roman" w:eastAsia="Aptos" w:hAnsi="Times New Roman" w:cs="Times New Roman"/>
          <w:b/>
          <w:bCs/>
          <w:sz w:val="28"/>
          <w:szCs w:val="28"/>
        </w:rPr>
        <w:t>estimate of required treatment capacities</w:t>
      </w:r>
      <w:r w:rsidRPr="00622974">
        <w:rPr>
          <w:rFonts w:ascii="Times New Roman" w:eastAsia="Aptos" w:hAnsi="Times New Roman" w:cs="Times New Roman"/>
          <w:sz w:val="28"/>
          <w:szCs w:val="28"/>
        </w:rPr>
        <w:t xml:space="preserve"> (including facilities shared between several municipalities</w:t>
      </w:r>
      <w:r w:rsidR="00F22D75" w:rsidRPr="00622974">
        <w:rPr>
          <w:rFonts w:ascii="Times New Roman" w:eastAsia="Aptos" w:hAnsi="Times New Roman" w:cs="Times New Roman"/>
          <w:sz w:val="28"/>
          <w:szCs w:val="28"/>
        </w:rPr>
        <w:t>).</w:t>
      </w:r>
    </w:p>
    <w:p w14:paraId="730BBDC9" w14:textId="0B45D3CF" w:rsidR="00622974" w:rsidRPr="00622974" w:rsidRDefault="00622974" w:rsidP="00622974">
      <w:pPr>
        <w:numPr>
          <w:ilvl w:val="0"/>
          <w:numId w:val="25"/>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the </w:t>
      </w:r>
      <w:r w:rsidRPr="00622974">
        <w:rPr>
          <w:rFonts w:ascii="Times New Roman" w:eastAsia="Aptos" w:hAnsi="Times New Roman" w:cs="Times New Roman"/>
          <w:b/>
          <w:bCs/>
          <w:sz w:val="28"/>
          <w:szCs w:val="28"/>
        </w:rPr>
        <w:t>priorities</w:t>
      </w:r>
      <w:r w:rsidRPr="00622974">
        <w:rPr>
          <w:rFonts w:ascii="Times New Roman" w:eastAsia="Aptos" w:hAnsi="Times New Roman" w:cs="Times New Roman"/>
          <w:sz w:val="28"/>
          <w:szCs w:val="28"/>
        </w:rPr>
        <w:t xml:space="preserve"> for establishing new </w:t>
      </w:r>
      <w:r w:rsidR="00F22D75" w:rsidRPr="00622974">
        <w:rPr>
          <w:rFonts w:ascii="Times New Roman" w:eastAsia="Aptos" w:hAnsi="Times New Roman" w:cs="Times New Roman"/>
          <w:sz w:val="28"/>
          <w:szCs w:val="28"/>
        </w:rPr>
        <w:t>facilities.</w:t>
      </w:r>
    </w:p>
    <w:p w14:paraId="247CB0C5" w14:textId="77777777" w:rsidR="00622974" w:rsidRPr="00622974" w:rsidRDefault="00622974" w:rsidP="00622974">
      <w:pPr>
        <w:numPr>
          <w:ilvl w:val="0"/>
          <w:numId w:val="25"/>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the </w:t>
      </w:r>
      <w:r w:rsidRPr="00622974">
        <w:rPr>
          <w:rFonts w:ascii="Times New Roman" w:eastAsia="Aptos" w:hAnsi="Times New Roman" w:cs="Times New Roman"/>
          <w:b/>
          <w:bCs/>
          <w:sz w:val="28"/>
          <w:szCs w:val="28"/>
        </w:rPr>
        <w:t>options chosen</w:t>
      </w:r>
      <w:r w:rsidRPr="00622974">
        <w:rPr>
          <w:rFonts w:ascii="Times New Roman" w:eastAsia="Aptos" w:hAnsi="Times New Roman" w:cs="Times New Roman"/>
          <w:sz w:val="28"/>
          <w:szCs w:val="28"/>
        </w:rPr>
        <w:t xml:space="preserve"> for waste collection, transport, and sorting, as well as the required </w:t>
      </w:r>
      <w:r w:rsidRPr="00622974">
        <w:rPr>
          <w:rFonts w:ascii="Times New Roman" w:eastAsia="Aptos" w:hAnsi="Times New Roman" w:cs="Times New Roman"/>
          <w:b/>
          <w:bCs/>
          <w:sz w:val="28"/>
          <w:szCs w:val="28"/>
        </w:rPr>
        <w:t>economic/financial resources</w:t>
      </w:r>
      <w:r w:rsidRPr="00622974">
        <w:rPr>
          <w:rFonts w:ascii="Times New Roman" w:eastAsia="Aptos" w:hAnsi="Times New Roman" w:cs="Times New Roman"/>
          <w:sz w:val="28"/>
          <w:szCs w:val="28"/>
        </w:rPr>
        <w:t>.</w:t>
      </w:r>
    </w:p>
    <w:p w14:paraId="5E964D02" w14:textId="77777777" w:rsidR="00622974" w:rsidRPr="00622974" w:rsidRDefault="00622974" w:rsidP="00622974">
      <w:pPr>
        <w:rPr>
          <w:rFonts w:ascii="Times New Roman" w:eastAsia="Aptos" w:hAnsi="Times New Roman" w:cs="Times New Roman"/>
          <w:b/>
          <w:bCs/>
          <w:sz w:val="28"/>
          <w:szCs w:val="28"/>
        </w:rPr>
      </w:pPr>
      <w:r w:rsidRPr="00622974">
        <w:rPr>
          <w:rFonts w:ascii="Times New Roman" w:eastAsia="Aptos" w:hAnsi="Times New Roman" w:cs="Times New Roman"/>
          <w:b/>
          <w:bCs/>
          <w:sz w:val="28"/>
          <w:szCs w:val="28"/>
        </w:rPr>
        <w:lastRenderedPageBreak/>
        <w:t>b) Who prepares it and who approves it?</w:t>
      </w:r>
    </w:p>
    <w:p w14:paraId="47151E97" w14:textId="77777777" w:rsidR="00622974" w:rsidRPr="00622974" w:rsidRDefault="00622974" w:rsidP="00622974">
      <w:pPr>
        <w:numPr>
          <w:ilvl w:val="0"/>
          <w:numId w:val="26"/>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It is prepared </w:t>
      </w:r>
      <w:r w:rsidRPr="00622974">
        <w:rPr>
          <w:rFonts w:ascii="Times New Roman" w:eastAsia="Aptos" w:hAnsi="Times New Roman" w:cs="Times New Roman"/>
          <w:b/>
          <w:bCs/>
          <w:sz w:val="28"/>
          <w:szCs w:val="28"/>
        </w:rPr>
        <w:t>under the authority of the President of the Communal Popular Assembly (APC)</w:t>
      </w:r>
      <w:r w:rsidRPr="00622974">
        <w:rPr>
          <w:rFonts w:ascii="Times New Roman" w:eastAsia="Aptos" w:hAnsi="Times New Roman" w:cs="Times New Roman"/>
          <w:sz w:val="28"/>
          <w:szCs w:val="28"/>
        </w:rPr>
        <w:t>.</w:t>
      </w:r>
    </w:p>
    <w:p w14:paraId="10437108" w14:textId="77777777" w:rsidR="00622974" w:rsidRPr="00622974" w:rsidRDefault="00622974" w:rsidP="00622974">
      <w:pPr>
        <w:numPr>
          <w:ilvl w:val="0"/>
          <w:numId w:val="26"/>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It covers the entire municipal territory and must be consistent with the </w:t>
      </w:r>
      <w:r w:rsidRPr="00622974">
        <w:rPr>
          <w:rFonts w:ascii="Times New Roman" w:eastAsia="Aptos" w:hAnsi="Times New Roman" w:cs="Times New Roman"/>
          <w:b/>
          <w:bCs/>
          <w:sz w:val="28"/>
          <w:szCs w:val="28"/>
        </w:rPr>
        <w:t>Wilaya Development Plan (PAW)</w:t>
      </w:r>
      <w:r w:rsidRPr="00622974">
        <w:rPr>
          <w:rFonts w:ascii="Times New Roman" w:eastAsia="Aptos" w:hAnsi="Times New Roman" w:cs="Times New Roman"/>
          <w:sz w:val="28"/>
          <w:szCs w:val="28"/>
        </w:rPr>
        <w:t>.</w:t>
      </w:r>
    </w:p>
    <w:p w14:paraId="06540226" w14:textId="77777777" w:rsidR="00622974" w:rsidRPr="00622974" w:rsidRDefault="00622974" w:rsidP="00622974">
      <w:pPr>
        <w:numPr>
          <w:ilvl w:val="0"/>
          <w:numId w:val="26"/>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It is </w:t>
      </w:r>
      <w:r w:rsidRPr="00622974">
        <w:rPr>
          <w:rFonts w:ascii="Times New Roman" w:eastAsia="Aptos" w:hAnsi="Times New Roman" w:cs="Times New Roman"/>
          <w:b/>
          <w:bCs/>
          <w:sz w:val="28"/>
          <w:szCs w:val="28"/>
        </w:rPr>
        <w:t xml:space="preserve">approved by the competent </w:t>
      </w:r>
      <w:proofErr w:type="spellStart"/>
      <w:r w:rsidRPr="00622974">
        <w:rPr>
          <w:rFonts w:ascii="Times New Roman" w:eastAsia="Aptos" w:hAnsi="Times New Roman" w:cs="Times New Roman"/>
          <w:b/>
          <w:bCs/>
          <w:sz w:val="28"/>
          <w:szCs w:val="28"/>
        </w:rPr>
        <w:t>wali</w:t>
      </w:r>
      <w:proofErr w:type="spellEnd"/>
      <w:r w:rsidRPr="00622974">
        <w:rPr>
          <w:rFonts w:ascii="Times New Roman" w:eastAsia="Aptos" w:hAnsi="Times New Roman" w:cs="Times New Roman"/>
          <w:sz w:val="28"/>
          <w:szCs w:val="28"/>
        </w:rPr>
        <w:t xml:space="preserve"> (provincial governor).</w:t>
      </w:r>
    </w:p>
    <w:p w14:paraId="5FE30ECB" w14:textId="77777777" w:rsidR="00622974" w:rsidRPr="00622974" w:rsidRDefault="00622974" w:rsidP="00622974">
      <w:pPr>
        <w:rPr>
          <w:rFonts w:ascii="Times New Roman" w:eastAsia="Aptos" w:hAnsi="Times New Roman" w:cs="Times New Roman"/>
          <w:b/>
          <w:bCs/>
          <w:sz w:val="28"/>
          <w:szCs w:val="28"/>
        </w:rPr>
      </w:pPr>
      <w:r w:rsidRPr="00622974">
        <w:rPr>
          <w:rFonts w:ascii="Times New Roman" w:eastAsia="Aptos" w:hAnsi="Times New Roman" w:cs="Times New Roman"/>
          <w:b/>
          <w:bCs/>
          <w:sz w:val="28"/>
          <w:szCs w:val="28"/>
        </w:rPr>
        <w:t>c) Communal responsibility</w:t>
      </w:r>
    </w:p>
    <w:p w14:paraId="24BB7B48" w14:textId="77777777" w:rsidR="00622974" w:rsidRPr="00622974" w:rsidRDefault="00622974" w:rsidP="00622974">
      <w:p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The law states that the </w:t>
      </w:r>
      <w:r w:rsidRPr="00622974">
        <w:rPr>
          <w:rFonts w:ascii="Times New Roman" w:eastAsia="Aptos" w:hAnsi="Times New Roman" w:cs="Times New Roman"/>
          <w:b/>
          <w:bCs/>
          <w:sz w:val="28"/>
          <w:szCs w:val="28"/>
        </w:rPr>
        <w:t>management of household and similar waste falls under the responsibility of the municipality</w:t>
      </w:r>
      <w:r w:rsidRPr="00622974">
        <w:rPr>
          <w:rFonts w:ascii="Times New Roman" w:eastAsia="Aptos" w:hAnsi="Times New Roman" w:cs="Times New Roman"/>
          <w:sz w:val="28"/>
          <w:szCs w:val="28"/>
        </w:rPr>
        <w:t>, which organizes the public service for collection, transport, and treatment. The municipality may also cooperate with other municipalities or delegate the service to an operator.</w:t>
      </w:r>
    </w:p>
    <w:p w14:paraId="47754476" w14:textId="77777777" w:rsidR="00622974" w:rsidRPr="00622974" w:rsidRDefault="00622974" w:rsidP="00622974">
      <w:pPr>
        <w:rPr>
          <w:rFonts w:ascii="Times New Roman" w:eastAsia="Aptos" w:hAnsi="Times New Roman" w:cs="Times New Roman"/>
          <w:sz w:val="28"/>
          <w:szCs w:val="28"/>
        </w:rPr>
      </w:pPr>
      <w:r w:rsidRPr="00622974">
        <w:rPr>
          <w:rFonts w:ascii="Times New Roman" w:eastAsia="Aptos" w:hAnsi="Times New Roman" w:cs="Times New Roman"/>
          <w:i/>
          <w:iCs/>
          <w:sz w:val="28"/>
          <w:szCs w:val="28"/>
        </w:rPr>
        <w:t>(The detailed procedures for drafting, consultation, and revision were later specified by Executive Decree No. 07-205 of 2007.)</w:t>
      </w:r>
    </w:p>
    <w:p w14:paraId="78D02B65" w14:textId="6352BFDC" w:rsidR="00622974" w:rsidRPr="00622974" w:rsidRDefault="00622974" w:rsidP="00622974">
      <w:pPr>
        <w:rPr>
          <w:rFonts w:ascii="Times New Roman" w:eastAsia="Aptos" w:hAnsi="Times New Roman" w:cs="Times New Roman"/>
          <w:sz w:val="28"/>
          <w:szCs w:val="28"/>
        </w:rPr>
      </w:pPr>
    </w:p>
    <w:p w14:paraId="651DBB4C" w14:textId="77777777" w:rsidR="00622974" w:rsidRPr="00622974" w:rsidRDefault="00622974" w:rsidP="00622974">
      <w:pPr>
        <w:rPr>
          <w:rFonts w:ascii="Times New Roman" w:eastAsia="Aptos" w:hAnsi="Times New Roman" w:cs="Times New Roman"/>
          <w:b/>
          <w:bCs/>
          <w:color w:val="E97132" w:themeColor="accent2"/>
          <w:sz w:val="28"/>
          <w:szCs w:val="28"/>
        </w:rPr>
      </w:pPr>
      <w:r w:rsidRPr="00622974">
        <w:rPr>
          <w:rFonts w:ascii="Times New Roman" w:eastAsia="Aptos" w:hAnsi="Times New Roman" w:cs="Times New Roman"/>
          <w:b/>
          <w:bCs/>
          <w:color w:val="E97132" w:themeColor="accent2"/>
          <w:sz w:val="28"/>
          <w:szCs w:val="28"/>
        </w:rPr>
        <w:t>2) What Law No. 25-02 of 20 February 2025 changes or adds</w:t>
      </w:r>
    </w:p>
    <w:p w14:paraId="40A74B52" w14:textId="77777777" w:rsidR="00622974" w:rsidRPr="00622974" w:rsidRDefault="00622974" w:rsidP="00622974">
      <w:p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Law 25-02 </w:t>
      </w:r>
      <w:r w:rsidRPr="00622974">
        <w:rPr>
          <w:rFonts w:ascii="Times New Roman" w:eastAsia="Aptos" w:hAnsi="Times New Roman" w:cs="Times New Roman"/>
          <w:b/>
          <w:bCs/>
          <w:sz w:val="28"/>
          <w:szCs w:val="28"/>
        </w:rPr>
        <w:t>amends and supplements</w:t>
      </w:r>
      <w:r w:rsidRPr="00622974">
        <w:rPr>
          <w:rFonts w:ascii="Times New Roman" w:eastAsia="Aptos" w:hAnsi="Times New Roman" w:cs="Times New Roman"/>
          <w:sz w:val="28"/>
          <w:szCs w:val="28"/>
        </w:rPr>
        <w:t xml:space="preserve"> Law 01-19. It does </w:t>
      </w:r>
      <w:r w:rsidRPr="00622974">
        <w:rPr>
          <w:rFonts w:ascii="Times New Roman" w:eastAsia="Aptos" w:hAnsi="Times New Roman" w:cs="Times New Roman"/>
          <w:b/>
          <w:bCs/>
          <w:sz w:val="28"/>
          <w:szCs w:val="28"/>
        </w:rPr>
        <w:t>not abolish</w:t>
      </w:r>
      <w:r w:rsidRPr="00622974">
        <w:rPr>
          <w:rFonts w:ascii="Times New Roman" w:eastAsia="Aptos" w:hAnsi="Times New Roman" w:cs="Times New Roman"/>
          <w:sz w:val="28"/>
          <w:szCs w:val="28"/>
        </w:rPr>
        <w:t xml:space="preserve"> the communal scheme; it remains the basic planning tool at the municipal level. However, it strengthens the overall framework by adding new planning levels and adopting an integrated-management approach.</w:t>
      </w:r>
    </w:p>
    <w:p w14:paraId="6D01542A" w14:textId="77777777" w:rsidR="00622974" w:rsidRPr="00622974" w:rsidRDefault="00622974" w:rsidP="00622974">
      <w:pPr>
        <w:rPr>
          <w:rFonts w:ascii="Times New Roman" w:eastAsia="Aptos" w:hAnsi="Times New Roman" w:cs="Times New Roman"/>
          <w:b/>
          <w:bCs/>
          <w:sz w:val="28"/>
          <w:szCs w:val="28"/>
        </w:rPr>
      </w:pPr>
      <w:r w:rsidRPr="00622974">
        <w:rPr>
          <w:rFonts w:ascii="Times New Roman" w:eastAsia="Aptos" w:hAnsi="Times New Roman" w:cs="Times New Roman"/>
          <w:b/>
          <w:bCs/>
          <w:sz w:val="28"/>
          <w:szCs w:val="28"/>
        </w:rPr>
        <w:t>a) Continuation of the communal scheme</w:t>
      </w:r>
    </w:p>
    <w:p w14:paraId="6706C51E" w14:textId="77777777" w:rsidR="00622974" w:rsidRPr="00622974" w:rsidRDefault="00622974" w:rsidP="00622974">
      <w:pPr>
        <w:rPr>
          <w:rFonts w:ascii="Times New Roman" w:eastAsia="Aptos" w:hAnsi="Times New Roman" w:cs="Times New Roman"/>
          <w:sz w:val="28"/>
          <w:szCs w:val="28"/>
        </w:rPr>
      </w:pPr>
      <w:r w:rsidRPr="00622974">
        <w:rPr>
          <w:rFonts w:ascii="Times New Roman" w:eastAsia="Aptos" w:hAnsi="Times New Roman" w:cs="Times New Roman"/>
          <w:sz w:val="28"/>
          <w:szCs w:val="28"/>
        </w:rPr>
        <w:t>The articles concerning the municipality’s role and the existence of the communal scheme remain in the consolidated law.</w:t>
      </w:r>
    </w:p>
    <w:p w14:paraId="09C50577" w14:textId="77777777" w:rsidR="00622974" w:rsidRPr="00622974" w:rsidRDefault="00622974" w:rsidP="00622974">
      <w:pPr>
        <w:rPr>
          <w:rFonts w:ascii="Times New Roman" w:eastAsia="Aptos" w:hAnsi="Times New Roman" w:cs="Times New Roman"/>
          <w:b/>
          <w:bCs/>
          <w:sz w:val="28"/>
          <w:szCs w:val="28"/>
        </w:rPr>
      </w:pPr>
      <w:r w:rsidRPr="00622974">
        <w:rPr>
          <w:rFonts w:ascii="Times New Roman" w:eastAsia="Aptos" w:hAnsi="Times New Roman" w:cs="Times New Roman"/>
          <w:b/>
          <w:bCs/>
          <w:sz w:val="28"/>
          <w:szCs w:val="28"/>
        </w:rPr>
        <w:t>b) Major new element: the wilaya-level scheme</w:t>
      </w:r>
    </w:p>
    <w:p w14:paraId="666F597B" w14:textId="77777777" w:rsidR="00622974" w:rsidRPr="00622974" w:rsidRDefault="00622974" w:rsidP="00622974">
      <w:p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The 2025 law introduces a </w:t>
      </w:r>
      <w:r w:rsidRPr="00622974">
        <w:rPr>
          <w:rFonts w:ascii="Times New Roman" w:eastAsia="Aptos" w:hAnsi="Times New Roman" w:cs="Times New Roman"/>
          <w:b/>
          <w:bCs/>
          <w:sz w:val="28"/>
          <w:szCs w:val="28"/>
        </w:rPr>
        <w:t>“wilaya scheme for the integrated management of household, similar, and inert waste”</w:t>
      </w:r>
      <w:r w:rsidRPr="00622974">
        <w:rPr>
          <w:rFonts w:ascii="Times New Roman" w:eastAsia="Aptos" w:hAnsi="Times New Roman" w:cs="Times New Roman"/>
          <w:sz w:val="28"/>
          <w:szCs w:val="28"/>
        </w:rPr>
        <w:t>, which is:</w:t>
      </w:r>
    </w:p>
    <w:p w14:paraId="58C8A6D0" w14:textId="77777777" w:rsidR="00622974" w:rsidRPr="00622974" w:rsidRDefault="00622974" w:rsidP="00622974">
      <w:pPr>
        <w:numPr>
          <w:ilvl w:val="0"/>
          <w:numId w:val="27"/>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prepared under the authority of the </w:t>
      </w:r>
      <w:proofErr w:type="spellStart"/>
      <w:proofErr w:type="gramStart"/>
      <w:r w:rsidRPr="00622974">
        <w:rPr>
          <w:rFonts w:ascii="Times New Roman" w:eastAsia="Aptos" w:hAnsi="Times New Roman" w:cs="Times New Roman"/>
          <w:b/>
          <w:bCs/>
          <w:sz w:val="28"/>
          <w:szCs w:val="28"/>
        </w:rPr>
        <w:t>wali</w:t>
      </w:r>
      <w:proofErr w:type="spellEnd"/>
      <w:proofErr w:type="gramEnd"/>
      <w:r w:rsidRPr="00622974">
        <w:rPr>
          <w:rFonts w:ascii="Times New Roman" w:eastAsia="Aptos" w:hAnsi="Times New Roman" w:cs="Times New Roman"/>
          <w:sz w:val="28"/>
          <w:szCs w:val="28"/>
        </w:rPr>
        <w:t>,</w:t>
      </w:r>
    </w:p>
    <w:p w14:paraId="24B45F51" w14:textId="77777777" w:rsidR="00622974" w:rsidRPr="00622974" w:rsidRDefault="00622974" w:rsidP="00622974">
      <w:pPr>
        <w:numPr>
          <w:ilvl w:val="0"/>
          <w:numId w:val="27"/>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developed </w:t>
      </w:r>
      <w:r w:rsidRPr="00622974">
        <w:rPr>
          <w:rFonts w:ascii="Times New Roman" w:eastAsia="Aptos" w:hAnsi="Times New Roman" w:cs="Times New Roman"/>
          <w:b/>
          <w:bCs/>
          <w:sz w:val="28"/>
          <w:szCs w:val="28"/>
        </w:rPr>
        <w:t>in consultation with municipalities</w:t>
      </w:r>
      <w:r w:rsidRPr="00622974">
        <w:rPr>
          <w:rFonts w:ascii="Times New Roman" w:eastAsia="Aptos" w:hAnsi="Times New Roman" w:cs="Times New Roman"/>
          <w:sz w:val="28"/>
          <w:szCs w:val="28"/>
        </w:rPr>
        <w:t>,</w:t>
      </w:r>
    </w:p>
    <w:p w14:paraId="36B97387" w14:textId="77777777" w:rsidR="00622974" w:rsidRPr="00622974" w:rsidRDefault="00622974" w:rsidP="00622974">
      <w:pPr>
        <w:numPr>
          <w:ilvl w:val="0"/>
          <w:numId w:val="27"/>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and approved at the </w:t>
      </w:r>
      <w:r w:rsidRPr="00622974">
        <w:rPr>
          <w:rFonts w:ascii="Times New Roman" w:eastAsia="Aptos" w:hAnsi="Times New Roman" w:cs="Times New Roman"/>
          <w:b/>
          <w:bCs/>
          <w:sz w:val="28"/>
          <w:szCs w:val="28"/>
        </w:rPr>
        <w:t>wilaya level</w:t>
      </w:r>
      <w:r w:rsidRPr="00622974">
        <w:rPr>
          <w:rFonts w:ascii="Times New Roman" w:eastAsia="Aptos" w:hAnsi="Times New Roman" w:cs="Times New Roman"/>
          <w:sz w:val="28"/>
          <w:szCs w:val="28"/>
        </w:rPr>
        <w:t>.</w:t>
      </w:r>
    </w:p>
    <w:p w14:paraId="0391D85D" w14:textId="77777777" w:rsidR="00622974" w:rsidRPr="00622974" w:rsidRDefault="00622974" w:rsidP="00622974">
      <w:pPr>
        <w:rPr>
          <w:rFonts w:ascii="Times New Roman" w:eastAsia="Aptos" w:hAnsi="Times New Roman" w:cs="Times New Roman"/>
          <w:sz w:val="28"/>
          <w:szCs w:val="28"/>
        </w:rPr>
      </w:pPr>
      <w:r w:rsidRPr="00622974">
        <w:rPr>
          <w:rFonts w:ascii="Segoe UI Emoji" w:eastAsia="Aptos" w:hAnsi="Segoe UI Emoji" w:cs="Segoe UI Emoji"/>
          <w:sz w:val="28"/>
          <w:szCs w:val="28"/>
        </w:rPr>
        <w:lastRenderedPageBreak/>
        <w:t>➡️</w:t>
      </w:r>
      <w:r w:rsidRPr="00622974">
        <w:rPr>
          <w:rFonts w:ascii="Times New Roman" w:eastAsia="Aptos" w:hAnsi="Times New Roman" w:cs="Times New Roman"/>
          <w:sz w:val="28"/>
          <w:szCs w:val="28"/>
        </w:rPr>
        <w:t xml:space="preserve"> As a result, the communal scheme must now fit into a </w:t>
      </w:r>
      <w:r w:rsidRPr="00622974">
        <w:rPr>
          <w:rFonts w:ascii="Times New Roman" w:eastAsia="Aptos" w:hAnsi="Times New Roman" w:cs="Times New Roman"/>
          <w:b/>
          <w:bCs/>
          <w:sz w:val="28"/>
          <w:szCs w:val="28"/>
        </w:rPr>
        <w:t>hierarchical planning structure: municipality → wilaya → national level</w:t>
      </w:r>
      <w:r w:rsidRPr="00622974">
        <w:rPr>
          <w:rFonts w:ascii="Times New Roman" w:eastAsia="Aptos" w:hAnsi="Times New Roman" w:cs="Times New Roman"/>
          <w:sz w:val="28"/>
          <w:szCs w:val="28"/>
        </w:rPr>
        <w:t>.</w:t>
      </w:r>
    </w:p>
    <w:p w14:paraId="0D2624DB" w14:textId="77777777" w:rsidR="00622974" w:rsidRPr="00622974" w:rsidRDefault="00622974" w:rsidP="00622974">
      <w:pPr>
        <w:rPr>
          <w:rFonts w:ascii="Times New Roman" w:eastAsia="Aptos" w:hAnsi="Times New Roman" w:cs="Times New Roman"/>
          <w:b/>
          <w:bCs/>
          <w:sz w:val="28"/>
          <w:szCs w:val="28"/>
        </w:rPr>
      </w:pPr>
      <w:r w:rsidRPr="00622974">
        <w:rPr>
          <w:rFonts w:ascii="Times New Roman" w:eastAsia="Aptos" w:hAnsi="Times New Roman" w:cs="Times New Roman"/>
          <w:b/>
          <w:bCs/>
          <w:sz w:val="28"/>
          <w:szCs w:val="28"/>
        </w:rPr>
        <w:t>c) National strategy and national plan</w:t>
      </w:r>
    </w:p>
    <w:p w14:paraId="0B609A76" w14:textId="77777777" w:rsidR="00622974" w:rsidRPr="00622974" w:rsidRDefault="00622974" w:rsidP="00622974">
      <w:pPr>
        <w:rPr>
          <w:rFonts w:ascii="Times New Roman" w:eastAsia="Aptos" w:hAnsi="Times New Roman" w:cs="Times New Roman"/>
          <w:sz w:val="28"/>
          <w:szCs w:val="28"/>
        </w:rPr>
      </w:pPr>
      <w:r w:rsidRPr="00622974">
        <w:rPr>
          <w:rFonts w:ascii="Times New Roman" w:eastAsia="Aptos" w:hAnsi="Times New Roman" w:cs="Times New Roman"/>
          <w:sz w:val="28"/>
          <w:szCs w:val="28"/>
        </w:rPr>
        <w:t>The law also introduces:</w:t>
      </w:r>
    </w:p>
    <w:p w14:paraId="14125D7D" w14:textId="77777777" w:rsidR="00622974" w:rsidRPr="00622974" w:rsidRDefault="00622974" w:rsidP="00622974">
      <w:pPr>
        <w:numPr>
          <w:ilvl w:val="0"/>
          <w:numId w:val="28"/>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a </w:t>
      </w:r>
      <w:r w:rsidRPr="00622974">
        <w:rPr>
          <w:rFonts w:ascii="Times New Roman" w:eastAsia="Aptos" w:hAnsi="Times New Roman" w:cs="Times New Roman"/>
          <w:b/>
          <w:bCs/>
          <w:sz w:val="28"/>
          <w:szCs w:val="28"/>
        </w:rPr>
        <w:t>national strategy for integrated waste management</w:t>
      </w:r>
      <w:r w:rsidRPr="00622974">
        <w:rPr>
          <w:rFonts w:ascii="Times New Roman" w:eastAsia="Aptos" w:hAnsi="Times New Roman" w:cs="Times New Roman"/>
          <w:sz w:val="28"/>
          <w:szCs w:val="28"/>
        </w:rPr>
        <w:t xml:space="preserve"> and its related action plans (led by the Ministry of the Environment</w:t>
      </w:r>
      <w:proofErr w:type="gramStart"/>
      <w:r w:rsidRPr="00622974">
        <w:rPr>
          <w:rFonts w:ascii="Times New Roman" w:eastAsia="Aptos" w:hAnsi="Times New Roman" w:cs="Times New Roman"/>
          <w:sz w:val="28"/>
          <w:szCs w:val="28"/>
        </w:rPr>
        <w:t>);</w:t>
      </w:r>
      <w:proofErr w:type="gramEnd"/>
    </w:p>
    <w:p w14:paraId="1F9935DD" w14:textId="77777777" w:rsidR="00622974" w:rsidRPr="00622974" w:rsidRDefault="00622974" w:rsidP="00622974">
      <w:pPr>
        <w:numPr>
          <w:ilvl w:val="0"/>
          <w:numId w:val="28"/>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a </w:t>
      </w:r>
      <w:r w:rsidRPr="00622974">
        <w:rPr>
          <w:rFonts w:ascii="Times New Roman" w:eastAsia="Aptos" w:hAnsi="Times New Roman" w:cs="Times New Roman"/>
          <w:b/>
          <w:bCs/>
          <w:sz w:val="28"/>
          <w:szCs w:val="28"/>
        </w:rPr>
        <w:t>national information and waste-mapping system</w:t>
      </w:r>
      <w:r w:rsidRPr="00622974">
        <w:rPr>
          <w:rFonts w:ascii="Times New Roman" w:eastAsia="Aptos" w:hAnsi="Times New Roman" w:cs="Times New Roman"/>
          <w:sz w:val="28"/>
          <w:szCs w:val="28"/>
        </w:rPr>
        <w:t>.</w:t>
      </w:r>
    </w:p>
    <w:p w14:paraId="53B434A1" w14:textId="77777777" w:rsidR="00622974" w:rsidRPr="00622974" w:rsidRDefault="00622974" w:rsidP="00622974">
      <w:pPr>
        <w:rPr>
          <w:rFonts w:ascii="Times New Roman" w:eastAsia="Aptos" w:hAnsi="Times New Roman" w:cs="Times New Roman"/>
          <w:b/>
          <w:bCs/>
          <w:sz w:val="28"/>
          <w:szCs w:val="28"/>
        </w:rPr>
      </w:pPr>
      <w:r w:rsidRPr="00622974">
        <w:rPr>
          <w:rFonts w:ascii="Times New Roman" w:eastAsia="Aptos" w:hAnsi="Times New Roman" w:cs="Times New Roman"/>
          <w:b/>
          <w:bCs/>
          <w:sz w:val="28"/>
          <w:szCs w:val="28"/>
        </w:rPr>
        <w:t>d) Stronger focus on recovery and the circular economy</w:t>
      </w:r>
    </w:p>
    <w:p w14:paraId="4353DA0E" w14:textId="77777777" w:rsidR="00622974" w:rsidRPr="00622974" w:rsidRDefault="00622974" w:rsidP="00622974">
      <w:pPr>
        <w:rPr>
          <w:rFonts w:ascii="Times New Roman" w:eastAsia="Aptos" w:hAnsi="Times New Roman" w:cs="Times New Roman"/>
          <w:sz w:val="28"/>
          <w:szCs w:val="28"/>
        </w:rPr>
      </w:pPr>
      <w:r w:rsidRPr="00622974">
        <w:rPr>
          <w:rFonts w:ascii="Times New Roman" w:eastAsia="Aptos" w:hAnsi="Times New Roman" w:cs="Times New Roman"/>
          <w:sz w:val="28"/>
          <w:szCs w:val="28"/>
        </w:rPr>
        <w:t>The 2025 version expands definitions and emphasizes:</w:t>
      </w:r>
    </w:p>
    <w:p w14:paraId="02E13590" w14:textId="77777777" w:rsidR="00622974" w:rsidRPr="00622974" w:rsidRDefault="00622974" w:rsidP="00622974">
      <w:pPr>
        <w:numPr>
          <w:ilvl w:val="0"/>
          <w:numId w:val="29"/>
        </w:numPr>
        <w:rPr>
          <w:rFonts w:ascii="Times New Roman" w:eastAsia="Aptos" w:hAnsi="Times New Roman" w:cs="Times New Roman"/>
          <w:sz w:val="28"/>
          <w:szCs w:val="28"/>
        </w:rPr>
      </w:pPr>
      <w:r w:rsidRPr="00622974">
        <w:rPr>
          <w:rFonts w:ascii="Times New Roman" w:eastAsia="Aptos" w:hAnsi="Times New Roman" w:cs="Times New Roman"/>
          <w:b/>
          <w:bCs/>
          <w:sz w:val="28"/>
          <w:szCs w:val="28"/>
        </w:rPr>
        <w:t>waste-prevention measures</w:t>
      </w:r>
      <w:r w:rsidRPr="00622974">
        <w:rPr>
          <w:rFonts w:ascii="Times New Roman" w:eastAsia="Aptos" w:hAnsi="Times New Roman" w:cs="Times New Roman"/>
          <w:sz w:val="28"/>
          <w:szCs w:val="28"/>
        </w:rPr>
        <w:t>, sorting, and material/energy recovery;</w:t>
      </w:r>
    </w:p>
    <w:p w14:paraId="14D08D10" w14:textId="01385B1F" w:rsidR="00622974" w:rsidRPr="00622974" w:rsidRDefault="00622974" w:rsidP="00622974">
      <w:pPr>
        <w:numPr>
          <w:ilvl w:val="0"/>
          <w:numId w:val="29"/>
        </w:numPr>
        <w:rPr>
          <w:rFonts w:ascii="Times New Roman" w:eastAsia="Aptos" w:hAnsi="Times New Roman" w:cs="Times New Roman"/>
          <w:sz w:val="28"/>
          <w:szCs w:val="28"/>
        </w:rPr>
      </w:pPr>
      <w:r w:rsidRPr="00622974">
        <w:rPr>
          <w:rFonts w:ascii="Times New Roman" w:eastAsia="Aptos" w:hAnsi="Times New Roman" w:cs="Times New Roman"/>
          <w:b/>
          <w:bCs/>
          <w:sz w:val="28"/>
          <w:szCs w:val="28"/>
        </w:rPr>
        <w:t>extended producer responsibility (EPR)</w:t>
      </w:r>
      <w:r w:rsidRPr="00622974">
        <w:rPr>
          <w:rFonts w:ascii="Times New Roman" w:eastAsia="Aptos" w:hAnsi="Times New Roman" w:cs="Times New Roman"/>
          <w:sz w:val="28"/>
          <w:szCs w:val="28"/>
        </w:rPr>
        <w:t xml:space="preserve"> and eco-</w:t>
      </w:r>
      <w:proofErr w:type="spellStart"/>
      <w:r w:rsidRPr="00622974">
        <w:rPr>
          <w:rFonts w:ascii="Times New Roman" w:eastAsia="Aptos" w:hAnsi="Times New Roman" w:cs="Times New Roman"/>
          <w:sz w:val="28"/>
          <w:szCs w:val="28"/>
        </w:rPr>
        <w:t>organi</w:t>
      </w:r>
      <w:r w:rsidR="00977743">
        <w:rPr>
          <w:rFonts w:ascii="Times New Roman" w:eastAsia="Aptos" w:hAnsi="Times New Roman" w:cs="Times New Roman"/>
          <w:sz w:val="28"/>
          <w:szCs w:val="28"/>
        </w:rPr>
        <w:t>s</w:t>
      </w:r>
      <w:r w:rsidRPr="00622974">
        <w:rPr>
          <w:rFonts w:ascii="Times New Roman" w:eastAsia="Aptos" w:hAnsi="Times New Roman" w:cs="Times New Roman"/>
          <w:sz w:val="28"/>
          <w:szCs w:val="28"/>
        </w:rPr>
        <w:t>ations</w:t>
      </w:r>
      <w:proofErr w:type="spellEnd"/>
      <w:r w:rsidRPr="00622974">
        <w:rPr>
          <w:rFonts w:ascii="Times New Roman" w:eastAsia="Aptos" w:hAnsi="Times New Roman" w:cs="Times New Roman"/>
          <w:sz w:val="28"/>
          <w:szCs w:val="28"/>
        </w:rPr>
        <w:t>;</w:t>
      </w:r>
    </w:p>
    <w:p w14:paraId="1FC057B0" w14:textId="77777777" w:rsidR="00622974" w:rsidRPr="00622974" w:rsidRDefault="00622974" w:rsidP="00622974">
      <w:pPr>
        <w:numPr>
          <w:ilvl w:val="0"/>
          <w:numId w:val="29"/>
        </w:numPr>
        <w:rPr>
          <w:rFonts w:ascii="Times New Roman" w:eastAsia="Aptos" w:hAnsi="Times New Roman" w:cs="Times New Roman"/>
          <w:sz w:val="28"/>
          <w:szCs w:val="28"/>
        </w:rPr>
      </w:pPr>
      <w:r w:rsidRPr="00622974">
        <w:rPr>
          <w:rFonts w:ascii="Times New Roman" w:eastAsia="Aptos" w:hAnsi="Times New Roman" w:cs="Times New Roman"/>
          <w:sz w:val="28"/>
          <w:szCs w:val="28"/>
        </w:rPr>
        <w:t xml:space="preserve">the </w:t>
      </w:r>
      <w:r w:rsidRPr="00622974">
        <w:rPr>
          <w:rFonts w:ascii="Times New Roman" w:eastAsia="Aptos" w:hAnsi="Times New Roman" w:cs="Times New Roman"/>
          <w:b/>
          <w:bCs/>
          <w:sz w:val="28"/>
          <w:szCs w:val="28"/>
        </w:rPr>
        <w:t>progressive reduction of single-use plastics</w:t>
      </w:r>
      <w:r w:rsidRPr="00622974">
        <w:rPr>
          <w:rFonts w:ascii="Times New Roman" w:eastAsia="Aptos" w:hAnsi="Times New Roman" w:cs="Times New Roman"/>
          <w:sz w:val="28"/>
          <w:szCs w:val="28"/>
        </w:rPr>
        <w:t>.</w:t>
      </w:r>
    </w:p>
    <w:p w14:paraId="30F0C03F" w14:textId="6F861B86" w:rsidR="00622974" w:rsidRPr="00622974" w:rsidRDefault="00622974" w:rsidP="00622974">
      <w:pPr>
        <w:rPr>
          <w:rFonts w:ascii="Times New Roman" w:eastAsia="Aptos" w:hAnsi="Times New Roman" w:cs="Times New Roman"/>
          <w:color w:val="E97132" w:themeColor="accent2"/>
          <w:sz w:val="28"/>
          <w:szCs w:val="28"/>
        </w:rPr>
      </w:pPr>
    </w:p>
    <w:p w14:paraId="1F0C0B67" w14:textId="77777777" w:rsidR="00622974" w:rsidRDefault="00622974" w:rsidP="00622974">
      <w:pPr>
        <w:rPr>
          <w:rFonts w:ascii="Times New Roman" w:eastAsia="Aptos" w:hAnsi="Times New Roman" w:cs="Times New Roman"/>
          <w:b/>
          <w:bCs/>
          <w:color w:val="E97132" w:themeColor="accent2"/>
          <w:sz w:val="28"/>
          <w:szCs w:val="28"/>
        </w:rPr>
      </w:pPr>
      <w:r w:rsidRPr="00622974">
        <w:rPr>
          <w:rFonts w:ascii="Times New Roman" w:eastAsia="Aptos" w:hAnsi="Times New Roman" w:cs="Times New Roman"/>
          <w:b/>
          <w:bCs/>
          <w:color w:val="E97132" w:themeColor="accent2"/>
          <w:sz w:val="28"/>
          <w:szCs w:val="28"/>
        </w:rPr>
        <w:t>3) Simple comparative summary</w:t>
      </w:r>
    </w:p>
    <w:p w14:paraId="12F6351F"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1) Provisions of Law No. 01-19 of 12 December 2001</w:t>
      </w:r>
    </w:p>
    <w:p w14:paraId="0A6092FF"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Law 01-19 establishes a communal scheme for the management of household and similar waste (SCGDMA) and defines its content and procedure.</w:t>
      </w:r>
    </w:p>
    <w:p w14:paraId="35F404F9"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a) Purpose / content of the communal scheme</w:t>
      </w:r>
    </w:p>
    <w:p w14:paraId="6D6F911B"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The communal scheme must include the following elements:</w:t>
      </w:r>
    </w:p>
    <w:p w14:paraId="6C1EB20A" w14:textId="669AEE49" w:rsidR="00462366" w:rsidRPr="00462366" w:rsidRDefault="00462366" w:rsidP="00462366">
      <w:pPr>
        <w:numPr>
          <w:ilvl w:val="0"/>
          <w:numId w:val="30"/>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 xml:space="preserve">an inventory of the quantities of household, similar, and inert waste produced in the municipality, including their composition and </w:t>
      </w:r>
      <w:r w:rsidR="00977743" w:rsidRPr="00462366">
        <w:rPr>
          <w:rFonts w:ascii="Times New Roman" w:eastAsia="Aptos" w:hAnsi="Times New Roman" w:cs="Times New Roman"/>
          <w:b/>
          <w:bCs/>
          <w:sz w:val="28"/>
          <w:szCs w:val="28"/>
        </w:rPr>
        <w:t>characteristics.</w:t>
      </w:r>
    </w:p>
    <w:p w14:paraId="70A125F0" w14:textId="7E191E51" w:rsidR="00462366" w:rsidRPr="00462366" w:rsidRDefault="00462366" w:rsidP="00462366">
      <w:pPr>
        <w:numPr>
          <w:ilvl w:val="0"/>
          <w:numId w:val="30"/>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an inventory and mapping of existing treatment sites/</w:t>
      </w:r>
      <w:r w:rsidR="00977743" w:rsidRPr="00462366">
        <w:rPr>
          <w:rFonts w:ascii="Times New Roman" w:eastAsia="Aptos" w:hAnsi="Times New Roman" w:cs="Times New Roman"/>
          <w:b/>
          <w:bCs/>
          <w:sz w:val="28"/>
          <w:szCs w:val="28"/>
        </w:rPr>
        <w:t>facilities.</w:t>
      </w:r>
    </w:p>
    <w:p w14:paraId="71394F36" w14:textId="77777777" w:rsidR="00462366" w:rsidRPr="00462366" w:rsidRDefault="00462366" w:rsidP="00462366">
      <w:pPr>
        <w:numPr>
          <w:ilvl w:val="0"/>
          <w:numId w:val="30"/>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an estimate of required treatment capacities (including facilities shared between several municipalities</w:t>
      </w:r>
      <w:proofErr w:type="gramStart"/>
      <w:r w:rsidRPr="00462366">
        <w:rPr>
          <w:rFonts w:ascii="Times New Roman" w:eastAsia="Aptos" w:hAnsi="Times New Roman" w:cs="Times New Roman"/>
          <w:b/>
          <w:bCs/>
          <w:sz w:val="28"/>
          <w:szCs w:val="28"/>
        </w:rPr>
        <w:t>);</w:t>
      </w:r>
      <w:proofErr w:type="gramEnd"/>
    </w:p>
    <w:p w14:paraId="3EA0C187" w14:textId="7FE78624" w:rsidR="00462366" w:rsidRPr="00462366" w:rsidRDefault="00462366" w:rsidP="00462366">
      <w:pPr>
        <w:numPr>
          <w:ilvl w:val="0"/>
          <w:numId w:val="30"/>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 xml:space="preserve">the priorities for establishing new </w:t>
      </w:r>
      <w:r w:rsidR="00977743" w:rsidRPr="00462366">
        <w:rPr>
          <w:rFonts w:ascii="Times New Roman" w:eastAsia="Aptos" w:hAnsi="Times New Roman" w:cs="Times New Roman"/>
          <w:b/>
          <w:bCs/>
          <w:sz w:val="28"/>
          <w:szCs w:val="28"/>
        </w:rPr>
        <w:t>facilities.</w:t>
      </w:r>
    </w:p>
    <w:p w14:paraId="382D3C13" w14:textId="77777777" w:rsidR="00462366" w:rsidRPr="00462366" w:rsidRDefault="00462366" w:rsidP="00462366">
      <w:pPr>
        <w:numPr>
          <w:ilvl w:val="0"/>
          <w:numId w:val="30"/>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lastRenderedPageBreak/>
        <w:t>the options chosen for waste collection, transport, and sorting, as well as the required economic/financial resources.</w:t>
      </w:r>
    </w:p>
    <w:p w14:paraId="3A666B30"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b) Who prepares it and who approves it?</w:t>
      </w:r>
    </w:p>
    <w:p w14:paraId="062AD274" w14:textId="77777777" w:rsidR="00462366" w:rsidRPr="00462366" w:rsidRDefault="00462366" w:rsidP="00462366">
      <w:pPr>
        <w:numPr>
          <w:ilvl w:val="0"/>
          <w:numId w:val="31"/>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It is prepared under the authority of the President of the Communal Popular Assembly (APC).</w:t>
      </w:r>
    </w:p>
    <w:p w14:paraId="33D86097" w14:textId="77777777" w:rsidR="00462366" w:rsidRPr="00462366" w:rsidRDefault="00462366" w:rsidP="00462366">
      <w:pPr>
        <w:numPr>
          <w:ilvl w:val="0"/>
          <w:numId w:val="31"/>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It covers the entire municipal territory and must be consistent with the Wilaya Development Plan (PAW).</w:t>
      </w:r>
    </w:p>
    <w:p w14:paraId="0EFE6064" w14:textId="77777777" w:rsidR="00462366" w:rsidRPr="00462366" w:rsidRDefault="00462366" w:rsidP="00462366">
      <w:pPr>
        <w:numPr>
          <w:ilvl w:val="0"/>
          <w:numId w:val="31"/>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 xml:space="preserve">It is approved by the competent </w:t>
      </w:r>
      <w:proofErr w:type="spellStart"/>
      <w:r w:rsidRPr="00462366">
        <w:rPr>
          <w:rFonts w:ascii="Times New Roman" w:eastAsia="Aptos" w:hAnsi="Times New Roman" w:cs="Times New Roman"/>
          <w:b/>
          <w:bCs/>
          <w:sz w:val="28"/>
          <w:szCs w:val="28"/>
        </w:rPr>
        <w:t>wali</w:t>
      </w:r>
      <w:proofErr w:type="spellEnd"/>
      <w:r w:rsidRPr="00462366">
        <w:rPr>
          <w:rFonts w:ascii="Times New Roman" w:eastAsia="Aptos" w:hAnsi="Times New Roman" w:cs="Times New Roman"/>
          <w:b/>
          <w:bCs/>
          <w:sz w:val="28"/>
          <w:szCs w:val="28"/>
        </w:rPr>
        <w:t xml:space="preserve"> (provincial governor).</w:t>
      </w:r>
    </w:p>
    <w:p w14:paraId="4FC4A682"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c) Communal responsibility</w:t>
      </w:r>
    </w:p>
    <w:p w14:paraId="46349C52"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The law states that the management of household and similar waste falls under the responsibility of the municipality, which organizes the public service for collection, transport, and treatment. The municipality may also cooperate with other municipalities or delegate the service to an operator.</w:t>
      </w:r>
    </w:p>
    <w:p w14:paraId="6B5DE07C"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i/>
          <w:iCs/>
          <w:sz w:val="28"/>
          <w:szCs w:val="28"/>
        </w:rPr>
        <w:t>(The detailed procedures for drafting, consultation, and revision were later specified by Executive Decree No. 07-205 of 2007.)</w:t>
      </w:r>
    </w:p>
    <w:p w14:paraId="0B79E811" w14:textId="6A55AC80" w:rsidR="00462366" w:rsidRPr="00462366" w:rsidRDefault="00462366" w:rsidP="00462366">
      <w:pPr>
        <w:rPr>
          <w:rFonts w:ascii="Times New Roman" w:eastAsia="Aptos" w:hAnsi="Times New Roman" w:cs="Times New Roman"/>
          <w:b/>
          <w:bCs/>
          <w:color w:val="E97132" w:themeColor="accent2"/>
          <w:sz w:val="28"/>
          <w:szCs w:val="28"/>
        </w:rPr>
      </w:pPr>
    </w:p>
    <w:p w14:paraId="5EC880C2"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2) What Law No. 25-02 of 20 February 2025 changes or adds</w:t>
      </w:r>
    </w:p>
    <w:p w14:paraId="4D006F3D"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Law 25-02 amends and supplements Law 01-19. It does not abolish the communal scheme; it remains the basic planning tool at the municipal level. However, it strengthens the overall framework by adding new planning levels and adopting an integrated-management approach.</w:t>
      </w:r>
    </w:p>
    <w:p w14:paraId="24B84C0E"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a) Continuation of the communal scheme</w:t>
      </w:r>
    </w:p>
    <w:p w14:paraId="4D4A8735"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The articles concerning the municipality’s role and the existence of the communal scheme remain in the consolidated law.</w:t>
      </w:r>
    </w:p>
    <w:p w14:paraId="3F31D917"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b) Major new element: the wilaya-level scheme</w:t>
      </w:r>
    </w:p>
    <w:p w14:paraId="76622337"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The 2025 law introduces a “wilaya scheme for the integrated management of household, similar, and inert waste”, which is:</w:t>
      </w:r>
    </w:p>
    <w:p w14:paraId="2DEDE958" w14:textId="77777777" w:rsidR="00462366" w:rsidRPr="00462366" w:rsidRDefault="00462366" w:rsidP="00462366">
      <w:pPr>
        <w:numPr>
          <w:ilvl w:val="0"/>
          <w:numId w:val="32"/>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 xml:space="preserve">prepared under the authority of the </w:t>
      </w:r>
      <w:proofErr w:type="spellStart"/>
      <w:proofErr w:type="gramStart"/>
      <w:r w:rsidRPr="00462366">
        <w:rPr>
          <w:rFonts w:ascii="Times New Roman" w:eastAsia="Aptos" w:hAnsi="Times New Roman" w:cs="Times New Roman"/>
          <w:b/>
          <w:bCs/>
          <w:sz w:val="28"/>
          <w:szCs w:val="28"/>
        </w:rPr>
        <w:t>wali</w:t>
      </w:r>
      <w:proofErr w:type="spellEnd"/>
      <w:proofErr w:type="gramEnd"/>
      <w:r w:rsidRPr="00462366">
        <w:rPr>
          <w:rFonts w:ascii="Times New Roman" w:eastAsia="Aptos" w:hAnsi="Times New Roman" w:cs="Times New Roman"/>
          <w:b/>
          <w:bCs/>
          <w:sz w:val="28"/>
          <w:szCs w:val="28"/>
        </w:rPr>
        <w:t>,</w:t>
      </w:r>
    </w:p>
    <w:p w14:paraId="1B1DB242" w14:textId="77777777" w:rsidR="00462366" w:rsidRPr="00462366" w:rsidRDefault="00462366" w:rsidP="00462366">
      <w:pPr>
        <w:numPr>
          <w:ilvl w:val="0"/>
          <w:numId w:val="32"/>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lastRenderedPageBreak/>
        <w:t>developed in consultation with municipalities,</w:t>
      </w:r>
    </w:p>
    <w:p w14:paraId="5D4C46EC" w14:textId="77777777" w:rsidR="00462366" w:rsidRPr="00462366" w:rsidRDefault="00462366" w:rsidP="00462366">
      <w:pPr>
        <w:numPr>
          <w:ilvl w:val="0"/>
          <w:numId w:val="32"/>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and approved at the wilaya level.</w:t>
      </w:r>
    </w:p>
    <w:p w14:paraId="5249A75F" w14:textId="77777777" w:rsidR="00462366" w:rsidRPr="00462366" w:rsidRDefault="00462366" w:rsidP="00462366">
      <w:pPr>
        <w:rPr>
          <w:rFonts w:ascii="Times New Roman" w:eastAsia="Aptos" w:hAnsi="Times New Roman" w:cs="Times New Roman"/>
          <w:b/>
          <w:bCs/>
          <w:sz w:val="28"/>
          <w:szCs w:val="28"/>
        </w:rPr>
      </w:pPr>
      <w:r w:rsidRPr="00462366">
        <w:rPr>
          <w:rFonts w:ascii="Segoe UI Emoji" w:eastAsia="Aptos" w:hAnsi="Segoe UI Emoji" w:cs="Segoe UI Emoji"/>
          <w:b/>
          <w:bCs/>
          <w:sz w:val="28"/>
          <w:szCs w:val="28"/>
        </w:rPr>
        <w:t>➡️</w:t>
      </w:r>
      <w:r w:rsidRPr="00462366">
        <w:rPr>
          <w:rFonts w:ascii="Times New Roman" w:eastAsia="Aptos" w:hAnsi="Times New Roman" w:cs="Times New Roman"/>
          <w:b/>
          <w:bCs/>
          <w:sz w:val="28"/>
          <w:szCs w:val="28"/>
        </w:rPr>
        <w:t xml:space="preserve"> As a result, the communal scheme must now fit into a hierarchical planning structure: municipality → wilaya → national level.</w:t>
      </w:r>
    </w:p>
    <w:p w14:paraId="6EA6C6F8"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c) National strategy and national plan</w:t>
      </w:r>
    </w:p>
    <w:p w14:paraId="0F2C01AC"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The law also introduces:</w:t>
      </w:r>
    </w:p>
    <w:p w14:paraId="2648D46A" w14:textId="77777777" w:rsidR="00462366" w:rsidRPr="00462366" w:rsidRDefault="00462366" w:rsidP="00462366">
      <w:pPr>
        <w:numPr>
          <w:ilvl w:val="0"/>
          <w:numId w:val="33"/>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a national strategy for integrated waste management and its related action plans (led by the Ministry of the Environment</w:t>
      </w:r>
      <w:proofErr w:type="gramStart"/>
      <w:r w:rsidRPr="00462366">
        <w:rPr>
          <w:rFonts w:ascii="Times New Roman" w:eastAsia="Aptos" w:hAnsi="Times New Roman" w:cs="Times New Roman"/>
          <w:b/>
          <w:bCs/>
          <w:sz w:val="28"/>
          <w:szCs w:val="28"/>
        </w:rPr>
        <w:t>);</w:t>
      </w:r>
      <w:proofErr w:type="gramEnd"/>
    </w:p>
    <w:p w14:paraId="5309B16F" w14:textId="77777777" w:rsidR="00462366" w:rsidRPr="00462366" w:rsidRDefault="00462366" w:rsidP="00462366">
      <w:pPr>
        <w:numPr>
          <w:ilvl w:val="0"/>
          <w:numId w:val="33"/>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a national information and waste-mapping system.</w:t>
      </w:r>
    </w:p>
    <w:p w14:paraId="35E8E1BE"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d) Stronger focus on recovery and the circular economy</w:t>
      </w:r>
    </w:p>
    <w:p w14:paraId="4228F783" w14:textId="77777777" w:rsidR="00462366" w:rsidRPr="00462366" w:rsidRDefault="00462366" w:rsidP="00462366">
      <w:p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The 2025 version expands definitions and emphasizes:</w:t>
      </w:r>
    </w:p>
    <w:p w14:paraId="38AC2CFD" w14:textId="77777777" w:rsidR="00462366" w:rsidRPr="00462366" w:rsidRDefault="00462366" w:rsidP="00462366">
      <w:pPr>
        <w:numPr>
          <w:ilvl w:val="0"/>
          <w:numId w:val="34"/>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 xml:space="preserve">waste-prevention measures, sorting, and material/energy </w:t>
      </w:r>
      <w:proofErr w:type="gramStart"/>
      <w:r w:rsidRPr="00462366">
        <w:rPr>
          <w:rFonts w:ascii="Times New Roman" w:eastAsia="Aptos" w:hAnsi="Times New Roman" w:cs="Times New Roman"/>
          <w:b/>
          <w:bCs/>
          <w:sz w:val="28"/>
          <w:szCs w:val="28"/>
        </w:rPr>
        <w:t>recovery;</w:t>
      </w:r>
      <w:proofErr w:type="gramEnd"/>
    </w:p>
    <w:p w14:paraId="4046BBEE" w14:textId="76CA2D39" w:rsidR="00462366" w:rsidRPr="00462366" w:rsidRDefault="00462366" w:rsidP="00462366">
      <w:pPr>
        <w:numPr>
          <w:ilvl w:val="0"/>
          <w:numId w:val="34"/>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extended producer responsibility (EPR) and eco-</w:t>
      </w:r>
      <w:proofErr w:type="spellStart"/>
      <w:proofErr w:type="gramStart"/>
      <w:r w:rsidRPr="00462366">
        <w:rPr>
          <w:rFonts w:ascii="Times New Roman" w:eastAsia="Aptos" w:hAnsi="Times New Roman" w:cs="Times New Roman"/>
          <w:b/>
          <w:bCs/>
          <w:sz w:val="28"/>
          <w:szCs w:val="28"/>
        </w:rPr>
        <w:t>organi</w:t>
      </w:r>
      <w:r w:rsidR="00724424">
        <w:rPr>
          <w:rFonts w:ascii="Times New Roman" w:eastAsia="Aptos" w:hAnsi="Times New Roman" w:cs="Times New Roman"/>
          <w:b/>
          <w:bCs/>
          <w:sz w:val="28"/>
          <w:szCs w:val="28"/>
        </w:rPr>
        <w:t>s</w:t>
      </w:r>
      <w:r w:rsidRPr="00462366">
        <w:rPr>
          <w:rFonts w:ascii="Times New Roman" w:eastAsia="Aptos" w:hAnsi="Times New Roman" w:cs="Times New Roman"/>
          <w:b/>
          <w:bCs/>
          <w:sz w:val="28"/>
          <w:szCs w:val="28"/>
        </w:rPr>
        <w:t>ations</w:t>
      </w:r>
      <w:proofErr w:type="spellEnd"/>
      <w:r w:rsidRPr="00462366">
        <w:rPr>
          <w:rFonts w:ascii="Times New Roman" w:eastAsia="Aptos" w:hAnsi="Times New Roman" w:cs="Times New Roman"/>
          <w:b/>
          <w:bCs/>
          <w:sz w:val="28"/>
          <w:szCs w:val="28"/>
        </w:rPr>
        <w:t>;</w:t>
      </w:r>
      <w:proofErr w:type="gramEnd"/>
    </w:p>
    <w:p w14:paraId="74A46104" w14:textId="77777777" w:rsidR="00462366" w:rsidRPr="00462366" w:rsidRDefault="00462366" w:rsidP="00462366">
      <w:pPr>
        <w:numPr>
          <w:ilvl w:val="0"/>
          <w:numId w:val="34"/>
        </w:numPr>
        <w:rPr>
          <w:rFonts w:ascii="Times New Roman" w:eastAsia="Aptos" w:hAnsi="Times New Roman" w:cs="Times New Roman"/>
          <w:b/>
          <w:bCs/>
          <w:sz w:val="28"/>
          <w:szCs w:val="28"/>
        </w:rPr>
      </w:pPr>
      <w:r w:rsidRPr="00462366">
        <w:rPr>
          <w:rFonts w:ascii="Times New Roman" w:eastAsia="Aptos" w:hAnsi="Times New Roman" w:cs="Times New Roman"/>
          <w:b/>
          <w:bCs/>
          <w:sz w:val="28"/>
          <w:szCs w:val="28"/>
        </w:rPr>
        <w:t>the progressive reduction of single-use plastics.</w:t>
      </w:r>
    </w:p>
    <w:p w14:paraId="612AC233" w14:textId="472EF9D8" w:rsidR="00462366" w:rsidRPr="00462366" w:rsidRDefault="00462366" w:rsidP="00462366">
      <w:pPr>
        <w:rPr>
          <w:rFonts w:ascii="Times New Roman" w:eastAsia="Aptos" w:hAnsi="Times New Roman" w:cs="Times New Roman"/>
          <w:b/>
          <w:bCs/>
          <w:color w:val="E97132" w:themeColor="accent2"/>
          <w:sz w:val="28"/>
          <w:szCs w:val="28"/>
        </w:rPr>
      </w:pPr>
    </w:p>
    <w:p w14:paraId="40690029"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3) Simple comparative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3408"/>
        <w:gridCol w:w="4271"/>
      </w:tblGrid>
      <w:tr w:rsidR="0063359E" w:rsidRPr="00462366" w14:paraId="2E0C63D1" w14:textId="77777777" w:rsidTr="00462366">
        <w:trPr>
          <w:tblHeader/>
          <w:tblCellSpacing w:w="15" w:type="dxa"/>
        </w:trPr>
        <w:tc>
          <w:tcPr>
            <w:tcW w:w="0" w:type="auto"/>
            <w:tcBorders>
              <w:top w:val="single" w:sz="4" w:space="0" w:color="auto"/>
              <w:left w:val="single" w:sz="4" w:space="0" w:color="auto"/>
            </w:tcBorders>
            <w:vAlign w:val="center"/>
            <w:hideMark/>
          </w:tcPr>
          <w:p w14:paraId="1737F260"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Point</w:t>
            </w:r>
          </w:p>
        </w:tc>
        <w:tc>
          <w:tcPr>
            <w:tcW w:w="0" w:type="auto"/>
            <w:tcBorders>
              <w:top w:val="single" w:sz="4" w:space="0" w:color="auto"/>
              <w:left w:val="single" w:sz="4" w:space="0" w:color="auto"/>
              <w:right w:val="single" w:sz="4" w:space="0" w:color="auto"/>
            </w:tcBorders>
            <w:vAlign w:val="center"/>
            <w:hideMark/>
          </w:tcPr>
          <w:p w14:paraId="5859F94E"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Law 2001 (01-19)</w:t>
            </w:r>
          </w:p>
        </w:tc>
        <w:tc>
          <w:tcPr>
            <w:tcW w:w="0" w:type="auto"/>
            <w:tcBorders>
              <w:top w:val="single" w:sz="4" w:space="0" w:color="auto"/>
              <w:right w:val="single" w:sz="4" w:space="0" w:color="auto"/>
            </w:tcBorders>
            <w:vAlign w:val="center"/>
            <w:hideMark/>
          </w:tcPr>
          <w:p w14:paraId="0EBE1A87"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Law 2025 (25-02)</w:t>
            </w:r>
          </w:p>
        </w:tc>
      </w:tr>
      <w:tr w:rsidR="00724424" w:rsidRPr="00462366" w14:paraId="2209A285" w14:textId="77777777" w:rsidTr="00462366">
        <w:trPr>
          <w:tblCellSpacing w:w="15" w:type="dxa"/>
        </w:trPr>
        <w:tc>
          <w:tcPr>
            <w:tcW w:w="0" w:type="auto"/>
            <w:tcBorders>
              <w:top w:val="single" w:sz="4" w:space="0" w:color="auto"/>
              <w:left w:val="single" w:sz="4" w:space="0" w:color="auto"/>
              <w:bottom w:val="single" w:sz="4" w:space="0" w:color="auto"/>
            </w:tcBorders>
            <w:vAlign w:val="center"/>
            <w:hideMark/>
          </w:tcPr>
          <w:p w14:paraId="2C5E1A4D"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Communal tool</w:t>
            </w:r>
          </w:p>
        </w:tc>
        <w:tc>
          <w:tcPr>
            <w:tcW w:w="0" w:type="auto"/>
            <w:tcBorders>
              <w:top w:val="single" w:sz="4" w:space="0" w:color="auto"/>
              <w:left w:val="single" w:sz="4" w:space="0" w:color="auto"/>
              <w:bottom w:val="single" w:sz="4" w:space="0" w:color="auto"/>
              <w:right w:val="single" w:sz="4" w:space="0" w:color="auto"/>
            </w:tcBorders>
            <w:vAlign w:val="center"/>
            <w:hideMark/>
          </w:tcPr>
          <w:p w14:paraId="3123B97D"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Mandatory SCGDMA with detailed content</w:t>
            </w:r>
          </w:p>
        </w:tc>
        <w:tc>
          <w:tcPr>
            <w:tcW w:w="0" w:type="auto"/>
            <w:tcBorders>
              <w:top w:val="single" w:sz="4" w:space="0" w:color="auto"/>
              <w:bottom w:val="single" w:sz="4" w:space="0" w:color="auto"/>
              <w:right w:val="single" w:sz="4" w:space="0" w:color="auto"/>
            </w:tcBorders>
            <w:vAlign w:val="center"/>
            <w:hideMark/>
          </w:tcPr>
          <w:p w14:paraId="428FCF1F"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SCGDMA maintained</w:t>
            </w:r>
          </w:p>
        </w:tc>
      </w:tr>
      <w:tr w:rsidR="0063359E" w:rsidRPr="00462366" w14:paraId="2E782F2D" w14:textId="77777777" w:rsidTr="00462366">
        <w:trPr>
          <w:tblCellSpacing w:w="15" w:type="dxa"/>
        </w:trPr>
        <w:tc>
          <w:tcPr>
            <w:tcW w:w="0" w:type="auto"/>
            <w:tcBorders>
              <w:left w:val="single" w:sz="4" w:space="0" w:color="auto"/>
            </w:tcBorders>
            <w:vAlign w:val="center"/>
            <w:hideMark/>
          </w:tcPr>
          <w:p w14:paraId="66AC7C04"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Communal authority</w:t>
            </w:r>
          </w:p>
        </w:tc>
        <w:tc>
          <w:tcPr>
            <w:tcW w:w="0" w:type="auto"/>
            <w:tcBorders>
              <w:left w:val="single" w:sz="4" w:space="0" w:color="auto"/>
              <w:right w:val="single" w:sz="4" w:space="0" w:color="auto"/>
            </w:tcBorders>
            <w:vAlign w:val="center"/>
            <w:hideMark/>
          </w:tcPr>
          <w:p w14:paraId="021E8C09"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 xml:space="preserve">APC president prepares it; </w:t>
            </w:r>
            <w:proofErr w:type="spellStart"/>
            <w:r w:rsidRPr="00462366">
              <w:rPr>
                <w:rFonts w:ascii="Times New Roman" w:eastAsia="Aptos" w:hAnsi="Times New Roman" w:cs="Times New Roman"/>
                <w:b/>
                <w:bCs/>
                <w:color w:val="E97132" w:themeColor="accent2"/>
                <w:sz w:val="28"/>
                <w:szCs w:val="28"/>
              </w:rPr>
              <w:t>wali</w:t>
            </w:r>
            <w:proofErr w:type="spellEnd"/>
            <w:r w:rsidRPr="00462366">
              <w:rPr>
                <w:rFonts w:ascii="Times New Roman" w:eastAsia="Aptos" w:hAnsi="Times New Roman" w:cs="Times New Roman"/>
                <w:b/>
                <w:bCs/>
                <w:color w:val="E97132" w:themeColor="accent2"/>
                <w:sz w:val="28"/>
                <w:szCs w:val="28"/>
              </w:rPr>
              <w:t xml:space="preserve"> approves</w:t>
            </w:r>
          </w:p>
        </w:tc>
        <w:tc>
          <w:tcPr>
            <w:tcW w:w="0" w:type="auto"/>
            <w:tcBorders>
              <w:right w:val="single" w:sz="4" w:space="0" w:color="auto"/>
            </w:tcBorders>
            <w:vAlign w:val="center"/>
            <w:hideMark/>
          </w:tcPr>
          <w:p w14:paraId="68EEDBEE"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Same</w:t>
            </w:r>
          </w:p>
        </w:tc>
      </w:tr>
      <w:tr w:rsidR="00724424" w:rsidRPr="00462366" w14:paraId="3E7D2F14" w14:textId="77777777" w:rsidTr="00462366">
        <w:trPr>
          <w:tblCellSpacing w:w="15" w:type="dxa"/>
        </w:trPr>
        <w:tc>
          <w:tcPr>
            <w:tcW w:w="0" w:type="auto"/>
            <w:tcBorders>
              <w:top w:val="single" w:sz="4" w:space="0" w:color="auto"/>
              <w:left w:val="single" w:sz="4" w:space="0" w:color="auto"/>
              <w:bottom w:val="single" w:sz="4" w:space="0" w:color="auto"/>
            </w:tcBorders>
            <w:vAlign w:val="center"/>
            <w:hideMark/>
          </w:tcPr>
          <w:p w14:paraId="53B6A98A"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Higher-level planning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192E4F5"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No wilaya-level scheme in the initial law</w:t>
            </w:r>
          </w:p>
        </w:tc>
        <w:tc>
          <w:tcPr>
            <w:tcW w:w="0" w:type="auto"/>
            <w:tcBorders>
              <w:top w:val="single" w:sz="4" w:space="0" w:color="auto"/>
              <w:bottom w:val="single" w:sz="4" w:space="0" w:color="auto"/>
              <w:right w:val="single" w:sz="4" w:space="0" w:color="auto"/>
            </w:tcBorders>
            <w:vAlign w:val="center"/>
            <w:hideMark/>
          </w:tcPr>
          <w:p w14:paraId="1B664BF8"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Creation of a wilaya-level scheme</w:t>
            </w:r>
          </w:p>
        </w:tc>
      </w:tr>
      <w:tr w:rsidR="00724424" w:rsidRPr="00462366" w14:paraId="6B672C08" w14:textId="77777777" w:rsidTr="00462366">
        <w:trPr>
          <w:tblCellSpacing w:w="15" w:type="dxa"/>
        </w:trPr>
        <w:tc>
          <w:tcPr>
            <w:tcW w:w="0" w:type="auto"/>
            <w:tcBorders>
              <w:top w:val="single" w:sz="4" w:space="0" w:color="auto"/>
              <w:left w:val="single" w:sz="4" w:space="0" w:color="auto"/>
              <w:bottom w:val="single" w:sz="4" w:space="0" w:color="auto"/>
            </w:tcBorders>
            <w:vAlign w:val="center"/>
            <w:hideMark/>
          </w:tcPr>
          <w:p w14:paraId="6383DEC4"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lastRenderedPageBreak/>
              <w:t>National oversight</w:t>
            </w:r>
          </w:p>
        </w:tc>
        <w:tc>
          <w:tcPr>
            <w:tcW w:w="0" w:type="auto"/>
            <w:tcBorders>
              <w:top w:val="single" w:sz="4" w:space="0" w:color="auto"/>
              <w:left w:val="single" w:sz="4" w:space="0" w:color="auto"/>
              <w:bottom w:val="single" w:sz="4" w:space="0" w:color="auto"/>
            </w:tcBorders>
            <w:vAlign w:val="center"/>
            <w:hideMark/>
          </w:tcPr>
          <w:p w14:paraId="5505F080"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General principles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FE83C89"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National strategy + integrated national plan + information system</w:t>
            </w:r>
          </w:p>
        </w:tc>
      </w:tr>
      <w:tr w:rsidR="0063359E" w:rsidRPr="00462366" w14:paraId="5781EE12" w14:textId="77777777" w:rsidTr="00462366">
        <w:trPr>
          <w:tblCellSpacing w:w="15" w:type="dxa"/>
        </w:trPr>
        <w:tc>
          <w:tcPr>
            <w:tcW w:w="0" w:type="auto"/>
            <w:tcBorders>
              <w:left w:val="single" w:sz="4" w:space="0" w:color="auto"/>
              <w:bottom w:val="single" w:sz="4" w:space="0" w:color="auto"/>
            </w:tcBorders>
            <w:vAlign w:val="center"/>
            <w:hideMark/>
          </w:tcPr>
          <w:p w14:paraId="70112E0F"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Orientation</w:t>
            </w:r>
          </w:p>
        </w:tc>
        <w:tc>
          <w:tcPr>
            <w:tcW w:w="0" w:type="auto"/>
            <w:tcBorders>
              <w:left w:val="single" w:sz="4" w:space="0" w:color="auto"/>
              <w:bottom w:val="single" w:sz="4" w:space="0" w:color="auto"/>
            </w:tcBorders>
            <w:vAlign w:val="center"/>
            <w:hideMark/>
          </w:tcPr>
          <w:p w14:paraId="5E20D8BA" w14:textId="77777777" w:rsidR="00462366" w:rsidRPr="00462366" w:rsidRDefault="00462366" w:rsidP="00462366">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Management/disposal + sorting/recovery</w:t>
            </w:r>
          </w:p>
        </w:tc>
        <w:tc>
          <w:tcPr>
            <w:tcW w:w="0" w:type="auto"/>
            <w:tcBorders>
              <w:left w:val="single" w:sz="4" w:space="0" w:color="auto"/>
              <w:bottom w:val="single" w:sz="4" w:space="0" w:color="auto"/>
              <w:right w:val="single" w:sz="4" w:space="0" w:color="auto"/>
            </w:tcBorders>
            <w:vAlign w:val="center"/>
            <w:hideMark/>
          </w:tcPr>
          <w:p w14:paraId="2D274B56" w14:textId="59B3A390" w:rsidR="00462366" w:rsidRPr="00462366" w:rsidRDefault="00462366" w:rsidP="00724424">
            <w:pPr>
              <w:rPr>
                <w:rFonts w:ascii="Times New Roman" w:eastAsia="Aptos" w:hAnsi="Times New Roman" w:cs="Times New Roman"/>
                <w:b/>
                <w:bCs/>
                <w:color w:val="E97132" w:themeColor="accent2"/>
                <w:sz w:val="28"/>
                <w:szCs w:val="28"/>
              </w:rPr>
            </w:pPr>
            <w:r w:rsidRPr="00462366">
              <w:rPr>
                <w:rFonts w:ascii="Times New Roman" w:eastAsia="Aptos" w:hAnsi="Times New Roman" w:cs="Times New Roman"/>
                <w:b/>
                <w:bCs/>
                <w:color w:val="E97132" w:themeColor="accent2"/>
                <w:sz w:val="28"/>
                <w:szCs w:val="28"/>
              </w:rPr>
              <w:t>Integrated management + circular economy + EPR</w:t>
            </w:r>
            <w:r w:rsidR="00724424">
              <w:rPr>
                <w:rFonts w:ascii="Times New Roman" w:eastAsia="Aptos" w:hAnsi="Times New Roman" w:cs="Times New Roman"/>
                <w:b/>
                <w:bCs/>
                <w:color w:val="E97132" w:themeColor="accent2"/>
                <w:sz w:val="28"/>
                <w:szCs w:val="28"/>
              </w:rPr>
              <w:t xml:space="preserve"> (</w:t>
            </w:r>
            <w:r w:rsidR="00724424" w:rsidRPr="00724424">
              <w:rPr>
                <w:rFonts w:ascii="Times New Roman" w:eastAsia="Aptos" w:hAnsi="Times New Roman" w:cs="Times New Roman"/>
                <w:b/>
                <w:bCs/>
                <w:color w:val="E97132" w:themeColor="accent2"/>
                <w:sz w:val="28"/>
                <w:szCs w:val="28"/>
              </w:rPr>
              <w:t>Extended Producer Responsibility</w:t>
            </w:r>
            <w:r w:rsidR="00724424">
              <w:rPr>
                <w:rFonts w:ascii="Times New Roman" w:eastAsia="Aptos" w:hAnsi="Times New Roman" w:cs="Times New Roman"/>
                <w:b/>
                <w:bCs/>
                <w:color w:val="E97132" w:themeColor="accent2"/>
                <w:sz w:val="28"/>
                <w:szCs w:val="28"/>
              </w:rPr>
              <w:t>)</w:t>
            </w:r>
          </w:p>
        </w:tc>
      </w:tr>
    </w:tbl>
    <w:p w14:paraId="0C980660" w14:textId="77777777" w:rsidR="00462366" w:rsidRPr="00622974" w:rsidRDefault="00462366" w:rsidP="00622974">
      <w:pPr>
        <w:rPr>
          <w:rFonts w:ascii="Times New Roman" w:eastAsia="Aptos" w:hAnsi="Times New Roman" w:cs="Times New Roman"/>
          <w:b/>
          <w:bCs/>
          <w:color w:val="E97132" w:themeColor="accent2"/>
          <w:sz w:val="28"/>
          <w:szCs w:val="28"/>
        </w:rPr>
      </w:pPr>
    </w:p>
    <w:p w14:paraId="34505010" w14:textId="074F275D" w:rsidR="0046540B" w:rsidRDefault="00080A6C" w:rsidP="0046540B">
      <w:pPr>
        <w:rPr>
          <w:rFonts w:asciiTheme="majorBidi" w:hAnsiTheme="majorBidi" w:cstheme="majorBidi"/>
          <w:b/>
          <w:bCs/>
          <w:color w:val="EE0000"/>
        </w:rPr>
      </w:pPr>
      <w:r w:rsidRPr="00080A6C">
        <w:rPr>
          <w:rFonts w:asciiTheme="majorBidi" w:hAnsiTheme="majorBidi" w:cstheme="majorBidi"/>
          <w:b/>
          <w:bCs/>
          <w:color w:val="EE0000"/>
        </w:rPr>
        <w:t>4- Costs of household waste management</w:t>
      </w:r>
    </w:p>
    <w:p w14:paraId="38D99710" w14:textId="004DB6A5" w:rsidR="00080A6C" w:rsidRPr="00080A6C" w:rsidRDefault="00080A6C" w:rsidP="00080A6C">
      <w:pPr>
        <w:rPr>
          <w:rFonts w:asciiTheme="majorBidi" w:eastAsia="Aptos" w:hAnsiTheme="majorBidi" w:cstheme="majorBidi"/>
          <w:b/>
          <w:bCs/>
          <w:color w:val="000000" w:themeColor="text1"/>
          <w:sz w:val="28"/>
          <w:szCs w:val="28"/>
        </w:rPr>
      </w:pPr>
      <w:r w:rsidRPr="00080A6C">
        <w:rPr>
          <w:rFonts w:asciiTheme="majorBidi" w:eastAsia="Aptos" w:hAnsiTheme="majorBidi" w:cstheme="majorBidi"/>
          <w:b/>
          <w:bCs/>
          <w:color w:val="000000" w:themeColor="text1"/>
          <w:sz w:val="28"/>
          <w:szCs w:val="28"/>
        </w:rPr>
        <w:t>what it typically costs in terms of collection, treatment, and what households are charged. Reality varies depending on municipality, but studies provide some concrete numbers.</w:t>
      </w:r>
    </w:p>
    <w:p w14:paraId="0FEC6A4F" w14:textId="5291F1FB" w:rsidR="0046540B" w:rsidRDefault="00080A6C" w:rsidP="00080A6C">
      <w:pPr>
        <w:rPr>
          <w:rFonts w:ascii="Times New Roman" w:eastAsia="Aptos" w:hAnsi="Times New Roman" w:cs="Times New Roman"/>
          <w:color w:val="E97132" w:themeColor="accent2"/>
          <w:sz w:val="28"/>
          <w:szCs w:val="28"/>
        </w:rPr>
      </w:pPr>
      <w:r w:rsidRPr="00080A6C">
        <w:rPr>
          <w:rFonts w:ascii="Times New Roman" w:eastAsia="Aptos" w:hAnsi="Times New Roman" w:cs="Times New Roman"/>
          <w:color w:val="000000" w:themeColor="text1"/>
          <w:sz w:val="28"/>
          <w:szCs w:val="28"/>
        </w:rPr>
        <w:t xml:space="preserve">According to a 2015 study, the “willingness to pay” (i.e. what households are ready to pay for improved waste-management) was estimated at about </w:t>
      </w:r>
      <w:r w:rsidRPr="00080A6C">
        <w:rPr>
          <w:rFonts w:ascii="Times New Roman" w:eastAsia="Aptos" w:hAnsi="Times New Roman" w:cs="Times New Roman"/>
          <w:b/>
          <w:bCs/>
          <w:color w:val="000000" w:themeColor="text1"/>
          <w:sz w:val="28"/>
          <w:szCs w:val="28"/>
        </w:rPr>
        <w:t>1,390 Algerian dinars (DZD) per household per year</w:t>
      </w:r>
      <w:r w:rsidRPr="00080A6C">
        <w:rPr>
          <w:rFonts w:ascii="Times New Roman" w:eastAsia="Aptos" w:hAnsi="Times New Roman" w:cs="Times New Roman"/>
          <w:color w:val="000000" w:themeColor="text1"/>
          <w:sz w:val="28"/>
          <w:szCs w:val="28"/>
        </w:rPr>
        <w:t xml:space="preserve">. </w:t>
      </w:r>
      <w:r w:rsidRPr="00080A6C">
        <w:rPr>
          <w:rFonts w:ascii="Times New Roman" w:eastAsia="Aptos" w:hAnsi="Times New Roman" w:cs="Times New Roman"/>
          <w:color w:val="E97132" w:themeColor="accent2"/>
          <w:sz w:val="28"/>
          <w:szCs w:val="28"/>
          <w:lang w:val="fr-FR"/>
        </w:rPr>
        <w:t>(</w:t>
      </w:r>
      <w:proofErr w:type="spellStart"/>
      <w:r w:rsidRPr="00080A6C">
        <w:rPr>
          <w:rFonts w:ascii="Times New Roman" w:eastAsia="Aptos" w:hAnsi="Times New Roman" w:cs="Times New Roman"/>
          <w:color w:val="E97132" w:themeColor="accent2"/>
          <w:sz w:val="28"/>
          <w:szCs w:val="28"/>
          <w:lang w:val="fr-FR"/>
        </w:rPr>
        <w:t>Djemaci</w:t>
      </w:r>
      <w:proofErr w:type="spellEnd"/>
      <w:r w:rsidRPr="00080A6C">
        <w:rPr>
          <w:rFonts w:ascii="Times New Roman" w:eastAsia="Aptos" w:hAnsi="Times New Roman" w:cs="Times New Roman"/>
          <w:color w:val="E97132" w:themeColor="accent2"/>
          <w:sz w:val="28"/>
          <w:szCs w:val="28"/>
          <w:lang w:val="fr-FR"/>
        </w:rPr>
        <w:t xml:space="preserve">, B., &amp; </w:t>
      </w:r>
      <w:proofErr w:type="spellStart"/>
      <w:r w:rsidRPr="00080A6C">
        <w:rPr>
          <w:rFonts w:ascii="Times New Roman" w:eastAsia="Aptos" w:hAnsi="Times New Roman" w:cs="Times New Roman"/>
          <w:color w:val="E97132" w:themeColor="accent2"/>
          <w:sz w:val="28"/>
          <w:szCs w:val="28"/>
          <w:lang w:val="fr-FR"/>
        </w:rPr>
        <w:t>Nourddine</w:t>
      </w:r>
      <w:proofErr w:type="spellEnd"/>
      <w:r w:rsidRPr="00080A6C">
        <w:rPr>
          <w:rFonts w:ascii="Times New Roman" w:eastAsia="Aptos" w:hAnsi="Times New Roman" w:cs="Times New Roman"/>
          <w:color w:val="E97132" w:themeColor="accent2"/>
          <w:sz w:val="28"/>
          <w:szCs w:val="28"/>
          <w:lang w:val="fr-FR"/>
        </w:rPr>
        <w:t xml:space="preserve">, N. (2018). </w:t>
      </w:r>
      <w:r w:rsidRPr="00080A6C">
        <w:rPr>
          <w:rFonts w:ascii="Times New Roman" w:eastAsia="Aptos" w:hAnsi="Times New Roman" w:cs="Times New Roman"/>
          <w:i/>
          <w:iCs/>
          <w:color w:val="E97132" w:themeColor="accent2"/>
          <w:sz w:val="28"/>
          <w:szCs w:val="28"/>
          <w:lang w:val="fr-FR"/>
        </w:rPr>
        <w:t>La revalorisation de taxes locales via le consentement à payer : cas de la taxe d’enlèvement des ordures ménagers en Algérie</w:t>
      </w:r>
      <w:r w:rsidRPr="00080A6C">
        <w:rPr>
          <w:rFonts w:ascii="Times New Roman" w:eastAsia="Aptos" w:hAnsi="Times New Roman" w:cs="Times New Roman"/>
          <w:color w:val="E97132" w:themeColor="accent2"/>
          <w:sz w:val="28"/>
          <w:szCs w:val="28"/>
          <w:lang w:val="fr-FR"/>
        </w:rPr>
        <w:t xml:space="preserve">. </w:t>
      </w:r>
      <w:r w:rsidRPr="00080A6C">
        <w:rPr>
          <w:rFonts w:ascii="Times New Roman" w:eastAsia="Aptos" w:hAnsi="Times New Roman" w:cs="Times New Roman"/>
          <w:b/>
          <w:bCs/>
          <w:color w:val="E97132" w:themeColor="accent2"/>
          <w:sz w:val="28"/>
          <w:szCs w:val="28"/>
        </w:rPr>
        <w:t>DIRASSAT Journal</w:t>
      </w:r>
      <w:r w:rsidRPr="00080A6C">
        <w:rPr>
          <w:rFonts w:ascii="Times New Roman" w:eastAsia="Aptos" w:hAnsi="Times New Roman" w:cs="Times New Roman"/>
          <w:color w:val="E97132" w:themeColor="accent2"/>
          <w:sz w:val="28"/>
          <w:szCs w:val="28"/>
        </w:rPr>
        <w:t xml:space="preserve">, 15(2), 5–19. </w:t>
      </w:r>
      <w:proofErr w:type="spellStart"/>
      <w:r w:rsidRPr="00080A6C">
        <w:rPr>
          <w:rFonts w:ascii="Times New Roman" w:eastAsia="Aptos" w:hAnsi="Times New Roman" w:cs="Times New Roman"/>
          <w:color w:val="E97132" w:themeColor="accent2"/>
          <w:sz w:val="28"/>
          <w:szCs w:val="28"/>
        </w:rPr>
        <w:t>Laghouat</w:t>
      </w:r>
      <w:proofErr w:type="spellEnd"/>
      <w:r w:rsidRPr="00080A6C">
        <w:rPr>
          <w:rFonts w:ascii="Times New Roman" w:eastAsia="Aptos" w:hAnsi="Times New Roman" w:cs="Times New Roman"/>
          <w:color w:val="E97132" w:themeColor="accent2"/>
          <w:sz w:val="28"/>
          <w:szCs w:val="28"/>
        </w:rPr>
        <w:t xml:space="preserve"> University.</w:t>
      </w:r>
      <w:r>
        <w:rPr>
          <w:rFonts w:ascii="Times New Roman" w:eastAsia="Aptos" w:hAnsi="Times New Roman" w:cs="Times New Roman"/>
          <w:color w:val="E97132" w:themeColor="accent2"/>
          <w:sz w:val="28"/>
          <w:szCs w:val="28"/>
        </w:rPr>
        <w:t>)</w:t>
      </w:r>
    </w:p>
    <w:p w14:paraId="5AE6BEFE" w14:textId="143697BC" w:rsidR="00080A6C" w:rsidRDefault="00080A6C" w:rsidP="00080A6C">
      <w:pPr>
        <w:rPr>
          <w:rFonts w:ascii="Times New Roman" w:eastAsia="Aptos" w:hAnsi="Times New Roman" w:cs="Times New Roman"/>
          <w:color w:val="E97132" w:themeColor="accent2"/>
          <w:sz w:val="28"/>
          <w:szCs w:val="28"/>
        </w:rPr>
      </w:pPr>
      <w:r w:rsidRPr="00080A6C">
        <w:rPr>
          <w:rFonts w:ascii="Times New Roman" w:eastAsia="Aptos" w:hAnsi="Times New Roman" w:cs="Times New Roman"/>
          <w:color w:val="000000" w:themeColor="text1"/>
          <w:sz w:val="28"/>
          <w:szCs w:val="28"/>
        </w:rPr>
        <w:t xml:space="preserve">Official charges for household waste collection (for many households) typically range between </w:t>
      </w:r>
      <w:r w:rsidRPr="00080A6C">
        <w:rPr>
          <w:rFonts w:ascii="Times New Roman" w:eastAsia="Aptos" w:hAnsi="Times New Roman" w:cs="Times New Roman"/>
          <w:b/>
          <w:bCs/>
          <w:color w:val="000000" w:themeColor="text1"/>
          <w:sz w:val="28"/>
          <w:szCs w:val="28"/>
        </w:rPr>
        <w:t>500 and 1,000 DZD per year</w:t>
      </w:r>
      <w:r w:rsidRPr="00080A6C">
        <w:rPr>
          <w:rFonts w:ascii="Times New Roman" w:eastAsia="Aptos" w:hAnsi="Times New Roman" w:cs="Times New Roman"/>
          <w:color w:val="000000" w:themeColor="text1"/>
          <w:sz w:val="28"/>
          <w:szCs w:val="28"/>
        </w:rPr>
        <w:t>, depending on local municipality.</w:t>
      </w:r>
      <w:r>
        <w:rPr>
          <w:rFonts w:ascii="Times New Roman" w:eastAsia="Aptos" w:hAnsi="Times New Roman" w:cs="Times New Roman"/>
          <w:color w:val="000000" w:themeColor="text1"/>
          <w:sz w:val="28"/>
          <w:szCs w:val="28"/>
        </w:rPr>
        <w:t xml:space="preserve"> </w:t>
      </w:r>
      <w:r w:rsidRPr="00080A6C">
        <w:rPr>
          <w:rFonts w:ascii="Times New Roman" w:eastAsia="Aptos" w:hAnsi="Times New Roman" w:cs="Times New Roman"/>
          <w:color w:val="E97132" w:themeColor="accent2"/>
          <w:sz w:val="28"/>
          <w:szCs w:val="28"/>
        </w:rPr>
        <w:t>(Brahim, DJEMACI, 2015. "</w:t>
      </w:r>
      <w:hyperlink r:id="rId5" w:history="1">
        <w:r w:rsidRPr="00080A6C">
          <w:rPr>
            <w:rStyle w:val="Hyperlink"/>
            <w:rFonts w:ascii="Times New Roman" w:eastAsia="Aptos" w:hAnsi="Times New Roman" w:cs="Times New Roman"/>
            <w:b/>
            <w:bCs/>
            <w:color w:val="E97132" w:themeColor="accent2"/>
            <w:sz w:val="28"/>
            <w:szCs w:val="28"/>
          </w:rPr>
          <w:t>Using a Contingent Valuation Approach for Improved Household Solid Waste Management in Algeria</w:t>
        </w:r>
      </w:hyperlink>
      <w:r w:rsidRPr="00080A6C">
        <w:rPr>
          <w:rFonts w:ascii="Times New Roman" w:eastAsia="Aptos" w:hAnsi="Times New Roman" w:cs="Times New Roman"/>
          <w:color w:val="E97132" w:themeColor="accent2"/>
          <w:sz w:val="28"/>
          <w:szCs w:val="28"/>
        </w:rPr>
        <w:t>," </w:t>
      </w:r>
      <w:hyperlink r:id="rId6" w:history="1">
        <w:r w:rsidRPr="00080A6C">
          <w:rPr>
            <w:rStyle w:val="Hyperlink"/>
            <w:rFonts w:ascii="Times New Roman" w:eastAsia="Aptos" w:hAnsi="Times New Roman" w:cs="Times New Roman"/>
            <w:color w:val="E97132" w:themeColor="accent2"/>
            <w:sz w:val="28"/>
            <w:szCs w:val="28"/>
          </w:rPr>
          <w:t>MPRA Paper</w:t>
        </w:r>
      </w:hyperlink>
      <w:r w:rsidRPr="00080A6C">
        <w:rPr>
          <w:rFonts w:ascii="Times New Roman" w:eastAsia="Aptos" w:hAnsi="Times New Roman" w:cs="Times New Roman"/>
          <w:color w:val="E97132" w:themeColor="accent2"/>
          <w:sz w:val="28"/>
          <w:szCs w:val="28"/>
        </w:rPr>
        <w:t xml:space="preserve"> 68443, University Library of Munich, Germany.) </w:t>
      </w:r>
    </w:p>
    <w:p w14:paraId="5B53406E" w14:textId="7E0DBC60" w:rsidR="00080A6C" w:rsidRPr="00BA0A21" w:rsidRDefault="00080A6C" w:rsidP="00BA0A21">
      <w:pPr>
        <w:rPr>
          <w:rFonts w:ascii="Times New Roman" w:eastAsia="Aptos" w:hAnsi="Times New Roman" w:cs="Times New Roman"/>
          <w:color w:val="E97132" w:themeColor="accent2"/>
          <w:sz w:val="28"/>
          <w:szCs w:val="28"/>
        </w:rPr>
      </w:pPr>
      <w:r w:rsidRPr="00080A6C">
        <w:rPr>
          <w:rFonts w:ascii="Times New Roman" w:eastAsia="Aptos" w:hAnsi="Times New Roman" w:cs="Times New Roman"/>
          <w:color w:val="000000" w:themeColor="text1"/>
          <w:sz w:val="28"/>
          <w:szCs w:val="28"/>
        </w:rPr>
        <w:t xml:space="preserve">On the side of actual service provision: for </w:t>
      </w:r>
      <w:proofErr w:type="gramStart"/>
      <w:r w:rsidRPr="00080A6C">
        <w:rPr>
          <w:rFonts w:ascii="Times New Roman" w:eastAsia="Aptos" w:hAnsi="Times New Roman" w:cs="Times New Roman"/>
          <w:color w:val="000000" w:themeColor="text1"/>
          <w:sz w:val="28"/>
          <w:szCs w:val="28"/>
        </w:rPr>
        <w:t>example</w:t>
      </w:r>
      <w:proofErr w:type="gramEnd"/>
      <w:r w:rsidRPr="00080A6C">
        <w:rPr>
          <w:rFonts w:ascii="Times New Roman" w:eastAsia="Aptos" w:hAnsi="Times New Roman" w:cs="Times New Roman"/>
          <w:color w:val="000000" w:themeColor="text1"/>
          <w:sz w:val="28"/>
          <w:szCs w:val="28"/>
        </w:rPr>
        <w:t xml:space="preserve"> in one city’s analysis, the mean cost for waste collection, transport and disposal was estimated to about </w:t>
      </w:r>
      <w:r w:rsidRPr="00080A6C">
        <w:rPr>
          <w:rFonts w:ascii="Times New Roman" w:eastAsia="Aptos" w:hAnsi="Times New Roman" w:cs="Times New Roman"/>
          <w:b/>
          <w:bCs/>
          <w:color w:val="000000" w:themeColor="text1"/>
          <w:sz w:val="28"/>
          <w:szCs w:val="28"/>
        </w:rPr>
        <w:t>3,000 DZD per ton</w:t>
      </w:r>
      <w:r w:rsidRPr="00080A6C">
        <w:rPr>
          <w:rFonts w:ascii="Times New Roman" w:eastAsia="Aptos" w:hAnsi="Times New Roman" w:cs="Times New Roman"/>
          <w:color w:val="000000" w:themeColor="text1"/>
          <w:sz w:val="28"/>
          <w:szCs w:val="28"/>
        </w:rPr>
        <w:t xml:space="preserve"> of waste. </w:t>
      </w:r>
      <w:r w:rsidR="00BA0A21" w:rsidRPr="00BA0A21">
        <w:rPr>
          <w:rFonts w:ascii="Times New Roman" w:eastAsia="Aptos" w:hAnsi="Times New Roman" w:cs="Times New Roman"/>
          <w:color w:val="E97132" w:themeColor="accent2"/>
          <w:sz w:val="28"/>
          <w:szCs w:val="28"/>
        </w:rPr>
        <w:t>(</w:t>
      </w:r>
      <w:proofErr w:type="spellStart"/>
      <w:r w:rsidR="00BA0A21" w:rsidRPr="00BA0A21">
        <w:rPr>
          <w:rFonts w:ascii="Times New Roman" w:eastAsia="Aptos" w:hAnsi="Times New Roman" w:cs="Times New Roman"/>
          <w:color w:val="E97132" w:themeColor="accent2"/>
          <w:sz w:val="28"/>
          <w:szCs w:val="28"/>
        </w:rPr>
        <w:t>Kouloughli</w:t>
      </w:r>
      <w:proofErr w:type="spellEnd"/>
      <w:r w:rsidR="00BA0A21" w:rsidRPr="00BA0A21">
        <w:rPr>
          <w:rFonts w:ascii="Times New Roman" w:eastAsia="Aptos" w:hAnsi="Times New Roman" w:cs="Times New Roman"/>
          <w:color w:val="E97132" w:themeColor="accent2"/>
          <w:sz w:val="28"/>
          <w:szCs w:val="28"/>
        </w:rPr>
        <w:t xml:space="preserve">, S., &amp; </w:t>
      </w:r>
      <w:proofErr w:type="spellStart"/>
      <w:r w:rsidR="00BA0A21" w:rsidRPr="00BA0A21">
        <w:rPr>
          <w:rFonts w:ascii="Times New Roman" w:eastAsia="Aptos" w:hAnsi="Times New Roman" w:cs="Times New Roman"/>
          <w:color w:val="E97132" w:themeColor="accent2"/>
          <w:sz w:val="28"/>
          <w:szCs w:val="28"/>
        </w:rPr>
        <w:t>Kanfoud</w:t>
      </w:r>
      <w:proofErr w:type="spellEnd"/>
      <w:r w:rsidR="00BA0A21" w:rsidRPr="00BA0A21">
        <w:rPr>
          <w:rFonts w:ascii="Times New Roman" w:eastAsia="Aptos" w:hAnsi="Times New Roman" w:cs="Times New Roman"/>
          <w:color w:val="E97132" w:themeColor="accent2"/>
          <w:sz w:val="28"/>
          <w:szCs w:val="28"/>
        </w:rPr>
        <w:t xml:space="preserve">, S. (2017). </w:t>
      </w:r>
      <w:r w:rsidR="00BA0A21" w:rsidRPr="00BA0A21">
        <w:rPr>
          <w:rFonts w:ascii="Times New Roman" w:eastAsia="Aptos" w:hAnsi="Times New Roman" w:cs="Times New Roman"/>
          <w:i/>
          <w:iCs/>
          <w:color w:val="E97132" w:themeColor="accent2"/>
          <w:sz w:val="28"/>
          <w:szCs w:val="28"/>
        </w:rPr>
        <w:t>Municipal solid waste management in Constantine, Algeria</w:t>
      </w:r>
      <w:r w:rsidR="00BA0A21" w:rsidRPr="00BA0A21">
        <w:rPr>
          <w:rFonts w:ascii="Times New Roman" w:eastAsia="Aptos" w:hAnsi="Times New Roman" w:cs="Times New Roman"/>
          <w:color w:val="E97132" w:themeColor="accent2"/>
          <w:sz w:val="28"/>
          <w:szCs w:val="28"/>
        </w:rPr>
        <w:t xml:space="preserve">. </w:t>
      </w:r>
      <w:r w:rsidR="00BA0A21" w:rsidRPr="00BA0A21">
        <w:rPr>
          <w:rFonts w:ascii="Times New Roman" w:eastAsia="Aptos" w:hAnsi="Times New Roman" w:cs="Times New Roman"/>
          <w:b/>
          <w:bCs/>
          <w:color w:val="E97132" w:themeColor="accent2"/>
          <w:sz w:val="28"/>
          <w:szCs w:val="28"/>
        </w:rPr>
        <w:t>Journal of Geoscience and Environment Protection, 5</w:t>
      </w:r>
      <w:r w:rsidR="00BA0A21" w:rsidRPr="00BA0A21">
        <w:rPr>
          <w:rFonts w:ascii="Times New Roman" w:eastAsia="Aptos" w:hAnsi="Times New Roman" w:cs="Times New Roman"/>
          <w:color w:val="E97132" w:themeColor="accent2"/>
          <w:sz w:val="28"/>
          <w:szCs w:val="28"/>
        </w:rPr>
        <w:t>(1), 77–85. https://doi.org/10.4236/gep.2017.51006)</w:t>
      </w:r>
    </w:p>
    <w:p w14:paraId="5C46D813" w14:textId="2C742820" w:rsidR="00BA0A21" w:rsidRPr="00F771F4" w:rsidRDefault="00BA0A21" w:rsidP="00786A88">
      <w:pPr>
        <w:rPr>
          <w:rFonts w:ascii="Times New Roman" w:eastAsia="Aptos" w:hAnsi="Times New Roman" w:cs="Times New Roman"/>
          <w:color w:val="E97132" w:themeColor="accent2"/>
          <w:sz w:val="28"/>
          <w:szCs w:val="28"/>
          <w:lang w:val="fr-FR"/>
        </w:rPr>
      </w:pPr>
      <w:r w:rsidRPr="00BA0A21">
        <w:rPr>
          <w:rFonts w:ascii="Times New Roman" w:eastAsia="Aptos" w:hAnsi="Times New Roman" w:cs="Times New Roman"/>
          <w:color w:val="000000" w:themeColor="text1"/>
          <w:sz w:val="28"/>
          <w:szCs w:val="28"/>
        </w:rPr>
        <w:t xml:space="preserve">Another reference estimates typical costs of collection (and transport) between </w:t>
      </w:r>
      <w:r w:rsidRPr="00BA0A21">
        <w:rPr>
          <w:rFonts w:ascii="Times New Roman" w:eastAsia="Aptos" w:hAnsi="Times New Roman" w:cs="Times New Roman"/>
          <w:b/>
          <w:bCs/>
          <w:color w:val="000000" w:themeColor="text1"/>
          <w:sz w:val="28"/>
          <w:szCs w:val="28"/>
        </w:rPr>
        <w:t xml:space="preserve">2,300 and 2,700 DZD per </w:t>
      </w:r>
      <w:r w:rsidR="00786A88" w:rsidRPr="00BA0A21">
        <w:rPr>
          <w:rFonts w:ascii="Times New Roman" w:eastAsia="Aptos" w:hAnsi="Times New Roman" w:cs="Times New Roman"/>
          <w:b/>
          <w:bCs/>
          <w:color w:val="000000" w:themeColor="text1"/>
          <w:sz w:val="28"/>
          <w:szCs w:val="28"/>
        </w:rPr>
        <w:t>ton</w:t>
      </w:r>
      <w:r w:rsidRPr="00BA0A21">
        <w:rPr>
          <w:rFonts w:ascii="Times New Roman" w:eastAsia="Aptos" w:hAnsi="Times New Roman" w:cs="Times New Roman"/>
          <w:color w:val="000000" w:themeColor="text1"/>
          <w:sz w:val="28"/>
          <w:szCs w:val="28"/>
        </w:rPr>
        <w:t xml:space="preserve">; and a total overall cost (collection + transport + </w:t>
      </w:r>
      <w:r w:rsidRPr="00BA0A21">
        <w:rPr>
          <w:rFonts w:ascii="Times New Roman" w:eastAsia="Aptos" w:hAnsi="Times New Roman" w:cs="Times New Roman"/>
          <w:color w:val="000000" w:themeColor="text1"/>
          <w:sz w:val="28"/>
          <w:szCs w:val="28"/>
        </w:rPr>
        <w:lastRenderedPageBreak/>
        <w:t xml:space="preserve">disposal) between </w:t>
      </w:r>
      <w:r w:rsidRPr="00BA0A21">
        <w:rPr>
          <w:rFonts w:ascii="Times New Roman" w:eastAsia="Aptos" w:hAnsi="Times New Roman" w:cs="Times New Roman"/>
          <w:b/>
          <w:bCs/>
          <w:color w:val="000000" w:themeColor="text1"/>
          <w:sz w:val="28"/>
          <w:szCs w:val="28"/>
        </w:rPr>
        <w:t xml:space="preserve">3,100 and 3,900 DZD per </w:t>
      </w:r>
      <w:r w:rsidR="00F771F4" w:rsidRPr="00BA0A21">
        <w:rPr>
          <w:rFonts w:ascii="Times New Roman" w:eastAsia="Aptos" w:hAnsi="Times New Roman" w:cs="Times New Roman"/>
          <w:b/>
          <w:bCs/>
          <w:color w:val="000000" w:themeColor="text1"/>
          <w:sz w:val="28"/>
          <w:szCs w:val="28"/>
        </w:rPr>
        <w:t>ton</w:t>
      </w:r>
      <w:r w:rsidRPr="00BA0A21">
        <w:rPr>
          <w:rFonts w:ascii="Times New Roman" w:eastAsia="Aptos" w:hAnsi="Times New Roman" w:cs="Times New Roman"/>
          <w:color w:val="000000" w:themeColor="text1"/>
          <w:sz w:val="28"/>
          <w:szCs w:val="28"/>
        </w:rPr>
        <w:t>, in the region around the capital</w:t>
      </w:r>
      <w:r w:rsidRPr="00786A88">
        <w:rPr>
          <w:rFonts w:ascii="Times New Roman" w:eastAsia="Aptos" w:hAnsi="Times New Roman" w:cs="Times New Roman"/>
          <w:color w:val="E97132" w:themeColor="accent2"/>
          <w:sz w:val="28"/>
          <w:szCs w:val="28"/>
        </w:rPr>
        <w:t>.</w:t>
      </w:r>
      <w:r w:rsidR="00786A88" w:rsidRPr="00786A88">
        <w:rPr>
          <w:rFonts w:ascii="Times New Roman" w:eastAsia="Aptos" w:hAnsi="Times New Roman" w:cs="Times New Roman"/>
          <w:color w:val="E97132" w:themeColor="accent2"/>
          <w:sz w:val="28"/>
          <w:szCs w:val="28"/>
        </w:rPr>
        <w:t xml:space="preserve"> </w:t>
      </w:r>
      <w:r w:rsidR="00786A88" w:rsidRPr="00F771F4">
        <w:rPr>
          <w:rFonts w:ascii="Times New Roman" w:eastAsia="Aptos" w:hAnsi="Times New Roman" w:cs="Times New Roman"/>
          <w:color w:val="E97132" w:themeColor="accent2"/>
          <w:sz w:val="28"/>
          <w:szCs w:val="28"/>
          <w:lang w:val="fr-FR"/>
        </w:rPr>
        <w:t xml:space="preserve">(Réseau Algérien d’Économie Circulaire. </w:t>
      </w:r>
      <w:r w:rsidR="00786A88" w:rsidRPr="00786A88">
        <w:rPr>
          <w:rFonts w:ascii="Times New Roman" w:eastAsia="Aptos" w:hAnsi="Times New Roman" w:cs="Times New Roman"/>
          <w:color w:val="E97132" w:themeColor="accent2"/>
          <w:sz w:val="28"/>
          <w:szCs w:val="28"/>
          <w:lang w:val="fr-FR"/>
        </w:rPr>
        <w:t xml:space="preserve">(2022). </w:t>
      </w:r>
      <w:r w:rsidR="00786A88" w:rsidRPr="00786A88">
        <w:rPr>
          <w:rFonts w:ascii="Times New Roman" w:eastAsia="Aptos" w:hAnsi="Times New Roman" w:cs="Times New Roman"/>
          <w:i/>
          <w:iCs/>
          <w:color w:val="E97132" w:themeColor="accent2"/>
          <w:sz w:val="28"/>
          <w:szCs w:val="28"/>
          <w:lang w:val="fr-FR"/>
        </w:rPr>
        <w:t>Valorisation des Déchets Ménagers et Assimilés</w:t>
      </w:r>
      <w:r w:rsidR="00786A88" w:rsidRPr="00786A88">
        <w:rPr>
          <w:rFonts w:ascii="Times New Roman" w:eastAsia="Aptos" w:hAnsi="Times New Roman" w:cs="Times New Roman"/>
          <w:color w:val="E97132" w:themeColor="accent2"/>
          <w:sz w:val="28"/>
          <w:szCs w:val="28"/>
          <w:lang w:val="fr-FR"/>
        </w:rPr>
        <w:t xml:space="preserve"> [</w:t>
      </w:r>
      <w:proofErr w:type="spellStart"/>
      <w:r w:rsidR="00786A88" w:rsidRPr="00786A88">
        <w:rPr>
          <w:rFonts w:ascii="Times New Roman" w:eastAsia="Aptos" w:hAnsi="Times New Roman" w:cs="Times New Roman"/>
          <w:color w:val="E97132" w:themeColor="accent2"/>
          <w:sz w:val="28"/>
          <w:szCs w:val="28"/>
          <w:lang w:val="fr-FR"/>
        </w:rPr>
        <w:t>Conference</w:t>
      </w:r>
      <w:proofErr w:type="spellEnd"/>
      <w:r w:rsidR="00786A88" w:rsidRPr="00786A88">
        <w:rPr>
          <w:rFonts w:ascii="Times New Roman" w:eastAsia="Aptos" w:hAnsi="Times New Roman" w:cs="Times New Roman"/>
          <w:color w:val="E97132" w:themeColor="accent2"/>
          <w:sz w:val="28"/>
          <w:szCs w:val="28"/>
          <w:lang w:val="fr-FR"/>
        </w:rPr>
        <w:t xml:space="preserve"> n° 03, 5–6 </w:t>
      </w:r>
      <w:proofErr w:type="spellStart"/>
      <w:r w:rsidR="00786A88" w:rsidRPr="00786A88">
        <w:rPr>
          <w:rFonts w:ascii="Times New Roman" w:eastAsia="Aptos" w:hAnsi="Times New Roman" w:cs="Times New Roman"/>
          <w:color w:val="E97132" w:themeColor="accent2"/>
          <w:sz w:val="28"/>
          <w:szCs w:val="28"/>
          <w:lang w:val="fr-FR"/>
        </w:rPr>
        <w:t>October</w:t>
      </w:r>
      <w:proofErr w:type="spellEnd"/>
      <w:r w:rsidR="00786A88" w:rsidRPr="00786A88">
        <w:rPr>
          <w:rFonts w:ascii="Times New Roman" w:eastAsia="Aptos" w:hAnsi="Times New Roman" w:cs="Times New Roman"/>
          <w:color w:val="E97132" w:themeColor="accent2"/>
          <w:sz w:val="28"/>
          <w:szCs w:val="28"/>
          <w:lang w:val="fr-FR"/>
        </w:rPr>
        <w:t xml:space="preserve"> 2022]. CALEC. </w:t>
      </w:r>
      <w:hyperlink r:id="rId7" w:tgtFrame="_new" w:history="1">
        <w:r w:rsidR="00786A88" w:rsidRPr="00F771F4">
          <w:rPr>
            <w:rStyle w:val="Hyperlink"/>
            <w:rFonts w:ascii="Times New Roman" w:eastAsia="Aptos" w:hAnsi="Times New Roman" w:cs="Times New Roman"/>
            <w:color w:val="E97132" w:themeColor="accent2"/>
            <w:sz w:val="28"/>
            <w:szCs w:val="28"/>
            <w:lang w:val="fr-FR"/>
          </w:rPr>
          <w:t>http://www.calec-dz.org/wp-content/uploads/2023/01/conferance-n%C2%B0-03-de-5-et-6-Octobre-2022.pdf</w:t>
        </w:r>
      </w:hyperlink>
      <w:r w:rsidR="00786A88" w:rsidRPr="00F771F4">
        <w:rPr>
          <w:rFonts w:ascii="Times New Roman" w:eastAsia="Aptos" w:hAnsi="Times New Roman" w:cs="Times New Roman"/>
          <w:color w:val="E97132" w:themeColor="accent2"/>
          <w:sz w:val="28"/>
          <w:szCs w:val="28"/>
          <w:lang w:val="fr-FR"/>
        </w:rPr>
        <w:t>)</w:t>
      </w:r>
    </w:p>
    <w:p w14:paraId="0534D2D2" w14:textId="77777777" w:rsidR="00786A88" w:rsidRPr="00786A88" w:rsidRDefault="00786A88" w:rsidP="00786A88">
      <w:pPr>
        <w:rPr>
          <w:rFonts w:ascii="Times New Roman" w:eastAsia="Aptos" w:hAnsi="Times New Roman" w:cs="Times New Roman"/>
          <w:b/>
          <w:bCs/>
          <w:color w:val="E97132" w:themeColor="accent2"/>
          <w:sz w:val="28"/>
          <w:szCs w:val="28"/>
        </w:rPr>
      </w:pPr>
      <w:r w:rsidRPr="00786A88">
        <w:rPr>
          <w:rFonts w:ascii="Times New Roman" w:eastAsia="Aptos" w:hAnsi="Times New Roman" w:cs="Times New Roman"/>
          <w:b/>
          <w:bCs/>
          <w:color w:val="E97132" w:themeColor="accent2"/>
          <w:sz w:val="28"/>
          <w:szCs w:val="28"/>
        </w:rPr>
        <w:t>limitations &amp; gaps</w:t>
      </w:r>
    </w:p>
    <w:p w14:paraId="56887F34" w14:textId="77777777" w:rsidR="00786A88" w:rsidRDefault="00786A88" w:rsidP="00786A88">
      <w:pPr>
        <w:numPr>
          <w:ilvl w:val="0"/>
          <w:numId w:val="35"/>
        </w:numPr>
        <w:rPr>
          <w:rFonts w:ascii="Times New Roman" w:eastAsia="Aptos" w:hAnsi="Times New Roman" w:cs="Times New Roman"/>
          <w:color w:val="000000" w:themeColor="text1"/>
          <w:sz w:val="28"/>
          <w:szCs w:val="28"/>
        </w:rPr>
      </w:pPr>
      <w:r w:rsidRPr="00786A88">
        <w:rPr>
          <w:rFonts w:ascii="Times New Roman" w:eastAsia="Aptos" w:hAnsi="Times New Roman" w:cs="Times New Roman"/>
          <w:color w:val="000000" w:themeColor="text1"/>
          <w:sz w:val="28"/>
          <w:szCs w:val="28"/>
        </w:rPr>
        <w:t xml:space="preserve">The “per-household fee” (500–1,000 DZD) covers only a small fraction of the real cost. For example, one study estimated that households’ contributions cover only about </w:t>
      </w:r>
      <w:r w:rsidRPr="00786A88">
        <w:rPr>
          <w:rFonts w:ascii="Times New Roman" w:eastAsia="Aptos" w:hAnsi="Times New Roman" w:cs="Times New Roman"/>
          <w:b/>
          <w:bCs/>
          <w:color w:val="000000" w:themeColor="text1"/>
          <w:sz w:val="28"/>
          <w:szCs w:val="28"/>
        </w:rPr>
        <w:t>37%</w:t>
      </w:r>
      <w:r w:rsidRPr="00786A88">
        <w:rPr>
          <w:rFonts w:ascii="Times New Roman" w:eastAsia="Aptos" w:hAnsi="Times New Roman" w:cs="Times New Roman"/>
          <w:color w:val="000000" w:themeColor="text1"/>
          <w:sz w:val="28"/>
          <w:szCs w:val="28"/>
        </w:rPr>
        <w:t xml:space="preserve"> of the actual cost of a “new management program.”</w:t>
      </w:r>
    </w:p>
    <w:p w14:paraId="7774BE0C" w14:textId="6EA3CE23" w:rsidR="00383B90" w:rsidRDefault="00383B90" w:rsidP="00383B90">
      <w:pPr>
        <w:rPr>
          <w:rFonts w:ascii="Times New Roman" w:eastAsia="Aptos" w:hAnsi="Times New Roman" w:cs="Times New Roman"/>
          <w:color w:val="EE0000"/>
          <w:sz w:val="28"/>
          <w:szCs w:val="28"/>
        </w:rPr>
      </w:pPr>
      <w:proofErr w:type="spellStart"/>
      <w:r w:rsidRPr="00383B90">
        <w:rPr>
          <w:rFonts w:ascii="Times New Roman" w:eastAsia="Aptos" w:hAnsi="Times New Roman" w:cs="Times New Roman"/>
          <w:color w:val="EE0000"/>
          <w:sz w:val="28"/>
          <w:szCs w:val="28"/>
        </w:rPr>
        <w:t>Djemaci</w:t>
      </w:r>
      <w:proofErr w:type="spellEnd"/>
      <w:r w:rsidRPr="00383B90">
        <w:rPr>
          <w:rFonts w:ascii="Times New Roman" w:eastAsia="Aptos" w:hAnsi="Times New Roman" w:cs="Times New Roman"/>
          <w:color w:val="EE0000"/>
          <w:sz w:val="28"/>
          <w:szCs w:val="28"/>
        </w:rPr>
        <w:t xml:space="preserve">, B. (2015). </w:t>
      </w:r>
      <w:r w:rsidRPr="00383B90">
        <w:rPr>
          <w:rFonts w:ascii="Times New Roman" w:eastAsia="Aptos" w:hAnsi="Times New Roman" w:cs="Times New Roman"/>
          <w:i/>
          <w:iCs/>
          <w:color w:val="EE0000"/>
          <w:sz w:val="28"/>
          <w:szCs w:val="28"/>
        </w:rPr>
        <w:t>Using a Contingent Valuation Approach for Improved Household Solid Waste Management in Algeria</w:t>
      </w:r>
      <w:r w:rsidRPr="00383B90">
        <w:rPr>
          <w:rFonts w:ascii="Times New Roman" w:eastAsia="Aptos" w:hAnsi="Times New Roman" w:cs="Times New Roman"/>
          <w:color w:val="EE0000"/>
          <w:sz w:val="28"/>
          <w:szCs w:val="28"/>
        </w:rPr>
        <w:t xml:space="preserve">. MPRA Paper 68443, University Library of Munich. </w:t>
      </w:r>
      <w:hyperlink r:id="rId8" w:tgtFrame="_new" w:history="1">
        <w:r w:rsidRPr="00383B90">
          <w:rPr>
            <w:rStyle w:val="Hyperlink"/>
            <w:rFonts w:ascii="Times New Roman" w:eastAsia="Aptos" w:hAnsi="Times New Roman" w:cs="Times New Roman"/>
            <w:color w:val="EE0000"/>
            <w:sz w:val="28"/>
            <w:szCs w:val="28"/>
          </w:rPr>
          <w:t>https://mpra.ub.uni-muenchen.de/68443/1/MPRA_paper_68443.pdf</w:t>
        </w:r>
      </w:hyperlink>
    </w:p>
    <w:p w14:paraId="37DDCA41" w14:textId="10A7A7A4" w:rsidR="00383B90" w:rsidRDefault="00383B90" w:rsidP="00383B90">
      <w:pPr>
        <w:pStyle w:val="ListParagraph"/>
        <w:numPr>
          <w:ilvl w:val="0"/>
          <w:numId w:val="36"/>
        </w:numPr>
        <w:rPr>
          <w:rFonts w:ascii="Times New Roman" w:eastAsia="Aptos" w:hAnsi="Times New Roman" w:cs="Times New Roman"/>
          <w:color w:val="000000" w:themeColor="text1"/>
          <w:sz w:val="28"/>
          <w:szCs w:val="28"/>
        </w:rPr>
      </w:pPr>
      <w:r w:rsidRPr="00383B90">
        <w:rPr>
          <w:rFonts w:ascii="Times New Roman" w:eastAsia="Aptos" w:hAnsi="Times New Roman" w:cs="Times New Roman"/>
          <w:color w:val="000000" w:themeColor="text1"/>
          <w:sz w:val="28"/>
          <w:szCs w:val="28"/>
        </w:rPr>
        <w:t>There is no single “national uniform cost” — it depends a lot on the municipality, the collection system, quality of service, waste volume, and local policies.</w:t>
      </w:r>
    </w:p>
    <w:p w14:paraId="6BB71409" w14:textId="0903742D" w:rsidR="00383B90" w:rsidRDefault="00383B90" w:rsidP="00383B90">
      <w:pPr>
        <w:pStyle w:val="ListParagraph"/>
        <w:numPr>
          <w:ilvl w:val="0"/>
          <w:numId w:val="36"/>
        </w:numPr>
        <w:rPr>
          <w:rFonts w:ascii="Times New Roman" w:eastAsia="Aptos" w:hAnsi="Times New Roman" w:cs="Times New Roman"/>
          <w:color w:val="000000" w:themeColor="text1"/>
          <w:sz w:val="28"/>
          <w:szCs w:val="28"/>
        </w:rPr>
      </w:pPr>
      <w:r w:rsidRPr="00383B90">
        <w:rPr>
          <w:rFonts w:ascii="Times New Roman" w:eastAsia="Aptos" w:hAnsi="Times New Roman" w:cs="Times New Roman"/>
          <w:color w:val="000000" w:themeColor="text1"/>
          <w:sz w:val="28"/>
          <w:szCs w:val="28"/>
        </w:rPr>
        <w:t xml:space="preserve">There is </w:t>
      </w:r>
      <w:r w:rsidRPr="00383B90">
        <w:rPr>
          <w:rFonts w:ascii="Times New Roman" w:eastAsia="Aptos" w:hAnsi="Times New Roman" w:cs="Times New Roman"/>
          <w:b/>
          <w:bCs/>
          <w:color w:val="000000" w:themeColor="text1"/>
          <w:sz w:val="28"/>
          <w:szCs w:val="28"/>
        </w:rPr>
        <w:t>no recent (2024–2025) publicly available nationwide official average cost per household</w:t>
      </w:r>
      <w:r w:rsidRPr="00383B90">
        <w:rPr>
          <w:rFonts w:ascii="Times New Roman" w:eastAsia="Aptos" w:hAnsi="Times New Roman" w:cs="Times New Roman"/>
          <w:color w:val="000000" w:themeColor="text1"/>
          <w:sz w:val="28"/>
          <w:szCs w:val="28"/>
        </w:rPr>
        <w:t xml:space="preserve"> that accounts for variation across all regions.</w:t>
      </w:r>
    </w:p>
    <w:p w14:paraId="3B14A3B6" w14:textId="2C984C74" w:rsidR="00383B90" w:rsidRPr="00F771F4" w:rsidRDefault="00383B90" w:rsidP="00383B90">
      <w:pPr>
        <w:rPr>
          <w:rFonts w:ascii="Times New Roman" w:eastAsia="Aptos" w:hAnsi="Times New Roman" w:cs="Times New Roman"/>
          <w:b/>
          <w:bCs/>
          <w:color w:val="E97132" w:themeColor="accent2"/>
          <w:sz w:val="28"/>
          <w:szCs w:val="28"/>
        </w:rPr>
      </w:pPr>
      <w:r w:rsidRPr="00F771F4">
        <w:rPr>
          <w:rFonts w:ascii="Times New Roman" w:eastAsia="Aptos" w:hAnsi="Times New Roman" w:cs="Times New Roman"/>
          <w:b/>
          <w:bCs/>
          <w:color w:val="E97132" w:themeColor="accent2"/>
          <w:sz w:val="28"/>
          <w:szCs w:val="28"/>
        </w:rPr>
        <w:t>5- Financial provisions (</w:t>
      </w:r>
      <w:r w:rsidRPr="00383B90">
        <w:rPr>
          <w:rFonts w:ascii="Times New Roman" w:eastAsia="Aptos" w:hAnsi="Times New Roman" w:cs="Times New Roman"/>
          <w:b/>
          <w:bCs/>
          <w:color w:val="E97132" w:themeColor="accent2"/>
          <w:sz w:val="28"/>
          <w:szCs w:val="28"/>
        </w:rPr>
        <w:t>financial arrangements</w:t>
      </w:r>
      <w:r w:rsidRPr="00F771F4">
        <w:rPr>
          <w:rFonts w:ascii="Times New Roman" w:eastAsia="Aptos" w:hAnsi="Times New Roman" w:cs="Times New Roman"/>
          <w:b/>
          <w:bCs/>
          <w:color w:val="E97132" w:themeColor="accent2"/>
          <w:sz w:val="28"/>
          <w:szCs w:val="28"/>
        </w:rPr>
        <w:t>)</w:t>
      </w:r>
    </w:p>
    <w:p w14:paraId="7E6D94DC" w14:textId="77777777" w:rsidR="00017FB3" w:rsidRPr="00017FB3" w:rsidRDefault="00017FB3" w:rsidP="00017FB3">
      <w:pPr>
        <w:rPr>
          <w:rFonts w:ascii="Times New Roman" w:eastAsia="Aptos" w:hAnsi="Times New Roman" w:cs="Times New Roman"/>
          <w:b/>
          <w:bCs/>
          <w:color w:val="000000" w:themeColor="text1"/>
          <w:sz w:val="28"/>
          <w:szCs w:val="28"/>
        </w:rPr>
      </w:pPr>
      <w:r w:rsidRPr="00017FB3">
        <w:rPr>
          <w:rFonts w:ascii="Times New Roman" w:eastAsia="Aptos" w:hAnsi="Times New Roman" w:cs="Times New Roman"/>
          <w:b/>
          <w:bCs/>
          <w:color w:val="000000" w:themeColor="text1"/>
          <w:sz w:val="28"/>
          <w:szCs w:val="28"/>
        </w:rPr>
        <w:t>In general, the Financial Provisions establish who pays for waste services, how municipalities can gain revenue, and how the government encourages improvements in the waste-management system.</w:t>
      </w:r>
    </w:p>
    <w:p w14:paraId="16BC85D1" w14:textId="77777777" w:rsidR="00017FB3" w:rsidRPr="00017FB3" w:rsidRDefault="00017FB3" w:rsidP="00017FB3">
      <w:pPr>
        <w:rPr>
          <w:rFonts w:ascii="Times New Roman" w:eastAsia="Aptos" w:hAnsi="Times New Roman" w:cs="Times New Roman"/>
          <w:b/>
          <w:bCs/>
          <w:color w:val="000000" w:themeColor="text1"/>
          <w:sz w:val="28"/>
          <w:szCs w:val="28"/>
        </w:rPr>
      </w:pPr>
      <w:r w:rsidRPr="00017FB3">
        <w:rPr>
          <w:rFonts w:ascii="Times New Roman" w:eastAsia="Aptos" w:hAnsi="Times New Roman" w:cs="Times New Roman"/>
          <w:b/>
          <w:bCs/>
          <w:color w:val="000000" w:themeColor="text1"/>
          <w:sz w:val="28"/>
          <w:szCs w:val="28"/>
        </w:rPr>
        <w:t>First, the costs of transporting and treating special and inert waste must be paid by those who produce or hold the waste. Managing disposal sites for inert waste can also generate income for municipalities.</w:t>
      </w:r>
    </w:p>
    <w:p w14:paraId="59667113" w14:textId="77777777" w:rsidR="00017FB3" w:rsidRPr="00017FB3" w:rsidRDefault="00017FB3" w:rsidP="00017FB3">
      <w:pPr>
        <w:rPr>
          <w:rFonts w:ascii="Times New Roman" w:eastAsia="Aptos" w:hAnsi="Times New Roman" w:cs="Times New Roman"/>
          <w:b/>
          <w:bCs/>
          <w:color w:val="000000" w:themeColor="text1"/>
          <w:sz w:val="28"/>
          <w:szCs w:val="28"/>
        </w:rPr>
      </w:pPr>
      <w:r w:rsidRPr="00017FB3">
        <w:rPr>
          <w:rFonts w:ascii="Times New Roman" w:eastAsia="Aptos" w:hAnsi="Times New Roman" w:cs="Times New Roman"/>
          <w:b/>
          <w:bCs/>
          <w:color w:val="000000" w:themeColor="text1"/>
          <w:sz w:val="28"/>
          <w:szCs w:val="28"/>
        </w:rPr>
        <w:t>Second, services such as waste collection, transport, storage, and disposal lead to the payment of taxes and fees. The law determines the types and amounts of these charges.</w:t>
      </w:r>
    </w:p>
    <w:p w14:paraId="4A0CD10D" w14:textId="77777777" w:rsidR="00017FB3" w:rsidRDefault="00017FB3" w:rsidP="00017FB3">
      <w:pPr>
        <w:rPr>
          <w:rFonts w:ascii="Times New Roman" w:eastAsia="Aptos" w:hAnsi="Times New Roman" w:cs="Times New Roman"/>
          <w:b/>
          <w:bCs/>
          <w:color w:val="000000" w:themeColor="text1"/>
          <w:sz w:val="28"/>
          <w:szCs w:val="28"/>
        </w:rPr>
      </w:pPr>
      <w:r w:rsidRPr="00017FB3">
        <w:rPr>
          <w:rFonts w:ascii="Times New Roman" w:eastAsia="Aptos" w:hAnsi="Times New Roman" w:cs="Times New Roman"/>
          <w:b/>
          <w:bCs/>
          <w:color w:val="000000" w:themeColor="text1"/>
          <w:sz w:val="28"/>
          <w:szCs w:val="28"/>
        </w:rPr>
        <w:lastRenderedPageBreak/>
        <w:t>Finally, the State provides incentive measures to support the development of waste collection, sorting, transport, recycling, and disposal activities. The details of these incentives are defined through regulations.</w:t>
      </w:r>
    </w:p>
    <w:p w14:paraId="55DB2948" w14:textId="77777777" w:rsidR="0062303C" w:rsidRPr="0062303C" w:rsidRDefault="0062303C" w:rsidP="0062303C">
      <w:pPr>
        <w:rPr>
          <w:rFonts w:ascii="Times New Roman" w:eastAsia="Aptos" w:hAnsi="Times New Roman" w:cs="Times New Roman"/>
          <w:b/>
          <w:bCs/>
          <w:color w:val="E97132" w:themeColor="accent2"/>
          <w:sz w:val="28"/>
          <w:szCs w:val="28"/>
        </w:rPr>
      </w:pPr>
      <w:r w:rsidRPr="0062303C">
        <w:rPr>
          <w:rFonts w:ascii="Times New Roman" w:eastAsia="Aptos" w:hAnsi="Times New Roman" w:cs="Times New Roman"/>
          <w:b/>
          <w:bCs/>
          <w:color w:val="E97132" w:themeColor="accent2"/>
          <w:sz w:val="28"/>
          <w:szCs w:val="28"/>
        </w:rPr>
        <w:t>Transitional Provisions</w:t>
      </w:r>
    </w:p>
    <w:p w14:paraId="53CB9415" w14:textId="77777777" w:rsidR="0062303C" w:rsidRPr="0062303C" w:rsidRDefault="0062303C" w:rsidP="0062303C">
      <w:pPr>
        <w:rPr>
          <w:rFonts w:ascii="Times New Roman" w:eastAsia="Aptos" w:hAnsi="Times New Roman" w:cs="Times New Roman"/>
          <w:b/>
          <w:bCs/>
          <w:color w:val="000000" w:themeColor="text1"/>
          <w:sz w:val="28"/>
          <w:szCs w:val="28"/>
        </w:rPr>
      </w:pPr>
      <w:r w:rsidRPr="0062303C">
        <w:rPr>
          <w:rFonts w:ascii="Times New Roman" w:eastAsia="Aptos" w:hAnsi="Times New Roman" w:cs="Times New Roman"/>
          <w:b/>
          <w:bCs/>
          <w:color w:val="000000" w:themeColor="text1"/>
          <w:sz w:val="28"/>
          <w:szCs w:val="28"/>
        </w:rPr>
        <w:t>This title establishes deadlines for different actors to comply with the new legal requirements on waste management.</w:t>
      </w:r>
      <w:r w:rsidRPr="0062303C">
        <w:rPr>
          <w:rFonts w:ascii="Times New Roman" w:eastAsia="Aptos" w:hAnsi="Times New Roman" w:cs="Times New Roman"/>
          <w:b/>
          <w:bCs/>
          <w:color w:val="000000" w:themeColor="text1"/>
          <w:sz w:val="28"/>
          <w:szCs w:val="28"/>
        </w:rPr>
        <w:br/>
        <w:t>Municipalities with more than 100,000 inhabitants are given two years to align with Article 29.</w:t>
      </w:r>
      <w:r w:rsidRPr="0062303C">
        <w:rPr>
          <w:rFonts w:ascii="Times New Roman" w:eastAsia="Aptos" w:hAnsi="Times New Roman" w:cs="Times New Roman"/>
          <w:b/>
          <w:bCs/>
          <w:color w:val="000000" w:themeColor="text1"/>
          <w:sz w:val="28"/>
          <w:szCs w:val="28"/>
        </w:rPr>
        <w:br/>
        <w:t>Operators of existing treatment facilities for special and household waste have five years to meet the law’s conditions.</w:t>
      </w:r>
      <w:r w:rsidRPr="0062303C">
        <w:rPr>
          <w:rFonts w:ascii="Times New Roman" w:eastAsia="Aptos" w:hAnsi="Times New Roman" w:cs="Times New Roman"/>
          <w:b/>
          <w:bCs/>
          <w:color w:val="000000" w:themeColor="text1"/>
          <w:sz w:val="28"/>
          <w:szCs w:val="28"/>
        </w:rPr>
        <w:br/>
        <w:t>Managers of inert waste disposal sites must comply within three years.</w:t>
      </w:r>
      <w:r w:rsidRPr="0062303C">
        <w:rPr>
          <w:rFonts w:ascii="Times New Roman" w:eastAsia="Aptos" w:hAnsi="Times New Roman" w:cs="Times New Roman"/>
          <w:b/>
          <w:bCs/>
          <w:color w:val="000000" w:themeColor="text1"/>
          <w:sz w:val="28"/>
          <w:szCs w:val="28"/>
        </w:rPr>
        <w:br/>
        <w:t>Finally, holders of existing stocks of special or hazardous waste are granted two years to bring their practices into conformity.</w:t>
      </w:r>
    </w:p>
    <w:p w14:paraId="43FCDD2B" w14:textId="77777777" w:rsidR="0062303C" w:rsidRPr="0062303C" w:rsidRDefault="0062303C" w:rsidP="0062303C">
      <w:pPr>
        <w:rPr>
          <w:rFonts w:ascii="Times New Roman" w:eastAsia="Aptos" w:hAnsi="Times New Roman" w:cs="Times New Roman"/>
          <w:b/>
          <w:bCs/>
          <w:color w:val="000000" w:themeColor="text1"/>
          <w:sz w:val="28"/>
          <w:szCs w:val="28"/>
        </w:rPr>
      </w:pPr>
      <w:r w:rsidRPr="0062303C">
        <w:rPr>
          <w:rFonts w:ascii="Times New Roman" w:eastAsia="Aptos" w:hAnsi="Times New Roman" w:cs="Times New Roman"/>
          <w:b/>
          <w:bCs/>
          <w:color w:val="000000" w:themeColor="text1"/>
          <w:sz w:val="28"/>
          <w:szCs w:val="28"/>
        </w:rPr>
        <w:t>Overall, these provisions set staged transition periods to allow institutions and operators time to adapt to the legislative changes.</w:t>
      </w:r>
    </w:p>
    <w:p w14:paraId="0FC371C6" w14:textId="77777777" w:rsidR="0062303C" w:rsidRPr="00017FB3" w:rsidRDefault="0062303C" w:rsidP="00017FB3">
      <w:pPr>
        <w:rPr>
          <w:rFonts w:ascii="Times New Roman" w:eastAsia="Aptos" w:hAnsi="Times New Roman" w:cs="Times New Roman"/>
          <w:b/>
          <w:bCs/>
          <w:color w:val="000000" w:themeColor="text1"/>
          <w:sz w:val="28"/>
          <w:szCs w:val="28"/>
        </w:rPr>
      </w:pPr>
    </w:p>
    <w:p w14:paraId="3803BBD4" w14:textId="77777777" w:rsidR="00017FB3" w:rsidRPr="00017FB3" w:rsidRDefault="00017FB3" w:rsidP="00383B90">
      <w:pPr>
        <w:rPr>
          <w:rFonts w:ascii="Times New Roman" w:eastAsia="Aptos" w:hAnsi="Times New Roman" w:cs="Times New Roman"/>
          <w:b/>
          <w:bCs/>
          <w:color w:val="000000" w:themeColor="text1"/>
          <w:sz w:val="28"/>
          <w:szCs w:val="28"/>
        </w:rPr>
      </w:pPr>
    </w:p>
    <w:p w14:paraId="2CE39FF9" w14:textId="77777777" w:rsidR="00786A88" w:rsidRPr="00017FB3" w:rsidRDefault="00786A88" w:rsidP="00786A88">
      <w:pPr>
        <w:rPr>
          <w:rFonts w:ascii="Times New Roman" w:eastAsia="Aptos" w:hAnsi="Times New Roman" w:cs="Times New Roman"/>
          <w:color w:val="000000" w:themeColor="text1"/>
          <w:sz w:val="28"/>
          <w:szCs w:val="28"/>
        </w:rPr>
      </w:pPr>
    </w:p>
    <w:p w14:paraId="371EBA3F" w14:textId="77777777" w:rsidR="0046540B" w:rsidRPr="00017FB3" w:rsidRDefault="0046540B" w:rsidP="0046540B">
      <w:pPr>
        <w:rPr>
          <w:rFonts w:ascii="Times New Roman" w:eastAsia="Aptos" w:hAnsi="Times New Roman" w:cs="Times New Roman"/>
          <w:color w:val="000000" w:themeColor="text1"/>
          <w:sz w:val="28"/>
          <w:szCs w:val="28"/>
        </w:rPr>
      </w:pPr>
    </w:p>
    <w:p w14:paraId="7C902A2C" w14:textId="77777777" w:rsidR="0046540B" w:rsidRPr="00017FB3" w:rsidRDefault="0046540B" w:rsidP="0046540B">
      <w:pPr>
        <w:rPr>
          <w:rFonts w:ascii="Times New Roman" w:eastAsia="Aptos" w:hAnsi="Times New Roman" w:cs="Times New Roman"/>
          <w:color w:val="E97132" w:themeColor="accent2"/>
          <w:sz w:val="28"/>
          <w:szCs w:val="28"/>
        </w:rPr>
      </w:pPr>
    </w:p>
    <w:p w14:paraId="6A688707" w14:textId="77777777" w:rsidR="0046540B" w:rsidRPr="00017FB3" w:rsidRDefault="0046540B" w:rsidP="0046540B">
      <w:pPr>
        <w:rPr>
          <w:rFonts w:ascii="Times New Roman" w:eastAsia="Aptos" w:hAnsi="Times New Roman" w:cs="Times New Roman"/>
          <w:color w:val="E97132" w:themeColor="accent2"/>
          <w:sz w:val="28"/>
          <w:szCs w:val="28"/>
        </w:rPr>
      </w:pPr>
    </w:p>
    <w:p w14:paraId="75C02C72" w14:textId="77777777" w:rsidR="0046540B" w:rsidRPr="00017FB3" w:rsidRDefault="0046540B" w:rsidP="0046540B">
      <w:pPr>
        <w:rPr>
          <w:rFonts w:ascii="Times New Roman" w:eastAsia="Aptos" w:hAnsi="Times New Roman" w:cs="Times New Roman"/>
          <w:color w:val="E97132" w:themeColor="accent2"/>
          <w:sz w:val="28"/>
          <w:szCs w:val="28"/>
        </w:rPr>
      </w:pPr>
    </w:p>
    <w:p w14:paraId="1097F9E0" w14:textId="77777777" w:rsidR="0046540B" w:rsidRPr="00017FB3" w:rsidRDefault="0046540B" w:rsidP="0046540B">
      <w:pPr>
        <w:rPr>
          <w:rFonts w:ascii="Times New Roman" w:eastAsia="Aptos" w:hAnsi="Times New Roman" w:cs="Times New Roman"/>
          <w:color w:val="E97132" w:themeColor="accent2"/>
          <w:sz w:val="28"/>
          <w:szCs w:val="28"/>
        </w:rPr>
      </w:pPr>
    </w:p>
    <w:p w14:paraId="2B994982" w14:textId="77777777" w:rsidR="00552F5B" w:rsidRPr="00017FB3" w:rsidRDefault="00552F5B" w:rsidP="0046540B">
      <w:pPr>
        <w:rPr>
          <w:rFonts w:ascii="Times New Roman" w:eastAsia="Aptos" w:hAnsi="Times New Roman" w:cs="Times New Roman"/>
          <w:color w:val="E97132" w:themeColor="accent2"/>
          <w:sz w:val="28"/>
          <w:szCs w:val="28"/>
        </w:rPr>
      </w:pPr>
    </w:p>
    <w:p w14:paraId="20130B32" w14:textId="77777777" w:rsidR="00552F5B" w:rsidRPr="00017FB3" w:rsidRDefault="00552F5B" w:rsidP="0046540B">
      <w:pPr>
        <w:rPr>
          <w:rFonts w:ascii="Times New Roman" w:eastAsia="Aptos" w:hAnsi="Times New Roman" w:cs="Times New Roman"/>
          <w:color w:val="E97132" w:themeColor="accent2"/>
          <w:sz w:val="28"/>
          <w:szCs w:val="28"/>
        </w:rPr>
      </w:pPr>
    </w:p>
    <w:p w14:paraId="31C0D15C" w14:textId="77777777" w:rsidR="00383B90" w:rsidRPr="00017FB3" w:rsidRDefault="00383B90" w:rsidP="0046540B">
      <w:pPr>
        <w:rPr>
          <w:rFonts w:ascii="Times New Roman" w:eastAsia="Aptos" w:hAnsi="Times New Roman" w:cs="Times New Roman"/>
          <w:color w:val="E97132" w:themeColor="accent2"/>
          <w:sz w:val="28"/>
          <w:szCs w:val="28"/>
        </w:rPr>
      </w:pPr>
    </w:p>
    <w:p w14:paraId="5BCB3FE4" w14:textId="77777777" w:rsidR="0046540B" w:rsidRPr="00017FB3" w:rsidRDefault="0046540B" w:rsidP="0046540B">
      <w:pPr>
        <w:rPr>
          <w:rFonts w:ascii="Times New Roman" w:eastAsia="Aptos" w:hAnsi="Times New Roman" w:cs="Times New Roman"/>
          <w:b/>
          <w:bCs/>
          <w:color w:val="E97132" w:themeColor="accent2"/>
          <w:sz w:val="28"/>
          <w:szCs w:val="28"/>
        </w:rPr>
      </w:pPr>
    </w:p>
    <w:p w14:paraId="68083F60" w14:textId="77777777" w:rsidR="006446EC" w:rsidRPr="006446EC" w:rsidRDefault="006446EC" w:rsidP="006446EC">
      <w:pPr>
        <w:rPr>
          <w:rFonts w:ascii="Times New Roman" w:eastAsia="Aptos" w:hAnsi="Times New Roman" w:cs="Times New Roman"/>
          <w:sz w:val="28"/>
          <w:szCs w:val="28"/>
          <w:lang w:val="fr-FR"/>
        </w:rPr>
      </w:pPr>
      <w:r w:rsidRPr="006446EC">
        <w:rPr>
          <w:rFonts w:ascii="Times New Roman" w:eastAsia="Aptos" w:hAnsi="Times New Roman" w:cs="Times New Roman"/>
          <w:sz w:val="28"/>
          <w:szCs w:val="28"/>
          <w:lang w:val="fr-FR"/>
        </w:rPr>
        <w:t xml:space="preserve">lV.6 Disposition particulière </w:t>
      </w:r>
    </w:p>
    <w:p w14:paraId="1F74245D" w14:textId="77777777" w:rsidR="006446EC" w:rsidRPr="006446EC" w:rsidRDefault="006446EC" w:rsidP="006446EC">
      <w:pPr>
        <w:rPr>
          <w:rFonts w:ascii="Times New Roman" w:eastAsia="Aptos" w:hAnsi="Times New Roman" w:cs="Times New Roman"/>
          <w:sz w:val="28"/>
          <w:szCs w:val="28"/>
          <w:lang w:val="fr-FR"/>
        </w:rPr>
      </w:pPr>
      <w:r w:rsidRPr="006446EC">
        <w:rPr>
          <w:rFonts w:ascii="Times New Roman" w:eastAsia="Aptos" w:hAnsi="Times New Roman" w:cs="Times New Roman"/>
          <w:sz w:val="28"/>
          <w:szCs w:val="28"/>
          <w:lang w:val="fr-FR"/>
        </w:rPr>
        <w:lastRenderedPageBreak/>
        <w:t xml:space="preserve">lV.7 Dispositions transitoires </w:t>
      </w:r>
    </w:p>
    <w:p w14:paraId="3FDA2BDC" w14:textId="77777777" w:rsidR="006446EC" w:rsidRPr="00F771F4" w:rsidRDefault="006446EC">
      <w:pPr>
        <w:rPr>
          <w:lang w:val="fr-FR"/>
        </w:rPr>
      </w:pPr>
    </w:p>
    <w:sectPr w:rsidR="006446EC" w:rsidRPr="00F771F4" w:rsidSect="000C64A6">
      <w:pgSz w:w="12240" w:h="15840"/>
      <w:pgMar w:top="1440" w:right="100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F58"/>
    <w:multiLevelType w:val="multilevel"/>
    <w:tmpl w:val="6138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439B4"/>
    <w:multiLevelType w:val="multilevel"/>
    <w:tmpl w:val="CFDA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87C51"/>
    <w:multiLevelType w:val="multilevel"/>
    <w:tmpl w:val="E3A0E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17791"/>
    <w:multiLevelType w:val="multilevel"/>
    <w:tmpl w:val="9538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85C4A"/>
    <w:multiLevelType w:val="multilevel"/>
    <w:tmpl w:val="9C4A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46DBA"/>
    <w:multiLevelType w:val="multilevel"/>
    <w:tmpl w:val="8E98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D019A"/>
    <w:multiLevelType w:val="multilevel"/>
    <w:tmpl w:val="391A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F66D7"/>
    <w:multiLevelType w:val="multilevel"/>
    <w:tmpl w:val="0312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35453"/>
    <w:multiLevelType w:val="multilevel"/>
    <w:tmpl w:val="68F4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B5E0F"/>
    <w:multiLevelType w:val="multilevel"/>
    <w:tmpl w:val="573C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069AA"/>
    <w:multiLevelType w:val="multilevel"/>
    <w:tmpl w:val="F1F8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201E6"/>
    <w:multiLevelType w:val="multilevel"/>
    <w:tmpl w:val="0D8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055C1"/>
    <w:multiLevelType w:val="multilevel"/>
    <w:tmpl w:val="1462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960C9"/>
    <w:multiLevelType w:val="multilevel"/>
    <w:tmpl w:val="B6C8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F5A0D"/>
    <w:multiLevelType w:val="multilevel"/>
    <w:tmpl w:val="D29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43DF7"/>
    <w:multiLevelType w:val="multilevel"/>
    <w:tmpl w:val="325AF25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E429E7"/>
    <w:multiLevelType w:val="multilevel"/>
    <w:tmpl w:val="1D34D6A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12208"/>
    <w:multiLevelType w:val="hybridMultilevel"/>
    <w:tmpl w:val="8A08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B367D"/>
    <w:multiLevelType w:val="multilevel"/>
    <w:tmpl w:val="2F2C3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03EAC"/>
    <w:multiLevelType w:val="multilevel"/>
    <w:tmpl w:val="40BA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6437E2"/>
    <w:multiLevelType w:val="hybridMultilevel"/>
    <w:tmpl w:val="D652BFCE"/>
    <w:lvl w:ilvl="0" w:tplc="F0605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52FF6"/>
    <w:multiLevelType w:val="multilevel"/>
    <w:tmpl w:val="4F50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596398"/>
    <w:multiLevelType w:val="multilevel"/>
    <w:tmpl w:val="078A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665283"/>
    <w:multiLevelType w:val="multilevel"/>
    <w:tmpl w:val="7032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9C2730"/>
    <w:multiLevelType w:val="multilevel"/>
    <w:tmpl w:val="42F6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E804A1"/>
    <w:multiLevelType w:val="multilevel"/>
    <w:tmpl w:val="94C2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8841A2"/>
    <w:multiLevelType w:val="multilevel"/>
    <w:tmpl w:val="3E6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E074C"/>
    <w:multiLevelType w:val="multilevel"/>
    <w:tmpl w:val="5AE4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327191"/>
    <w:multiLevelType w:val="multilevel"/>
    <w:tmpl w:val="1AA8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75203"/>
    <w:multiLevelType w:val="multilevel"/>
    <w:tmpl w:val="1506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7B04FE"/>
    <w:multiLevelType w:val="multilevel"/>
    <w:tmpl w:val="6A08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6A0A16"/>
    <w:multiLevelType w:val="multilevel"/>
    <w:tmpl w:val="18C6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5429AC"/>
    <w:multiLevelType w:val="multilevel"/>
    <w:tmpl w:val="AD12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6C0884"/>
    <w:multiLevelType w:val="multilevel"/>
    <w:tmpl w:val="AF88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B501D9"/>
    <w:multiLevelType w:val="multilevel"/>
    <w:tmpl w:val="041A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D5FA9"/>
    <w:multiLevelType w:val="multilevel"/>
    <w:tmpl w:val="5E762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006692">
    <w:abstractNumId w:val="15"/>
  </w:num>
  <w:num w:numId="2" w16cid:durableId="1304971346">
    <w:abstractNumId w:val="35"/>
  </w:num>
  <w:num w:numId="3" w16cid:durableId="694692702">
    <w:abstractNumId w:val="20"/>
  </w:num>
  <w:num w:numId="4" w16cid:durableId="1962107293">
    <w:abstractNumId w:val="14"/>
  </w:num>
  <w:num w:numId="5" w16cid:durableId="1515071696">
    <w:abstractNumId w:val="6"/>
  </w:num>
  <w:num w:numId="6" w16cid:durableId="714815341">
    <w:abstractNumId w:val="29"/>
  </w:num>
  <w:num w:numId="7" w16cid:durableId="42558442">
    <w:abstractNumId w:val="2"/>
  </w:num>
  <w:num w:numId="8" w16cid:durableId="1953172730">
    <w:abstractNumId w:val="19"/>
  </w:num>
  <w:num w:numId="9" w16cid:durableId="762216271">
    <w:abstractNumId w:val="1"/>
  </w:num>
  <w:num w:numId="10" w16cid:durableId="565605073">
    <w:abstractNumId w:val="25"/>
  </w:num>
  <w:num w:numId="11" w16cid:durableId="1193302606">
    <w:abstractNumId w:val="7"/>
  </w:num>
  <w:num w:numId="12" w16cid:durableId="535046285">
    <w:abstractNumId w:val="9"/>
  </w:num>
  <w:num w:numId="13" w16cid:durableId="699357558">
    <w:abstractNumId w:val="28"/>
  </w:num>
  <w:num w:numId="14" w16cid:durableId="228350457">
    <w:abstractNumId w:val="23"/>
  </w:num>
  <w:num w:numId="15" w16cid:durableId="1696424744">
    <w:abstractNumId w:val="27"/>
  </w:num>
  <w:num w:numId="16" w16cid:durableId="1966232226">
    <w:abstractNumId w:val="16"/>
  </w:num>
  <w:num w:numId="17" w16cid:durableId="2083914370">
    <w:abstractNumId w:val="21"/>
  </w:num>
  <w:num w:numId="18" w16cid:durableId="1485661821">
    <w:abstractNumId w:val="22"/>
  </w:num>
  <w:num w:numId="19" w16cid:durableId="873613201">
    <w:abstractNumId w:val="5"/>
  </w:num>
  <w:num w:numId="20" w16cid:durableId="1633246278">
    <w:abstractNumId w:val="3"/>
  </w:num>
  <w:num w:numId="21" w16cid:durableId="2046326432">
    <w:abstractNumId w:val="18"/>
  </w:num>
  <w:num w:numId="22" w16cid:durableId="1258292246">
    <w:abstractNumId w:val="13"/>
  </w:num>
  <w:num w:numId="23" w16cid:durableId="1949465277">
    <w:abstractNumId w:val="26"/>
  </w:num>
  <w:num w:numId="24" w16cid:durableId="943810301">
    <w:abstractNumId w:val="4"/>
  </w:num>
  <w:num w:numId="25" w16cid:durableId="511140125">
    <w:abstractNumId w:val="34"/>
  </w:num>
  <w:num w:numId="26" w16cid:durableId="1360545209">
    <w:abstractNumId w:val="24"/>
  </w:num>
  <w:num w:numId="27" w16cid:durableId="630551010">
    <w:abstractNumId w:val="8"/>
  </w:num>
  <w:num w:numId="28" w16cid:durableId="467631335">
    <w:abstractNumId w:val="11"/>
  </w:num>
  <w:num w:numId="29" w16cid:durableId="1181166070">
    <w:abstractNumId w:val="33"/>
  </w:num>
  <w:num w:numId="30" w16cid:durableId="1024525131">
    <w:abstractNumId w:val="10"/>
  </w:num>
  <w:num w:numId="31" w16cid:durableId="1171216163">
    <w:abstractNumId w:val="0"/>
  </w:num>
  <w:num w:numId="32" w16cid:durableId="246422222">
    <w:abstractNumId w:val="12"/>
  </w:num>
  <w:num w:numId="33" w16cid:durableId="328947673">
    <w:abstractNumId w:val="31"/>
  </w:num>
  <w:num w:numId="34" w16cid:durableId="873810131">
    <w:abstractNumId w:val="30"/>
  </w:num>
  <w:num w:numId="35" w16cid:durableId="2025549722">
    <w:abstractNumId w:val="32"/>
  </w:num>
  <w:num w:numId="36" w16cid:durableId="5841443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EC"/>
    <w:rsid w:val="000158AD"/>
    <w:rsid w:val="00017FB3"/>
    <w:rsid w:val="0003424D"/>
    <w:rsid w:val="00080A6C"/>
    <w:rsid w:val="000C64A6"/>
    <w:rsid w:val="000D405E"/>
    <w:rsid w:val="00127416"/>
    <w:rsid w:val="00173023"/>
    <w:rsid w:val="001D2323"/>
    <w:rsid w:val="001F2C38"/>
    <w:rsid w:val="002828CF"/>
    <w:rsid w:val="00300521"/>
    <w:rsid w:val="003024E8"/>
    <w:rsid w:val="00327D19"/>
    <w:rsid w:val="0037650F"/>
    <w:rsid w:val="00383B90"/>
    <w:rsid w:val="003C6A60"/>
    <w:rsid w:val="003E0535"/>
    <w:rsid w:val="00402CA1"/>
    <w:rsid w:val="0040523E"/>
    <w:rsid w:val="0043032C"/>
    <w:rsid w:val="00462366"/>
    <w:rsid w:val="0046540B"/>
    <w:rsid w:val="004B3F39"/>
    <w:rsid w:val="00505FBE"/>
    <w:rsid w:val="00525C52"/>
    <w:rsid w:val="0052660F"/>
    <w:rsid w:val="00552F5B"/>
    <w:rsid w:val="005C0B1B"/>
    <w:rsid w:val="005D4F75"/>
    <w:rsid w:val="005F328B"/>
    <w:rsid w:val="006048F9"/>
    <w:rsid w:val="0060590A"/>
    <w:rsid w:val="00607014"/>
    <w:rsid w:val="006118D1"/>
    <w:rsid w:val="00622974"/>
    <w:rsid w:val="0062303C"/>
    <w:rsid w:val="0063359E"/>
    <w:rsid w:val="006446EC"/>
    <w:rsid w:val="00670127"/>
    <w:rsid w:val="006B4BBB"/>
    <w:rsid w:val="006B6787"/>
    <w:rsid w:val="006C04A4"/>
    <w:rsid w:val="006D479E"/>
    <w:rsid w:val="00712698"/>
    <w:rsid w:val="00724424"/>
    <w:rsid w:val="00731C8C"/>
    <w:rsid w:val="0077531D"/>
    <w:rsid w:val="00776ADE"/>
    <w:rsid w:val="00786A88"/>
    <w:rsid w:val="00807C27"/>
    <w:rsid w:val="008B1C12"/>
    <w:rsid w:val="008C357A"/>
    <w:rsid w:val="008D6F80"/>
    <w:rsid w:val="009242C5"/>
    <w:rsid w:val="00936611"/>
    <w:rsid w:val="00977743"/>
    <w:rsid w:val="009D659A"/>
    <w:rsid w:val="00AA4656"/>
    <w:rsid w:val="00AB071C"/>
    <w:rsid w:val="00B7668A"/>
    <w:rsid w:val="00B77FE3"/>
    <w:rsid w:val="00BA0A21"/>
    <w:rsid w:val="00BA5359"/>
    <w:rsid w:val="00C6495E"/>
    <w:rsid w:val="00D93213"/>
    <w:rsid w:val="00DE1C1E"/>
    <w:rsid w:val="00E1106D"/>
    <w:rsid w:val="00E668C5"/>
    <w:rsid w:val="00F22D75"/>
    <w:rsid w:val="00F771F4"/>
    <w:rsid w:val="00F809A3"/>
    <w:rsid w:val="00FA6FFC"/>
    <w:rsid w:val="00FC4375"/>
    <w:rsid w:val="00FF0F8B"/>
    <w:rsid w:val="00FF4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5FBF"/>
  <w15:chartTrackingRefBased/>
  <w15:docId w15:val="{94AC05F1-976C-4112-803E-C29CE991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FB3"/>
  </w:style>
  <w:style w:type="paragraph" w:styleId="Heading1">
    <w:name w:val="heading 1"/>
    <w:basedOn w:val="Normal"/>
    <w:next w:val="Normal"/>
    <w:link w:val="Heading1Char"/>
    <w:uiPriority w:val="9"/>
    <w:qFormat/>
    <w:rsid w:val="00644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6EC"/>
    <w:rPr>
      <w:rFonts w:eastAsiaTheme="majorEastAsia" w:cstheme="majorBidi"/>
      <w:color w:val="272727" w:themeColor="text1" w:themeTint="D8"/>
    </w:rPr>
  </w:style>
  <w:style w:type="paragraph" w:styleId="Title">
    <w:name w:val="Title"/>
    <w:basedOn w:val="Normal"/>
    <w:next w:val="Normal"/>
    <w:link w:val="TitleChar"/>
    <w:uiPriority w:val="10"/>
    <w:qFormat/>
    <w:rsid w:val="00644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6EC"/>
    <w:pPr>
      <w:spacing w:before="160"/>
      <w:jc w:val="center"/>
    </w:pPr>
    <w:rPr>
      <w:i/>
      <w:iCs/>
      <w:color w:val="404040" w:themeColor="text1" w:themeTint="BF"/>
    </w:rPr>
  </w:style>
  <w:style w:type="character" w:customStyle="1" w:styleId="QuoteChar">
    <w:name w:val="Quote Char"/>
    <w:basedOn w:val="DefaultParagraphFont"/>
    <w:link w:val="Quote"/>
    <w:uiPriority w:val="29"/>
    <w:rsid w:val="006446EC"/>
    <w:rPr>
      <w:i/>
      <w:iCs/>
      <w:color w:val="404040" w:themeColor="text1" w:themeTint="BF"/>
    </w:rPr>
  </w:style>
  <w:style w:type="paragraph" w:styleId="ListParagraph">
    <w:name w:val="List Paragraph"/>
    <w:basedOn w:val="Normal"/>
    <w:uiPriority w:val="34"/>
    <w:qFormat/>
    <w:rsid w:val="006446EC"/>
    <w:pPr>
      <w:ind w:left="720"/>
      <w:contextualSpacing/>
    </w:pPr>
  </w:style>
  <w:style w:type="character" w:styleId="IntenseEmphasis">
    <w:name w:val="Intense Emphasis"/>
    <w:basedOn w:val="DefaultParagraphFont"/>
    <w:uiPriority w:val="21"/>
    <w:qFormat/>
    <w:rsid w:val="006446EC"/>
    <w:rPr>
      <w:i/>
      <w:iCs/>
      <w:color w:val="0F4761" w:themeColor="accent1" w:themeShade="BF"/>
    </w:rPr>
  </w:style>
  <w:style w:type="paragraph" w:styleId="IntenseQuote">
    <w:name w:val="Intense Quote"/>
    <w:basedOn w:val="Normal"/>
    <w:next w:val="Normal"/>
    <w:link w:val="IntenseQuoteChar"/>
    <w:uiPriority w:val="30"/>
    <w:qFormat/>
    <w:rsid w:val="00644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6EC"/>
    <w:rPr>
      <w:i/>
      <w:iCs/>
      <w:color w:val="0F4761" w:themeColor="accent1" w:themeShade="BF"/>
    </w:rPr>
  </w:style>
  <w:style w:type="character" w:styleId="IntenseReference">
    <w:name w:val="Intense Reference"/>
    <w:basedOn w:val="DefaultParagraphFont"/>
    <w:uiPriority w:val="32"/>
    <w:qFormat/>
    <w:rsid w:val="006446EC"/>
    <w:rPr>
      <w:b/>
      <w:bCs/>
      <w:smallCaps/>
      <w:color w:val="0F4761" w:themeColor="accent1" w:themeShade="BF"/>
      <w:spacing w:val="5"/>
    </w:rPr>
  </w:style>
  <w:style w:type="table" w:styleId="TableGrid">
    <w:name w:val="Table Grid"/>
    <w:basedOn w:val="TableNormal"/>
    <w:uiPriority w:val="39"/>
    <w:rsid w:val="00525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0A6C"/>
    <w:rPr>
      <w:color w:val="467886" w:themeColor="hyperlink"/>
      <w:u w:val="single"/>
    </w:rPr>
  </w:style>
  <w:style w:type="character" w:styleId="UnresolvedMention">
    <w:name w:val="Unresolved Mention"/>
    <w:basedOn w:val="DefaultParagraphFont"/>
    <w:uiPriority w:val="99"/>
    <w:semiHidden/>
    <w:unhideWhenUsed/>
    <w:rsid w:val="00080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ra.ub.uni-muenchen.de/68443/1/MPRA_paper_68443.pdf?utm_source=chatgpt.com" TargetMode="External"/><Relationship Id="rId3" Type="http://schemas.openxmlformats.org/officeDocument/2006/relationships/settings" Target="settings.xml"/><Relationship Id="rId7" Type="http://schemas.openxmlformats.org/officeDocument/2006/relationships/hyperlink" Target="http://www.calec-dz.org/wp-content/uploads/2023/01/conferance-n%C2%B0-03-de-5-et-6-Octobre-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eas.repec.org/s/pra/mprapa.html" TargetMode="External"/><Relationship Id="rId5" Type="http://schemas.openxmlformats.org/officeDocument/2006/relationships/hyperlink" Target="https://ideas.repec.org/p/pra/mprapa/68443.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Nassira Guemini</dc:creator>
  <cp:keywords/>
  <dc:description/>
  <cp:lastModifiedBy>Nassira Guemini</cp:lastModifiedBy>
  <cp:revision>58</cp:revision>
  <dcterms:created xsi:type="dcterms:W3CDTF">2025-10-26T17:45:00Z</dcterms:created>
  <dcterms:modified xsi:type="dcterms:W3CDTF">2025-12-08T09:33:00Z</dcterms:modified>
</cp:coreProperties>
</file>