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36C" w:rsidRPr="000D6524" w:rsidRDefault="0096236C" w:rsidP="0096236C">
      <w:pPr>
        <w:bidi/>
        <w:jc w:val="center"/>
        <w:rPr>
          <w:rFonts w:ascii="Sakkal Majalla" w:hAnsi="Sakkal Majalla" w:cs="Sakkal Majalla"/>
          <w:b/>
          <w:bCs/>
          <w:sz w:val="28"/>
          <w:szCs w:val="28"/>
        </w:rPr>
      </w:pPr>
      <w:proofErr w:type="gramStart"/>
      <w:r w:rsidRPr="000D6524">
        <w:rPr>
          <w:rFonts w:ascii="Sakkal Majalla" w:hAnsi="Sakkal Majalla" w:cs="Sakkal Majalla"/>
          <w:b/>
          <w:bCs/>
          <w:sz w:val="28"/>
          <w:szCs w:val="28"/>
          <w:rtl/>
        </w:rPr>
        <w:t>الدرس</w:t>
      </w:r>
      <w:proofErr w:type="gramEnd"/>
      <w:r w:rsidRPr="000D6524">
        <w:rPr>
          <w:rFonts w:ascii="Sakkal Majalla" w:hAnsi="Sakkal Majalla" w:cs="Sakkal Majalla"/>
          <w:b/>
          <w:bCs/>
          <w:sz w:val="28"/>
          <w:szCs w:val="28"/>
          <w:rtl/>
        </w:rPr>
        <w:t xml:space="preserve"> التاسع: الشهر العقاري – النظام القانوني للإشهار العقاري</w:t>
      </w:r>
    </w:p>
    <w:p w:rsidR="0096236C" w:rsidRPr="00FE5DB3" w:rsidRDefault="0096236C" w:rsidP="0096236C">
      <w:pPr>
        <w:bidi/>
        <w:rPr>
          <w:rFonts w:ascii="Sakkal Majalla" w:hAnsi="Sakkal Majalla" w:cs="Sakkal Majalla"/>
          <w:sz w:val="28"/>
          <w:szCs w:val="28"/>
        </w:rPr>
      </w:pPr>
      <w:r w:rsidRPr="00FE5DB3">
        <w:rPr>
          <w:rFonts w:ascii="Sakkal Majalla" w:hAnsi="Sakkal Majalla" w:cs="Sakkal Majalla"/>
          <w:sz w:val="28"/>
          <w:szCs w:val="28"/>
          <w:rtl/>
        </w:rPr>
        <w:t>يُمثل الشهر العقاري نظاماً قانونياً هادفاً إلى إضفاء العلانية والثبوت على التصرفات القانونية المُنشئة أو الناقلة أو المُعدلة للحقوق العينية العقارية. ويتم ذلك من خلال قيد هذه التصرفات في سجلات رسمية عامة (السجل العقاري) تكون مُتاحة للاطلاع، مما يضمن العلم القانوني للجمهور بحالة العقار والتصرفات الواردة عليه. ويتفرع الشهر العقاري إلى نظامين أساسيين، يتمايزان في فلسفتهما وآلياتهما القانونية</w:t>
      </w:r>
      <w:r w:rsidRPr="00FE5DB3">
        <w:rPr>
          <w:rFonts w:ascii="Sakkal Majalla" w:hAnsi="Sakkal Majalla" w:cs="Sakkal Majalla"/>
          <w:sz w:val="28"/>
          <w:szCs w:val="28"/>
        </w:rPr>
        <w:t>:</w:t>
      </w:r>
    </w:p>
    <w:p w:rsidR="0096236C" w:rsidRPr="00FE5DB3" w:rsidRDefault="0096236C" w:rsidP="0096236C">
      <w:pPr>
        <w:bidi/>
        <w:rPr>
          <w:rFonts w:ascii="Sakkal Majalla" w:hAnsi="Sakkal Majalla" w:cs="Sakkal Majalla"/>
          <w:b/>
          <w:bCs/>
          <w:sz w:val="28"/>
          <w:szCs w:val="28"/>
        </w:rPr>
      </w:pPr>
      <w:r>
        <w:rPr>
          <w:rFonts w:ascii="Sakkal Majalla" w:hAnsi="Sakkal Majalla" w:cs="Sakkal Majalla"/>
          <w:b/>
          <w:bCs/>
          <w:sz w:val="28"/>
          <w:szCs w:val="28"/>
        </w:rPr>
        <w:t>.1</w:t>
      </w:r>
      <w:r w:rsidRPr="00FE5DB3">
        <w:rPr>
          <w:rFonts w:ascii="Sakkal Majalla" w:hAnsi="Sakkal Majalla" w:cs="Sakkal Majalla"/>
          <w:b/>
          <w:bCs/>
          <w:sz w:val="28"/>
          <w:szCs w:val="28"/>
        </w:rPr>
        <w:t xml:space="preserve"> </w:t>
      </w:r>
      <w:r w:rsidRPr="00FE5DB3">
        <w:rPr>
          <w:rFonts w:ascii="Sakkal Majalla" w:hAnsi="Sakkal Majalla" w:cs="Sakkal Majalla"/>
          <w:b/>
          <w:bCs/>
          <w:sz w:val="28"/>
          <w:szCs w:val="28"/>
          <w:rtl/>
        </w:rPr>
        <w:t>نظام الشهر الشخصي (نظام التسجيل وفقاً للأشخاص</w:t>
      </w:r>
      <w:r>
        <w:rPr>
          <w:rFonts w:ascii="Sakkal Majalla" w:hAnsi="Sakkal Majalla" w:cs="Sakkal Majalla"/>
          <w:b/>
          <w:bCs/>
          <w:sz w:val="28"/>
          <w:szCs w:val="28"/>
        </w:rPr>
        <w:t>(</w:t>
      </w:r>
    </w:p>
    <w:p w:rsidR="0096236C" w:rsidRPr="00FE5DB3" w:rsidRDefault="0096236C" w:rsidP="0096236C">
      <w:pPr>
        <w:pStyle w:val="Paragraphedeliste"/>
        <w:numPr>
          <w:ilvl w:val="0"/>
          <w:numId w:val="1"/>
        </w:numPr>
        <w:bidi/>
        <w:rPr>
          <w:rFonts w:ascii="Sakkal Majalla" w:hAnsi="Sakkal Majalla" w:cs="Sakkal Majalla"/>
          <w:sz w:val="28"/>
          <w:szCs w:val="28"/>
        </w:rPr>
      </w:pPr>
      <w:proofErr w:type="gramStart"/>
      <w:r w:rsidRPr="00FE5DB3">
        <w:rPr>
          <w:rFonts w:ascii="Sakkal Majalla" w:hAnsi="Sakkal Majalla" w:cs="Sakkal Majalla"/>
          <w:sz w:val="28"/>
          <w:szCs w:val="28"/>
          <w:rtl/>
        </w:rPr>
        <w:t>الفكرة</w:t>
      </w:r>
      <w:proofErr w:type="gramEnd"/>
      <w:r w:rsidRPr="00FE5DB3">
        <w:rPr>
          <w:rFonts w:ascii="Sakkal Majalla" w:hAnsi="Sakkal Majalla" w:cs="Sakkal Majalla"/>
          <w:sz w:val="28"/>
          <w:szCs w:val="28"/>
          <w:rtl/>
        </w:rPr>
        <w:t xml:space="preserve"> الأساسية: يُركز هذا النظام على الطرف المتصرف (الشخص)، حيث تُسجل التصرفات مرتبةً أبجدياً وفق أسماء المتصرفين، وبصورة زمنية تبعاً لتاريخ تقديمها للإشهار. </w:t>
      </w:r>
      <w:proofErr w:type="gramStart"/>
      <w:r w:rsidRPr="00FE5DB3">
        <w:rPr>
          <w:rFonts w:ascii="Sakkal Majalla" w:hAnsi="Sakkal Majalla" w:cs="Sakkal Majalla"/>
          <w:sz w:val="28"/>
          <w:szCs w:val="28"/>
          <w:rtl/>
        </w:rPr>
        <w:t>وبالتالي</w:t>
      </w:r>
      <w:proofErr w:type="gramEnd"/>
      <w:r w:rsidRPr="00FE5DB3">
        <w:rPr>
          <w:rFonts w:ascii="Sakkal Majalla" w:hAnsi="Sakkal Majalla" w:cs="Sakkal Majalla"/>
          <w:sz w:val="28"/>
          <w:szCs w:val="28"/>
          <w:rtl/>
        </w:rPr>
        <w:t>، فإن السجل يتمحور حول الأشخاص وليس الأصول العقارية</w:t>
      </w:r>
      <w:r w:rsidRPr="00FE5DB3">
        <w:rPr>
          <w:rFonts w:ascii="Sakkal Majalla" w:hAnsi="Sakkal Majalla" w:cs="Sakkal Majalla"/>
          <w:sz w:val="28"/>
          <w:szCs w:val="28"/>
        </w:rPr>
        <w:t>.</w:t>
      </w:r>
    </w:p>
    <w:p w:rsidR="0096236C" w:rsidRPr="00FE5DB3" w:rsidRDefault="0096236C" w:rsidP="0096236C">
      <w:pPr>
        <w:pStyle w:val="Paragraphedeliste"/>
        <w:numPr>
          <w:ilvl w:val="0"/>
          <w:numId w:val="1"/>
        </w:numPr>
        <w:bidi/>
        <w:rPr>
          <w:rFonts w:ascii="Sakkal Majalla" w:hAnsi="Sakkal Majalla" w:cs="Sakkal Majalla"/>
          <w:sz w:val="28"/>
          <w:szCs w:val="28"/>
        </w:rPr>
      </w:pPr>
      <w:r w:rsidRPr="00FE5DB3">
        <w:rPr>
          <w:rFonts w:ascii="Sakkal Majalla" w:hAnsi="Sakkal Majalla" w:cs="Sakkal Majalla"/>
          <w:sz w:val="28"/>
          <w:szCs w:val="28"/>
          <w:rtl/>
        </w:rPr>
        <w:t>الأركان والمبادئ القانونية</w:t>
      </w:r>
      <w:r w:rsidRPr="00FE5DB3">
        <w:rPr>
          <w:rFonts w:ascii="Sakkal Majalla" w:hAnsi="Sakkal Majalla" w:cs="Sakkal Majalla"/>
          <w:sz w:val="28"/>
          <w:szCs w:val="28"/>
        </w:rPr>
        <w:t>:</w:t>
      </w:r>
    </w:p>
    <w:p w:rsidR="0096236C" w:rsidRPr="00FE5DB3" w:rsidRDefault="0096236C" w:rsidP="0096236C">
      <w:pPr>
        <w:pStyle w:val="Paragraphedeliste"/>
        <w:numPr>
          <w:ilvl w:val="1"/>
          <w:numId w:val="1"/>
        </w:numPr>
        <w:bidi/>
        <w:rPr>
          <w:rFonts w:ascii="Sakkal Majalla" w:hAnsi="Sakkal Majalla" w:cs="Sakkal Majalla"/>
          <w:sz w:val="28"/>
          <w:szCs w:val="28"/>
        </w:rPr>
      </w:pPr>
      <w:r w:rsidRPr="00FE5DB3">
        <w:rPr>
          <w:rFonts w:ascii="Sakkal Majalla" w:hAnsi="Sakkal Majalla" w:cs="Sakkal Majalla"/>
          <w:sz w:val="28"/>
          <w:szCs w:val="28"/>
          <w:rtl/>
        </w:rPr>
        <w:t>مبدأ شخصية التسجيل: يتمركز النظام حول هوية المتعاقدين، بينما يكون للعقار دور ثانوي</w:t>
      </w:r>
      <w:r w:rsidRPr="00FE5DB3">
        <w:rPr>
          <w:rFonts w:ascii="Sakkal Majalla" w:hAnsi="Sakkal Majalla" w:cs="Sakkal Majalla"/>
          <w:sz w:val="28"/>
          <w:szCs w:val="28"/>
        </w:rPr>
        <w:t>.</w:t>
      </w:r>
    </w:p>
    <w:p w:rsidR="0096236C" w:rsidRPr="00FE5DB3" w:rsidRDefault="0096236C" w:rsidP="0096236C">
      <w:pPr>
        <w:pStyle w:val="Paragraphedeliste"/>
        <w:numPr>
          <w:ilvl w:val="1"/>
          <w:numId w:val="1"/>
        </w:numPr>
        <w:bidi/>
        <w:rPr>
          <w:rFonts w:ascii="Sakkal Majalla" w:hAnsi="Sakkal Majalla" w:cs="Sakkal Majalla"/>
          <w:sz w:val="28"/>
          <w:szCs w:val="28"/>
        </w:rPr>
      </w:pPr>
      <w:r w:rsidRPr="00FE5DB3">
        <w:rPr>
          <w:rFonts w:ascii="Sakkal Majalla" w:hAnsi="Sakkal Majalla" w:cs="Sakkal Majalla"/>
          <w:sz w:val="28"/>
          <w:szCs w:val="28"/>
          <w:rtl/>
        </w:rPr>
        <w:t xml:space="preserve">غياب القوة </w:t>
      </w:r>
      <w:proofErr w:type="spellStart"/>
      <w:r w:rsidRPr="00FE5DB3">
        <w:rPr>
          <w:rFonts w:ascii="Sakkal Majalla" w:hAnsi="Sakkal Majalla" w:cs="Sakkal Majalla"/>
          <w:sz w:val="28"/>
          <w:szCs w:val="28"/>
          <w:rtl/>
        </w:rPr>
        <w:t>الثبوتية</w:t>
      </w:r>
      <w:proofErr w:type="spellEnd"/>
      <w:r w:rsidRPr="00FE5DB3">
        <w:rPr>
          <w:rFonts w:ascii="Sakkal Majalla" w:hAnsi="Sakkal Majalla" w:cs="Sakkal Majalla"/>
          <w:sz w:val="28"/>
          <w:szCs w:val="28"/>
          <w:rtl/>
        </w:rPr>
        <w:t xml:space="preserve"> المطلقة: لا يُكسب الشهر في هذا النظام للعقد حجية قاطعة لا تقبل الطعن، بل يُعد مجرد قرينة على ثبوت الحق</w:t>
      </w:r>
      <w:r w:rsidRPr="00FE5DB3">
        <w:rPr>
          <w:rFonts w:ascii="Sakkal Majalla" w:hAnsi="Sakkal Majalla" w:cs="Sakkal Majalla"/>
          <w:sz w:val="28"/>
          <w:szCs w:val="28"/>
        </w:rPr>
        <w:t>.</w:t>
      </w:r>
    </w:p>
    <w:p w:rsidR="0096236C" w:rsidRPr="00FE5DB3" w:rsidRDefault="0096236C" w:rsidP="0096236C">
      <w:pPr>
        <w:pStyle w:val="Paragraphedeliste"/>
        <w:numPr>
          <w:ilvl w:val="1"/>
          <w:numId w:val="1"/>
        </w:numPr>
        <w:bidi/>
        <w:rPr>
          <w:rFonts w:ascii="Sakkal Majalla" w:hAnsi="Sakkal Majalla" w:cs="Sakkal Majalla"/>
          <w:sz w:val="28"/>
          <w:szCs w:val="28"/>
        </w:rPr>
      </w:pPr>
      <w:r w:rsidRPr="00FE5DB3">
        <w:rPr>
          <w:rFonts w:ascii="Sakkal Majalla" w:hAnsi="Sakkal Majalla" w:cs="Sakkal Majalla"/>
          <w:sz w:val="28"/>
          <w:szCs w:val="28"/>
          <w:rtl/>
        </w:rPr>
        <w:t xml:space="preserve">انعدام الأثر </w:t>
      </w:r>
      <w:proofErr w:type="spellStart"/>
      <w:r w:rsidRPr="00FE5DB3">
        <w:rPr>
          <w:rFonts w:ascii="Sakkal Majalla" w:hAnsi="Sakkal Majalla" w:cs="Sakkal Majalla"/>
          <w:sz w:val="28"/>
          <w:szCs w:val="28"/>
          <w:rtl/>
        </w:rPr>
        <w:t>التطهيري</w:t>
      </w:r>
      <w:proofErr w:type="spellEnd"/>
      <w:r w:rsidRPr="00FE5DB3">
        <w:rPr>
          <w:rFonts w:ascii="Sakkal Majalla" w:hAnsi="Sakkal Majalla" w:cs="Sakkal Majalla"/>
          <w:sz w:val="28"/>
          <w:szCs w:val="28"/>
          <w:rtl/>
        </w:rPr>
        <w:t>: لا يُطهر عقد الشهر الحقوق السابقة أو العيوب الخفية، مما يعني بقاء العقار معرضاً للمطالبات القديمة</w:t>
      </w:r>
      <w:r w:rsidRPr="00FE5DB3">
        <w:rPr>
          <w:rFonts w:ascii="Sakkal Majalla" w:hAnsi="Sakkal Majalla" w:cs="Sakkal Majalla"/>
          <w:sz w:val="28"/>
          <w:szCs w:val="28"/>
        </w:rPr>
        <w:t>.</w:t>
      </w:r>
    </w:p>
    <w:p w:rsidR="0096236C" w:rsidRPr="00FE5DB3" w:rsidRDefault="0096236C" w:rsidP="0096236C">
      <w:pPr>
        <w:pStyle w:val="Paragraphedeliste"/>
        <w:numPr>
          <w:ilvl w:val="1"/>
          <w:numId w:val="1"/>
        </w:numPr>
        <w:bidi/>
        <w:rPr>
          <w:rFonts w:ascii="Sakkal Majalla" w:hAnsi="Sakkal Majalla" w:cs="Sakkal Majalla"/>
          <w:sz w:val="28"/>
          <w:szCs w:val="28"/>
        </w:rPr>
      </w:pPr>
      <w:proofErr w:type="gramStart"/>
      <w:r w:rsidRPr="00FE5DB3">
        <w:rPr>
          <w:rFonts w:ascii="Sakkal Majalla" w:hAnsi="Sakkal Majalla" w:cs="Sakkal Majalla"/>
          <w:sz w:val="28"/>
          <w:szCs w:val="28"/>
          <w:rtl/>
        </w:rPr>
        <w:t>عدم</w:t>
      </w:r>
      <w:proofErr w:type="gramEnd"/>
      <w:r w:rsidRPr="00FE5DB3">
        <w:rPr>
          <w:rFonts w:ascii="Sakkal Majalla" w:hAnsi="Sakkal Majalla" w:cs="Sakkal Majalla"/>
          <w:sz w:val="28"/>
          <w:szCs w:val="28"/>
          <w:rtl/>
        </w:rPr>
        <w:t xml:space="preserve"> نقل الملكية تلقائياً: تظل الملكية قائمةً في ذمة المالك المسجل حتى يتم نقله عبر تصرف قانوني لاحق</w:t>
      </w:r>
      <w:r w:rsidRPr="00FE5DB3">
        <w:rPr>
          <w:rFonts w:ascii="Sakkal Majalla" w:hAnsi="Sakkal Majalla" w:cs="Sakkal Majalla"/>
          <w:sz w:val="28"/>
          <w:szCs w:val="28"/>
        </w:rPr>
        <w:t>.</w:t>
      </w:r>
    </w:p>
    <w:p w:rsidR="0096236C" w:rsidRPr="00FE5DB3" w:rsidRDefault="0096236C" w:rsidP="0096236C">
      <w:pPr>
        <w:pStyle w:val="Paragraphedeliste"/>
        <w:numPr>
          <w:ilvl w:val="0"/>
          <w:numId w:val="1"/>
        </w:numPr>
        <w:bidi/>
        <w:rPr>
          <w:rFonts w:ascii="Sakkal Majalla" w:hAnsi="Sakkal Majalla" w:cs="Sakkal Majalla"/>
          <w:sz w:val="28"/>
          <w:szCs w:val="28"/>
        </w:rPr>
      </w:pPr>
      <w:proofErr w:type="gramStart"/>
      <w:r w:rsidRPr="00FE5DB3">
        <w:rPr>
          <w:rFonts w:ascii="Sakkal Majalla" w:hAnsi="Sakkal Majalla" w:cs="Sakkal Majalla"/>
          <w:sz w:val="28"/>
          <w:szCs w:val="28"/>
          <w:rtl/>
        </w:rPr>
        <w:t>التقييم</w:t>
      </w:r>
      <w:proofErr w:type="gramEnd"/>
      <w:r w:rsidRPr="00FE5DB3">
        <w:rPr>
          <w:rFonts w:ascii="Sakkal Majalla" w:hAnsi="Sakkal Majalla" w:cs="Sakkal Majalla"/>
          <w:sz w:val="28"/>
          <w:szCs w:val="28"/>
        </w:rPr>
        <w:t>:</w:t>
      </w:r>
    </w:p>
    <w:p w:rsidR="0096236C" w:rsidRPr="00FE5DB3" w:rsidRDefault="0096236C" w:rsidP="0096236C">
      <w:pPr>
        <w:pStyle w:val="Paragraphedeliste"/>
        <w:numPr>
          <w:ilvl w:val="1"/>
          <w:numId w:val="1"/>
        </w:numPr>
        <w:bidi/>
        <w:rPr>
          <w:rFonts w:ascii="Sakkal Majalla" w:hAnsi="Sakkal Majalla" w:cs="Sakkal Majalla"/>
          <w:sz w:val="28"/>
          <w:szCs w:val="28"/>
        </w:rPr>
      </w:pPr>
      <w:proofErr w:type="gramStart"/>
      <w:r w:rsidRPr="00FE5DB3">
        <w:rPr>
          <w:rFonts w:ascii="Sakkal Majalla" w:hAnsi="Sakkal Majalla" w:cs="Sakkal Majalla"/>
          <w:sz w:val="28"/>
          <w:szCs w:val="28"/>
          <w:rtl/>
        </w:rPr>
        <w:t>المزايا</w:t>
      </w:r>
      <w:proofErr w:type="gramEnd"/>
      <w:r w:rsidRPr="00FE5DB3">
        <w:rPr>
          <w:rFonts w:ascii="Sakkal Majalla" w:hAnsi="Sakkal Majalla" w:cs="Sakkal Majalla"/>
          <w:sz w:val="28"/>
          <w:szCs w:val="28"/>
          <w:rtl/>
        </w:rPr>
        <w:t>: يُعد وسيلة إعلامية للغير، ويُسهل على الدولة تحصيل الرسوم والضرائب لقلة تكلفته النسبية وعدم اشتراطه عمليات مسح مكلفة</w:t>
      </w:r>
      <w:r w:rsidRPr="00FE5DB3">
        <w:rPr>
          <w:rFonts w:ascii="Sakkal Majalla" w:hAnsi="Sakkal Majalla" w:cs="Sakkal Majalla"/>
          <w:sz w:val="28"/>
          <w:szCs w:val="28"/>
        </w:rPr>
        <w:t>.</w:t>
      </w:r>
    </w:p>
    <w:p w:rsidR="0096236C" w:rsidRPr="00FE5DB3" w:rsidRDefault="0096236C" w:rsidP="0096236C">
      <w:pPr>
        <w:pStyle w:val="Paragraphedeliste"/>
        <w:numPr>
          <w:ilvl w:val="1"/>
          <w:numId w:val="1"/>
        </w:numPr>
        <w:bidi/>
        <w:rPr>
          <w:rFonts w:ascii="Sakkal Majalla" w:hAnsi="Sakkal Majalla" w:cs="Sakkal Majalla"/>
          <w:sz w:val="28"/>
          <w:szCs w:val="28"/>
        </w:rPr>
      </w:pPr>
      <w:proofErr w:type="gramStart"/>
      <w:r w:rsidRPr="00FE5DB3">
        <w:rPr>
          <w:rFonts w:ascii="Sakkal Majalla" w:hAnsi="Sakkal Majalla" w:cs="Sakkal Majalla"/>
          <w:sz w:val="28"/>
          <w:szCs w:val="28"/>
          <w:rtl/>
        </w:rPr>
        <w:t>المساوئ</w:t>
      </w:r>
      <w:proofErr w:type="gramEnd"/>
      <w:r w:rsidRPr="00FE5DB3">
        <w:rPr>
          <w:rFonts w:ascii="Sakkal Majalla" w:hAnsi="Sakkal Majalla" w:cs="Sakkal Majalla"/>
          <w:sz w:val="28"/>
          <w:szCs w:val="28"/>
          <w:rtl/>
        </w:rPr>
        <w:t xml:space="preserve">: لا يوفر أماناً حقيقياً للمكتسب، حيث يظل الحق معرضاً للمنازعات القضائية والطعون. </w:t>
      </w:r>
      <w:proofErr w:type="gramStart"/>
      <w:r w:rsidRPr="00FE5DB3">
        <w:rPr>
          <w:rFonts w:ascii="Sakkal Majalla" w:hAnsi="Sakkal Majalla" w:cs="Sakkal Majalla"/>
          <w:sz w:val="28"/>
          <w:szCs w:val="28"/>
          <w:rtl/>
        </w:rPr>
        <w:t>كما</w:t>
      </w:r>
      <w:proofErr w:type="gramEnd"/>
      <w:r w:rsidRPr="00FE5DB3">
        <w:rPr>
          <w:rFonts w:ascii="Sakkal Majalla" w:hAnsi="Sakkal Majalla" w:cs="Sakkal Majalla"/>
          <w:sz w:val="28"/>
          <w:szCs w:val="28"/>
          <w:rtl/>
        </w:rPr>
        <w:t xml:space="preserve"> يصعب من خلاله تتبع سلسلة ملكية العقار بدقة، ويعرض الملكية لخطر فقدانها بالتقادم المكسب من قبل الغير</w:t>
      </w:r>
      <w:r w:rsidRPr="00FE5DB3">
        <w:rPr>
          <w:rFonts w:ascii="Sakkal Majalla" w:hAnsi="Sakkal Majalla" w:cs="Sakkal Majalla"/>
          <w:sz w:val="28"/>
          <w:szCs w:val="28"/>
        </w:rPr>
        <w:t>.</w:t>
      </w:r>
    </w:p>
    <w:p w:rsidR="0096236C" w:rsidRPr="00FE5DB3" w:rsidRDefault="0096236C" w:rsidP="0096236C">
      <w:pPr>
        <w:bidi/>
        <w:rPr>
          <w:rFonts w:ascii="Sakkal Majalla" w:hAnsi="Sakkal Majalla" w:cs="Sakkal Majalla" w:hint="cs"/>
          <w:b/>
          <w:bCs/>
          <w:sz w:val="28"/>
          <w:szCs w:val="28"/>
          <w:rtl/>
          <w:lang w:bidi="ar-DZ"/>
        </w:rPr>
      </w:pPr>
      <w:r>
        <w:rPr>
          <w:rFonts w:ascii="Sakkal Majalla" w:hAnsi="Sakkal Majalla" w:cs="Sakkal Majalla" w:hint="cs"/>
          <w:b/>
          <w:bCs/>
          <w:sz w:val="28"/>
          <w:szCs w:val="28"/>
          <w:rtl/>
        </w:rPr>
        <w:t>2.</w:t>
      </w:r>
      <w:r w:rsidRPr="00FE5DB3">
        <w:rPr>
          <w:rFonts w:ascii="Sakkal Majalla" w:hAnsi="Sakkal Majalla" w:cs="Sakkal Majalla"/>
          <w:b/>
          <w:bCs/>
          <w:sz w:val="28"/>
          <w:szCs w:val="28"/>
        </w:rPr>
        <w:t xml:space="preserve"> </w:t>
      </w:r>
      <w:r w:rsidRPr="00FE5DB3">
        <w:rPr>
          <w:rFonts w:ascii="Sakkal Majalla" w:hAnsi="Sakkal Majalla" w:cs="Sakkal Majalla"/>
          <w:b/>
          <w:bCs/>
          <w:sz w:val="28"/>
          <w:szCs w:val="28"/>
          <w:rtl/>
        </w:rPr>
        <w:t xml:space="preserve">نظام الشهر العيني (نظام السجل العقاري </w:t>
      </w:r>
      <w:proofErr w:type="gramStart"/>
      <w:r w:rsidRPr="00FE5DB3">
        <w:rPr>
          <w:rFonts w:ascii="Sakkal Majalla" w:hAnsi="Sakkal Majalla" w:cs="Sakkal Majalla"/>
          <w:b/>
          <w:bCs/>
          <w:sz w:val="28"/>
          <w:szCs w:val="28"/>
          <w:rtl/>
        </w:rPr>
        <w:t>وفقاً</w:t>
      </w:r>
      <w:proofErr w:type="gramEnd"/>
      <w:r w:rsidRPr="00FE5DB3">
        <w:rPr>
          <w:rFonts w:ascii="Sakkal Majalla" w:hAnsi="Sakkal Majalla" w:cs="Sakkal Majalla"/>
          <w:b/>
          <w:bCs/>
          <w:sz w:val="28"/>
          <w:szCs w:val="28"/>
          <w:rtl/>
        </w:rPr>
        <w:t xml:space="preserve"> للعقار</w:t>
      </w:r>
      <w:r>
        <w:rPr>
          <w:rFonts w:ascii="Sakkal Majalla" w:hAnsi="Sakkal Majalla" w:cs="Sakkal Majalla" w:hint="cs"/>
          <w:b/>
          <w:bCs/>
          <w:sz w:val="28"/>
          <w:szCs w:val="28"/>
          <w:rtl/>
        </w:rPr>
        <w:t>)</w:t>
      </w:r>
    </w:p>
    <w:p w:rsidR="0096236C" w:rsidRPr="00FE5DB3" w:rsidRDefault="0096236C" w:rsidP="0096236C">
      <w:pPr>
        <w:pStyle w:val="Paragraphedeliste"/>
        <w:numPr>
          <w:ilvl w:val="0"/>
          <w:numId w:val="1"/>
        </w:numPr>
        <w:bidi/>
        <w:rPr>
          <w:rFonts w:ascii="Sakkal Majalla" w:hAnsi="Sakkal Majalla" w:cs="Sakkal Majalla"/>
          <w:sz w:val="28"/>
          <w:szCs w:val="28"/>
        </w:rPr>
      </w:pPr>
      <w:r w:rsidRPr="00FE5DB3">
        <w:rPr>
          <w:rFonts w:ascii="Sakkal Majalla" w:hAnsi="Sakkal Majalla" w:cs="Sakkal Majalla"/>
          <w:sz w:val="28"/>
          <w:szCs w:val="28"/>
          <w:rtl/>
        </w:rPr>
        <w:t xml:space="preserve">الأصل التاريخي: يرجع هذا النظام إلى الفقيه الأسترالي روبرت </w:t>
      </w:r>
      <w:proofErr w:type="spellStart"/>
      <w:r w:rsidRPr="00FE5DB3">
        <w:rPr>
          <w:rFonts w:ascii="Sakkal Majalla" w:hAnsi="Sakkal Majalla" w:cs="Sakkal Majalla"/>
          <w:sz w:val="28"/>
          <w:szCs w:val="28"/>
          <w:rtl/>
        </w:rPr>
        <w:t>تورنس</w:t>
      </w:r>
      <w:proofErr w:type="spellEnd"/>
      <w:r w:rsidRPr="00FE5DB3">
        <w:rPr>
          <w:rFonts w:ascii="Sakkal Majalla" w:hAnsi="Sakkal Majalla" w:cs="Sakkal Majalla"/>
          <w:sz w:val="28"/>
          <w:szCs w:val="28"/>
          <w:rtl/>
        </w:rPr>
        <w:t xml:space="preserve">، والذي صدر على أساسه "قانون </w:t>
      </w:r>
      <w:proofErr w:type="spellStart"/>
      <w:r w:rsidRPr="00FE5DB3">
        <w:rPr>
          <w:rFonts w:ascii="Sakkal Majalla" w:hAnsi="Sakkal Majalla" w:cs="Sakkal Majalla"/>
          <w:sz w:val="28"/>
          <w:szCs w:val="28"/>
          <w:rtl/>
        </w:rPr>
        <w:t>تورنس</w:t>
      </w:r>
      <w:proofErr w:type="spellEnd"/>
      <w:r w:rsidRPr="00FE5DB3">
        <w:rPr>
          <w:rFonts w:ascii="Sakkal Majalla" w:hAnsi="Sakkal Majalla" w:cs="Sakkal Majalla"/>
          <w:sz w:val="28"/>
          <w:szCs w:val="28"/>
          <w:rtl/>
        </w:rPr>
        <w:t>" سنة 1858، وقد انتشر في العديد من الأنظمة القانونية</w:t>
      </w:r>
      <w:r w:rsidRPr="00FE5DB3">
        <w:rPr>
          <w:rFonts w:ascii="Sakkal Majalla" w:hAnsi="Sakkal Majalla" w:cs="Sakkal Majalla"/>
          <w:sz w:val="28"/>
          <w:szCs w:val="28"/>
        </w:rPr>
        <w:t>.</w:t>
      </w:r>
    </w:p>
    <w:p w:rsidR="0096236C" w:rsidRPr="00FE5DB3" w:rsidRDefault="0096236C" w:rsidP="0096236C">
      <w:pPr>
        <w:pStyle w:val="Paragraphedeliste"/>
        <w:numPr>
          <w:ilvl w:val="0"/>
          <w:numId w:val="1"/>
        </w:numPr>
        <w:bidi/>
        <w:rPr>
          <w:rFonts w:ascii="Sakkal Majalla" w:hAnsi="Sakkal Majalla" w:cs="Sakkal Majalla"/>
          <w:sz w:val="28"/>
          <w:szCs w:val="28"/>
        </w:rPr>
      </w:pPr>
      <w:proofErr w:type="gramStart"/>
      <w:r w:rsidRPr="00FE5DB3">
        <w:rPr>
          <w:rFonts w:ascii="Sakkal Majalla" w:hAnsi="Sakkal Majalla" w:cs="Sakkal Majalla"/>
          <w:sz w:val="28"/>
          <w:szCs w:val="28"/>
          <w:rtl/>
        </w:rPr>
        <w:t>الفكرة</w:t>
      </w:r>
      <w:proofErr w:type="gramEnd"/>
      <w:r w:rsidRPr="00FE5DB3">
        <w:rPr>
          <w:rFonts w:ascii="Sakkal Majalla" w:hAnsi="Sakkal Majalla" w:cs="Sakkal Majalla"/>
          <w:sz w:val="28"/>
          <w:szCs w:val="28"/>
          <w:rtl/>
        </w:rPr>
        <w:t xml:space="preserve"> الأساسية: يتمركز النظام حول العقار ذاته، حيث يُخصص لكل عقار مُسجل بطاقة عقارية (صفحة في السجل) تُدرج فيها جميع التصرفات الواردة عليه مرتبةً زمنياً. وبالتالي، </w:t>
      </w:r>
      <w:proofErr w:type="gramStart"/>
      <w:r w:rsidRPr="00FE5DB3">
        <w:rPr>
          <w:rFonts w:ascii="Sakkal Majalla" w:hAnsi="Sakkal Majalla" w:cs="Sakkal Majalla"/>
          <w:sz w:val="28"/>
          <w:szCs w:val="28"/>
          <w:rtl/>
        </w:rPr>
        <w:t>فإن</w:t>
      </w:r>
      <w:proofErr w:type="gramEnd"/>
      <w:r w:rsidRPr="00FE5DB3">
        <w:rPr>
          <w:rFonts w:ascii="Sakkal Majalla" w:hAnsi="Sakkal Majalla" w:cs="Sakkal Majalla"/>
          <w:sz w:val="28"/>
          <w:szCs w:val="28"/>
          <w:rtl/>
        </w:rPr>
        <w:t xml:space="preserve"> وحدة التسجيل هي العقار وليس الشخص</w:t>
      </w:r>
      <w:r w:rsidRPr="00FE5DB3">
        <w:rPr>
          <w:rFonts w:ascii="Sakkal Majalla" w:hAnsi="Sakkal Majalla" w:cs="Sakkal Majalla"/>
          <w:sz w:val="28"/>
          <w:szCs w:val="28"/>
        </w:rPr>
        <w:t>.</w:t>
      </w:r>
    </w:p>
    <w:p w:rsidR="0096236C" w:rsidRPr="00FE5DB3" w:rsidRDefault="0096236C" w:rsidP="0096236C">
      <w:pPr>
        <w:pStyle w:val="Paragraphedeliste"/>
        <w:numPr>
          <w:ilvl w:val="0"/>
          <w:numId w:val="1"/>
        </w:numPr>
        <w:bidi/>
        <w:rPr>
          <w:rFonts w:ascii="Sakkal Majalla" w:hAnsi="Sakkal Majalla" w:cs="Sakkal Majalla"/>
          <w:sz w:val="28"/>
          <w:szCs w:val="28"/>
        </w:rPr>
      </w:pPr>
      <w:r w:rsidRPr="00FE5DB3">
        <w:rPr>
          <w:rFonts w:ascii="Sakkal Majalla" w:hAnsi="Sakkal Majalla" w:cs="Sakkal Majalla"/>
          <w:sz w:val="28"/>
          <w:szCs w:val="28"/>
          <w:rtl/>
        </w:rPr>
        <w:t>المبادئ الأساسية المُؤسسة</w:t>
      </w:r>
      <w:r w:rsidRPr="00FE5DB3">
        <w:rPr>
          <w:rFonts w:ascii="Sakkal Majalla" w:hAnsi="Sakkal Majalla" w:cs="Sakkal Majalla"/>
          <w:sz w:val="28"/>
          <w:szCs w:val="28"/>
        </w:rPr>
        <w:t>:</w:t>
      </w:r>
    </w:p>
    <w:p w:rsidR="0096236C" w:rsidRPr="00B430B5" w:rsidRDefault="0096236C" w:rsidP="0096236C">
      <w:pPr>
        <w:pStyle w:val="Paragraphedeliste"/>
        <w:numPr>
          <w:ilvl w:val="0"/>
          <w:numId w:val="2"/>
        </w:numPr>
        <w:bidi/>
        <w:rPr>
          <w:rFonts w:ascii="Sakkal Majalla" w:hAnsi="Sakkal Majalla" w:cs="Sakkal Majalla"/>
          <w:sz w:val="28"/>
          <w:szCs w:val="28"/>
        </w:rPr>
      </w:pPr>
      <w:r w:rsidRPr="00B430B5">
        <w:rPr>
          <w:rFonts w:ascii="Sakkal Majalla" w:hAnsi="Sakkal Majalla" w:cs="Sakkal Majalla"/>
          <w:sz w:val="28"/>
          <w:szCs w:val="28"/>
          <w:rtl/>
        </w:rPr>
        <w:t>مبدأ التخصيص (</w:t>
      </w:r>
      <w:proofErr w:type="gramStart"/>
      <w:r w:rsidRPr="00B430B5">
        <w:rPr>
          <w:rFonts w:ascii="Sakkal Majalla" w:hAnsi="Sakkal Majalla" w:cs="Sakkal Majalla"/>
          <w:sz w:val="28"/>
          <w:szCs w:val="28"/>
          <w:rtl/>
        </w:rPr>
        <w:t>الشخصية</w:t>
      </w:r>
      <w:proofErr w:type="gramEnd"/>
      <w:r w:rsidRPr="00B430B5">
        <w:rPr>
          <w:rFonts w:ascii="Sakkal Majalla" w:hAnsi="Sakkal Majalla" w:cs="Sakkal Majalla"/>
          <w:sz w:val="28"/>
          <w:szCs w:val="28"/>
          <w:rtl/>
        </w:rPr>
        <w:t xml:space="preserve"> المعنوية للعقار): يُنظر إلى كل عقار كوحدة مستقلة في السجل</w:t>
      </w:r>
      <w:r w:rsidRPr="00B430B5">
        <w:rPr>
          <w:rFonts w:ascii="Sakkal Majalla" w:hAnsi="Sakkal Majalla" w:cs="Sakkal Majalla"/>
          <w:sz w:val="28"/>
          <w:szCs w:val="28"/>
        </w:rPr>
        <w:t>.</w:t>
      </w:r>
    </w:p>
    <w:p w:rsidR="0096236C" w:rsidRPr="00B430B5" w:rsidRDefault="0096236C" w:rsidP="0096236C">
      <w:pPr>
        <w:pStyle w:val="Paragraphedeliste"/>
        <w:numPr>
          <w:ilvl w:val="0"/>
          <w:numId w:val="2"/>
        </w:numPr>
        <w:bidi/>
        <w:rPr>
          <w:rFonts w:ascii="Sakkal Majalla" w:hAnsi="Sakkal Majalla" w:cs="Sakkal Majalla"/>
          <w:sz w:val="28"/>
          <w:szCs w:val="28"/>
        </w:rPr>
      </w:pPr>
      <w:r w:rsidRPr="00B430B5">
        <w:rPr>
          <w:rFonts w:ascii="Sakkal Majalla" w:hAnsi="Sakkal Majalla" w:cs="Sakkal Majalla"/>
          <w:sz w:val="28"/>
          <w:szCs w:val="28"/>
          <w:rtl/>
        </w:rPr>
        <w:t xml:space="preserve">مبدأ القيد المطلق: يُقيد في السجل </w:t>
      </w:r>
      <w:proofErr w:type="gramStart"/>
      <w:r w:rsidRPr="00B430B5">
        <w:rPr>
          <w:rFonts w:ascii="Sakkal Majalla" w:hAnsi="Sakkal Majalla" w:cs="Sakkal Majalla"/>
          <w:sz w:val="28"/>
          <w:szCs w:val="28"/>
          <w:rtl/>
        </w:rPr>
        <w:t>كل</w:t>
      </w:r>
      <w:proofErr w:type="gramEnd"/>
      <w:r w:rsidRPr="00B430B5">
        <w:rPr>
          <w:rFonts w:ascii="Sakkal Majalla" w:hAnsi="Sakkal Majalla" w:cs="Sakkal Majalla"/>
          <w:sz w:val="28"/>
          <w:szCs w:val="28"/>
          <w:rtl/>
        </w:rPr>
        <w:t xml:space="preserve"> الحقوق العينية الأصلية والتبعية</w:t>
      </w:r>
      <w:r w:rsidRPr="00B430B5">
        <w:rPr>
          <w:rFonts w:ascii="Sakkal Majalla" w:hAnsi="Sakkal Majalla" w:cs="Sakkal Majalla"/>
          <w:sz w:val="28"/>
          <w:szCs w:val="28"/>
        </w:rPr>
        <w:t>.</w:t>
      </w:r>
    </w:p>
    <w:p w:rsidR="0096236C" w:rsidRPr="00B430B5" w:rsidRDefault="0096236C" w:rsidP="0096236C">
      <w:pPr>
        <w:pStyle w:val="Paragraphedeliste"/>
        <w:numPr>
          <w:ilvl w:val="0"/>
          <w:numId w:val="2"/>
        </w:numPr>
        <w:bidi/>
        <w:rPr>
          <w:rFonts w:ascii="Sakkal Majalla" w:hAnsi="Sakkal Majalla" w:cs="Sakkal Majalla"/>
          <w:sz w:val="28"/>
          <w:szCs w:val="28"/>
        </w:rPr>
      </w:pPr>
      <w:r w:rsidRPr="00B430B5">
        <w:rPr>
          <w:rFonts w:ascii="Sakkal Majalla" w:hAnsi="Sakkal Majalla" w:cs="Sakkal Majalla"/>
          <w:sz w:val="28"/>
          <w:szCs w:val="28"/>
          <w:rtl/>
        </w:rPr>
        <w:t>مبدأ المشروعية (رقابة المحافظ العقاري): يتولى المحافظ العقاري فحص المشروعية القانونية للتصرف قبل قيده</w:t>
      </w:r>
      <w:r w:rsidRPr="00B430B5">
        <w:rPr>
          <w:rFonts w:ascii="Sakkal Majalla" w:hAnsi="Sakkal Majalla" w:cs="Sakkal Majalla"/>
          <w:sz w:val="28"/>
          <w:szCs w:val="28"/>
        </w:rPr>
        <w:t>.</w:t>
      </w:r>
    </w:p>
    <w:p w:rsidR="0096236C" w:rsidRPr="00B430B5" w:rsidRDefault="0096236C" w:rsidP="0096236C">
      <w:pPr>
        <w:pStyle w:val="Paragraphedeliste"/>
        <w:numPr>
          <w:ilvl w:val="0"/>
          <w:numId w:val="2"/>
        </w:numPr>
        <w:bidi/>
        <w:rPr>
          <w:rFonts w:ascii="Sakkal Majalla" w:hAnsi="Sakkal Majalla" w:cs="Sakkal Majalla"/>
          <w:sz w:val="28"/>
          <w:szCs w:val="28"/>
        </w:rPr>
      </w:pPr>
      <w:r w:rsidRPr="00B430B5">
        <w:rPr>
          <w:rFonts w:ascii="Sakkal Majalla" w:hAnsi="Sakkal Majalla" w:cs="Sakkal Majalla"/>
          <w:sz w:val="28"/>
          <w:szCs w:val="28"/>
          <w:rtl/>
        </w:rPr>
        <w:t xml:space="preserve">مبدأ القوة </w:t>
      </w:r>
      <w:proofErr w:type="spellStart"/>
      <w:r w:rsidRPr="00B430B5">
        <w:rPr>
          <w:rFonts w:ascii="Sakkal Majalla" w:hAnsi="Sakkal Majalla" w:cs="Sakkal Majalla"/>
          <w:sz w:val="28"/>
          <w:szCs w:val="28"/>
          <w:rtl/>
        </w:rPr>
        <w:t>الثبوتية</w:t>
      </w:r>
      <w:proofErr w:type="spellEnd"/>
      <w:r w:rsidRPr="00B430B5">
        <w:rPr>
          <w:rFonts w:ascii="Sakkal Majalla" w:hAnsi="Sakkal Majalla" w:cs="Sakkal Majalla"/>
          <w:sz w:val="28"/>
          <w:szCs w:val="28"/>
          <w:rtl/>
        </w:rPr>
        <w:t xml:space="preserve"> المطلقة: يعطي السجل العقاري للعقد المُقيد حجية مطلقة أمام الكافة لا تقبل الطعن إلا في حالات محددة جداً كالتزوير</w:t>
      </w:r>
      <w:r w:rsidRPr="00B430B5">
        <w:rPr>
          <w:rFonts w:ascii="Sakkal Majalla" w:hAnsi="Sakkal Majalla" w:cs="Sakkal Majalla"/>
          <w:sz w:val="28"/>
          <w:szCs w:val="28"/>
        </w:rPr>
        <w:t>.</w:t>
      </w:r>
    </w:p>
    <w:p w:rsidR="0096236C" w:rsidRPr="00B430B5" w:rsidRDefault="0096236C" w:rsidP="0096236C">
      <w:pPr>
        <w:pStyle w:val="Paragraphedeliste"/>
        <w:numPr>
          <w:ilvl w:val="0"/>
          <w:numId w:val="2"/>
        </w:numPr>
        <w:bidi/>
        <w:rPr>
          <w:rFonts w:ascii="Sakkal Majalla" w:hAnsi="Sakkal Majalla" w:cs="Sakkal Majalla"/>
          <w:sz w:val="28"/>
          <w:szCs w:val="28"/>
        </w:rPr>
      </w:pPr>
      <w:proofErr w:type="gramStart"/>
      <w:r w:rsidRPr="00B430B5">
        <w:rPr>
          <w:rFonts w:ascii="Sakkal Majalla" w:hAnsi="Sakkal Majalla" w:cs="Sakkal Majalla"/>
          <w:sz w:val="28"/>
          <w:szCs w:val="28"/>
          <w:rtl/>
        </w:rPr>
        <w:lastRenderedPageBreak/>
        <w:t>مبدأ</w:t>
      </w:r>
      <w:proofErr w:type="gramEnd"/>
      <w:r w:rsidRPr="00B430B5">
        <w:rPr>
          <w:rFonts w:ascii="Sakkal Majalla" w:hAnsi="Sakkal Majalla" w:cs="Sakkal Majalla"/>
          <w:sz w:val="28"/>
          <w:szCs w:val="28"/>
          <w:rtl/>
        </w:rPr>
        <w:t xml:space="preserve"> حظر التقادم المكسب على الحقوق المشهرة: لا يمكن كسب ملكية عقار مُقيد في السجل بالتقادم، مما يضمن استقرار الملكية</w:t>
      </w:r>
      <w:r w:rsidRPr="00B430B5">
        <w:rPr>
          <w:rFonts w:ascii="Sakkal Majalla" w:hAnsi="Sakkal Majalla" w:cs="Sakkal Majalla"/>
          <w:sz w:val="28"/>
          <w:szCs w:val="28"/>
        </w:rPr>
        <w:t>.</w:t>
      </w:r>
    </w:p>
    <w:p w:rsidR="0096236C" w:rsidRPr="00B430B5" w:rsidRDefault="0096236C" w:rsidP="0096236C">
      <w:pPr>
        <w:pStyle w:val="Paragraphedeliste"/>
        <w:numPr>
          <w:ilvl w:val="0"/>
          <w:numId w:val="1"/>
        </w:numPr>
        <w:bidi/>
        <w:rPr>
          <w:rFonts w:ascii="Sakkal Majalla" w:hAnsi="Sakkal Majalla" w:cs="Sakkal Majalla"/>
          <w:sz w:val="28"/>
          <w:szCs w:val="28"/>
        </w:rPr>
      </w:pPr>
      <w:proofErr w:type="gramStart"/>
      <w:r w:rsidRPr="00B430B5">
        <w:rPr>
          <w:rFonts w:ascii="Sakkal Majalla" w:hAnsi="Sakkal Majalla" w:cs="Sakkal Majalla"/>
          <w:sz w:val="28"/>
          <w:szCs w:val="28"/>
          <w:rtl/>
        </w:rPr>
        <w:t>التقييم</w:t>
      </w:r>
      <w:proofErr w:type="gramEnd"/>
      <w:r w:rsidRPr="00B430B5">
        <w:rPr>
          <w:rFonts w:ascii="Sakkal Majalla" w:hAnsi="Sakkal Majalla" w:cs="Sakkal Majalla"/>
          <w:sz w:val="28"/>
          <w:szCs w:val="28"/>
        </w:rPr>
        <w:t>:</w:t>
      </w:r>
    </w:p>
    <w:p w:rsidR="0096236C" w:rsidRPr="00B430B5" w:rsidRDefault="0096236C" w:rsidP="0096236C">
      <w:pPr>
        <w:pStyle w:val="Paragraphedeliste"/>
        <w:numPr>
          <w:ilvl w:val="1"/>
          <w:numId w:val="1"/>
        </w:numPr>
        <w:bidi/>
        <w:rPr>
          <w:rFonts w:ascii="Sakkal Majalla" w:hAnsi="Sakkal Majalla" w:cs="Sakkal Majalla"/>
          <w:sz w:val="28"/>
          <w:szCs w:val="28"/>
        </w:rPr>
      </w:pPr>
      <w:proofErr w:type="gramStart"/>
      <w:r w:rsidRPr="00B430B5">
        <w:rPr>
          <w:rFonts w:ascii="Sakkal Majalla" w:hAnsi="Sakkal Majalla" w:cs="Sakkal Majalla"/>
          <w:sz w:val="28"/>
          <w:szCs w:val="28"/>
          <w:rtl/>
        </w:rPr>
        <w:t>المزايا</w:t>
      </w:r>
      <w:proofErr w:type="gramEnd"/>
      <w:r w:rsidRPr="00B430B5">
        <w:rPr>
          <w:rFonts w:ascii="Sakkal Majalla" w:hAnsi="Sakkal Majalla" w:cs="Sakkal Majalla"/>
          <w:sz w:val="28"/>
          <w:szCs w:val="28"/>
          <w:rtl/>
        </w:rPr>
        <w:t>: يُوفر أقصى درجات الأمان القانوني للمتعاملين، ويجعل من السجل العقاري مرآة صادقة لوضعية العقار القانونية. كما يمنع التعارض في الحقوق ويُسهل التمويل العقاري</w:t>
      </w:r>
      <w:r w:rsidRPr="00B430B5">
        <w:rPr>
          <w:rFonts w:ascii="Sakkal Majalla" w:hAnsi="Sakkal Majalla" w:cs="Sakkal Majalla"/>
          <w:sz w:val="28"/>
          <w:szCs w:val="28"/>
        </w:rPr>
        <w:t>.</w:t>
      </w:r>
    </w:p>
    <w:p w:rsidR="0096236C" w:rsidRPr="00B430B5" w:rsidRDefault="0096236C" w:rsidP="0096236C">
      <w:pPr>
        <w:pStyle w:val="Paragraphedeliste"/>
        <w:numPr>
          <w:ilvl w:val="1"/>
          <w:numId w:val="1"/>
        </w:numPr>
        <w:bidi/>
        <w:rPr>
          <w:rFonts w:ascii="Sakkal Majalla" w:hAnsi="Sakkal Majalla" w:cs="Sakkal Majalla"/>
          <w:sz w:val="28"/>
          <w:szCs w:val="28"/>
        </w:rPr>
      </w:pPr>
      <w:r w:rsidRPr="00B430B5">
        <w:rPr>
          <w:rFonts w:ascii="Sakkal Majalla" w:hAnsi="Sakkal Majalla" w:cs="Sakkal Majalla"/>
          <w:sz w:val="28"/>
          <w:szCs w:val="28"/>
          <w:rtl/>
        </w:rPr>
        <w:t>المساوئ: يتطلب استثمارات مالية ضخمة لإجراء مسح عام دقيق للأراضي وإنشاء البنية التحتية للسجل. وقد يُساء استخدامه إذا لم تكن الرقابة مشددة</w:t>
      </w:r>
      <w:r w:rsidRPr="00B430B5">
        <w:rPr>
          <w:rFonts w:ascii="Sakkal Majalla" w:hAnsi="Sakkal Majalla" w:cs="Sakkal Majalla"/>
          <w:sz w:val="28"/>
          <w:szCs w:val="28"/>
        </w:rPr>
        <w:t>.</w:t>
      </w:r>
    </w:p>
    <w:p w:rsidR="0096236C" w:rsidRPr="00B430B5" w:rsidRDefault="0096236C" w:rsidP="0096236C">
      <w:pPr>
        <w:bidi/>
        <w:rPr>
          <w:rFonts w:ascii="Sakkal Majalla" w:hAnsi="Sakkal Majalla" w:cs="Sakkal Majalla"/>
          <w:b/>
          <w:bCs/>
          <w:sz w:val="28"/>
          <w:szCs w:val="28"/>
        </w:rPr>
      </w:pPr>
      <w:r w:rsidRPr="00B430B5">
        <w:rPr>
          <w:rFonts w:ascii="Sakkal Majalla" w:hAnsi="Sakkal Majalla" w:cs="Sakkal Majalla" w:hint="cs"/>
          <w:b/>
          <w:bCs/>
          <w:sz w:val="28"/>
          <w:szCs w:val="28"/>
          <w:rtl/>
        </w:rPr>
        <w:t>3.</w:t>
      </w:r>
      <w:r w:rsidRPr="00B430B5">
        <w:rPr>
          <w:rFonts w:ascii="Sakkal Majalla" w:hAnsi="Sakkal Majalla" w:cs="Sakkal Majalla"/>
          <w:b/>
          <w:bCs/>
          <w:sz w:val="28"/>
          <w:szCs w:val="28"/>
        </w:rPr>
        <w:t xml:space="preserve"> </w:t>
      </w:r>
      <w:proofErr w:type="gramStart"/>
      <w:r w:rsidRPr="00B430B5">
        <w:rPr>
          <w:rFonts w:ascii="Sakkal Majalla" w:hAnsi="Sakkal Majalla" w:cs="Sakkal Majalla"/>
          <w:b/>
          <w:bCs/>
          <w:sz w:val="28"/>
          <w:szCs w:val="28"/>
          <w:rtl/>
        </w:rPr>
        <w:t>الموقف</w:t>
      </w:r>
      <w:proofErr w:type="gramEnd"/>
      <w:r w:rsidRPr="00B430B5">
        <w:rPr>
          <w:rFonts w:ascii="Sakkal Majalla" w:hAnsi="Sakkal Majalla" w:cs="Sakkal Majalla"/>
          <w:b/>
          <w:bCs/>
          <w:sz w:val="28"/>
          <w:szCs w:val="28"/>
          <w:rtl/>
        </w:rPr>
        <w:t xml:space="preserve"> التشريعي الجزائري – النظام المزدوج</w:t>
      </w:r>
    </w:p>
    <w:p w:rsidR="0096236C" w:rsidRPr="00FE5DB3" w:rsidRDefault="0096236C" w:rsidP="0096236C">
      <w:pPr>
        <w:bidi/>
        <w:rPr>
          <w:rFonts w:ascii="Sakkal Majalla" w:hAnsi="Sakkal Majalla" w:cs="Sakkal Majalla"/>
          <w:sz w:val="28"/>
          <w:szCs w:val="28"/>
        </w:rPr>
      </w:pPr>
      <w:r w:rsidRPr="00FE5DB3">
        <w:rPr>
          <w:rFonts w:ascii="Sakkal Majalla" w:hAnsi="Sakkal Majalla" w:cs="Sakkal Majalla"/>
          <w:sz w:val="28"/>
          <w:szCs w:val="28"/>
          <w:rtl/>
        </w:rPr>
        <w:t xml:space="preserve">تبنى المشرع الجزائري نموذجاً مزدوجاً بموجب الأمر 74-75 المؤرخ في 12 نوفمبر 1975، وذلك لمواكبة المرحلة الانتقالية. </w:t>
      </w:r>
      <w:proofErr w:type="gramStart"/>
      <w:r w:rsidRPr="00FE5DB3">
        <w:rPr>
          <w:rFonts w:ascii="Sakkal Majalla" w:hAnsi="Sakkal Majalla" w:cs="Sakkal Majalla"/>
          <w:sz w:val="28"/>
          <w:szCs w:val="28"/>
          <w:rtl/>
        </w:rPr>
        <w:t>حيث</w:t>
      </w:r>
      <w:proofErr w:type="gramEnd"/>
      <w:r w:rsidRPr="00FE5DB3">
        <w:rPr>
          <w:rFonts w:ascii="Sakkal Majalla" w:hAnsi="Sakkal Majalla" w:cs="Sakkal Majalla"/>
          <w:sz w:val="28"/>
          <w:szCs w:val="28"/>
          <w:rtl/>
        </w:rPr>
        <w:t xml:space="preserve"> تم اعتماد</w:t>
      </w:r>
      <w:r w:rsidRPr="00FE5DB3">
        <w:rPr>
          <w:rFonts w:ascii="Sakkal Majalla" w:hAnsi="Sakkal Majalla" w:cs="Sakkal Majalla"/>
          <w:sz w:val="28"/>
          <w:szCs w:val="28"/>
        </w:rPr>
        <w:t>:</w:t>
      </w:r>
    </w:p>
    <w:p w:rsidR="0096236C" w:rsidRPr="00B430B5" w:rsidRDefault="0096236C" w:rsidP="0096236C">
      <w:pPr>
        <w:pStyle w:val="Paragraphedeliste"/>
        <w:numPr>
          <w:ilvl w:val="0"/>
          <w:numId w:val="1"/>
        </w:numPr>
        <w:bidi/>
        <w:rPr>
          <w:rFonts w:ascii="Sakkal Majalla" w:hAnsi="Sakkal Majalla" w:cs="Sakkal Majalla"/>
          <w:sz w:val="28"/>
          <w:szCs w:val="28"/>
        </w:rPr>
      </w:pPr>
      <w:r w:rsidRPr="00B430B5">
        <w:rPr>
          <w:rFonts w:ascii="Sakkal Majalla" w:hAnsi="Sakkal Majalla" w:cs="Sakkal Majalla"/>
          <w:sz w:val="28"/>
          <w:szCs w:val="28"/>
          <w:rtl/>
        </w:rPr>
        <w:t xml:space="preserve">نظام الشهر العيني كأصل عام: وذلك في المناطق التي </w:t>
      </w:r>
      <w:proofErr w:type="gramStart"/>
      <w:r w:rsidRPr="00B430B5">
        <w:rPr>
          <w:rFonts w:ascii="Sakkal Majalla" w:hAnsi="Sakkal Majalla" w:cs="Sakkal Majalla"/>
          <w:sz w:val="28"/>
          <w:szCs w:val="28"/>
          <w:rtl/>
        </w:rPr>
        <w:t>تم</w:t>
      </w:r>
      <w:proofErr w:type="gramEnd"/>
      <w:r w:rsidRPr="00B430B5">
        <w:rPr>
          <w:rFonts w:ascii="Sakkal Majalla" w:hAnsi="Sakkal Majalla" w:cs="Sakkal Majalla"/>
          <w:sz w:val="28"/>
          <w:szCs w:val="28"/>
          <w:rtl/>
        </w:rPr>
        <w:t xml:space="preserve"> إتمام المسح العام للأراضي فيها وتسليم البطاقات العقارية</w:t>
      </w:r>
      <w:r w:rsidRPr="00B430B5">
        <w:rPr>
          <w:rFonts w:ascii="Sakkal Majalla" w:hAnsi="Sakkal Majalla" w:cs="Sakkal Majalla"/>
          <w:sz w:val="28"/>
          <w:szCs w:val="28"/>
        </w:rPr>
        <w:t>.</w:t>
      </w:r>
    </w:p>
    <w:p w:rsidR="0096236C" w:rsidRPr="00B430B5" w:rsidRDefault="0096236C" w:rsidP="0096236C">
      <w:pPr>
        <w:pStyle w:val="Paragraphedeliste"/>
        <w:numPr>
          <w:ilvl w:val="0"/>
          <w:numId w:val="1"/>
        </w:numPr>
        <w:bidi/>
        <w:rPr>
          <w:rFonts w:ascii="Sakkal Majalla" w:hAnsi="Sakkal Majalla" w:cs="Sakkal Majalla"/>
          <w:sz w:val="28"/>
          <w:szCs w:val="28"/>
        </w:rPr>
      </w:pPr>
      <w:proofErr w:type="gramStart"/>
      <w:r w:rsidRPr="00B430B5">
        <w:rPr>
          <w:rFonts w:ascii="Sakkal Majalla" w:hAnsi="Sakkal Majalla" w:cs="Sakkal Majalla"/>
          <w:sz w:val="28"/>
          <w:szCs w:val="28"/>
          <w:rtl/>
        </w:rPr>
        <w:t>نظام</w:t>
      </w:r>
      <w:proofErr w:type="gramEnd"/>
      <w:r w:rsidRPr="00B430B5">
        <w:rPr>
          <w:rFonts w:ascii="Sakkal Majalla" w:hAnsi="Sakkal Majalla" w:cs="Sakkal Majalla"/>
          <w:sz w:val="28"/>
          <w:szCs w:val="28"/>
          <w:rtl/>
        </w:rPr>
        <w:t xml:space="preserve"> الشهر الشخصي كاستثناء مرحلي: يُطبق في المناطق التي لم تُمسح بعد، وذلك مؤقتاً لحين استكمال عمليات المسح على مستوى التراب الوطني. وهذا يعكس مرونة التشريع الجزائري في التعامل مع واقع الملكية العقارية</w:t>
      </w:r>
      <w:r w:rsidRPr="00B430B5">
        <w:rPr>
          <w:rFonts w:ascii="Sakkal Majalla" w:hAnsi="Sakkal Majalla" w:cs="Sakkal Majalla"/>
          <w:sz w:val="28"/>
          <w:szCs w:val="28"/>
        </w:rPr>
        <w:t>.</w:t>
      </w:r>
    </w:p>
    <w:p w:rsidR="0096236C" w:rsidRDefault="0096236C" w:rsidP="0096236C">
      <w:pPr>
        <w:bidi/>
        <w:rPr>
          <w:rFonts w:ascii="Sakkal Majalla" w:hAnsi="Sakkal Majalla" w:cs="Sakkal Majalla" w:hint="cs"/>
          <w:sz w:val="28"/>
          <w:szCs w:val="28"/>
          <w:rtl/>
        </w:rPr>
      </w:pPr>
    </w:p>
    <w:p w:rsidR="0096236C" w:rsidRDefault="0096236C" w:rsidP="0096236C">
      <w:pPr>
        <w:bidi/>
        <w:rPr>
          <w:rFonts w:ascii="Sakkal Majalla" w:hAnsi="Sakkal Majalla" w:cs="Sakkal Majalla" w:hint="cs"/>
          <w:sz w:val="28"/>
          <w:szCs w:val="28"/>
          <w:rtl/>
        </w:rPr>
      </w:pPr>
    </w:p>
    <w:p w:rsidR="0096236C" w:rsidRDefault="0096236C" w:rsidP="0096236C">
      <w:pPr>
        <w:bidi/>
        <w:rPr>
          <w:rFonts w:ascii="Sakkal Majalla" w:hAnsi="Sakkal Majalla" w:cs="Sakkal Majalla" w:hint="cs"/>
          <w:sz w:val="28"/>
          <w:szCs w:val="28"/>
          <w:rtl/>
        </w:rPr>
      </w:pPr>
    </w:p>
    <w:p w:rsidR="0096236C" w:rsidRDefault="0096236C" w:rsidP="0096236C">
      <w:pPr>
        <w:bidi/>
        <w:rPr>
          <w:rFonts w:ascii="Sakkal Majalla" w:hAnsi="Sakkal Majalla" w:cs="Sakkal Majalla" w:hint="cs"/>
          <w:sz w:val="28"/>
          <w:szCs w:val="28"/>
          <w:rtl/>
        </w:rPr>
      </w:pPr>
    </w:p>
    <w:p w:rsidR="0096236C" w:rsidRDefault="0096236C" w:rsidP="0096236C">
      <w:pPr>
        <w:bidi/>
        <w:rPr>
          <w:rFonts w:ascii="Sakkal Majalla" w:hAnsi="Sakkal Majalla" w:cs="Sakkal Majalla" w:hint="cs"/>
          <w:sz w:val="28"/>
          <w:szCs w:val="28"/>
          <w:rtl/>
        </w:rPr>
      </w:pPr>
    </w:p>
    <w:p w:rsidR="0096236C" w:rsidRDefault="0096236C" w:rsidP="0096236C">
      <w:pPr>
        <w:bidi/>
        <w:rPr>
          <w:rFonts w:ascii="Sakkal Majalla" w:hAnsi="Sakkal Majalla" w:cs="Sakkal Majalla" w:hint="cs"/>
          <w:sz w:val="28"/>
          <w:szCs w:val="28"/>
          <w:rtl/>
        </w:rPr>
      </w:pPr>
    </w:p>
    <w:p w:rsidR="0096236C" w:rsidRDefault="0096236C" w:rsidP="0096236C">
      <w:pPr>
        <w:bidi/>
        <w:rPr>
          <w:rFonts w:ascii="Sakkal Majalla" w:hAnsi="Sakkal Majalla" w:cs="Sakkal Majalla" w:hint="cs"/>
          <w:sz w:val="28"/>
          <w:szCs w:val="28"/>
          <w:rtl/>
        </w:rPr>
      </w:pPr>
    </w:p>
    <w:p w:rsidR="0096236C" w:rsidRDefault="0096236C" w:rsidP="0096236C">
      <w:pPr>
        <w:bidi/>
        <w:rPr>
          <w:rFonts w:ascii="Sakkal Majalla" w:hAnsi="Sakkal Majalla" w:cs="Sakkal Majalla" w:hint="cs"/>
          <w:sz w:val="28"/>
          <w:szCs w:val="28"/>
          <w:rtl/>
        </w:rPr>
      </w:pPr>
    </w:p>
    <w:p w:rsidR="0096236C" w:rsidRDefault="0096236C" w:rsidP="0096236C">
      <w:pPr>
        <w:bidi/>
        <w:rPr>
          <w:rFonts w:ascii="Sakkal Majalla" w:hAnsi="Sakkal Majalla" w:cs="Sakkal Majalla" w:hint="cs"/>
          <w:sz w:val="28"/>
          <w:szCs w:val="28"/>
          <w:rtl/>
        </w:rPr>
      </w:pPr>
    </w:p>
    <w:p w:rsidR="0096236C" w:rsidRDefault="0096236C" w:rsidP="0096236C">
      <w:pPr>
        <w:bidi/>
        <w:rPr>
          <w:rFonts w:ascii="Sakkal Majalla" w:hAnsi="Sakkal Majalla" w:cs="Sakkal Majalla" w:hint="cs"/>
          <w:sz w:val="28"/>
          <w:szCs w:val="28"/>
          <w:rtl/>
        </w:rPr>
      </w:pPr>
    </w:p>
    <w:p w:rsidR="0096236C" w:rsidRDefault="0096236C" w:rsidP="0096236C">
      <w:pPr>
        <w:bidi/>
        <w:rPr>
          <w:rFonts w:ascii="Sakkal Majalla" w:hAnsi="Sakkal Majalla" w:cs="Sakkal Majalla" w:hint="cs"/>
          <w:sz w:val="28"/>
          <w:szCs w:val="28"/>
          <w:rtl/>
        </w:rPr>
      </w:pPr>
    </w:p>
    <w:p w:rsidR="0096236C" w:rsidRDefault="0096236C" w:rsidP="0096236C">
      <w:pPr>
        <w:bidi/>
        <w:rPr>
          <w:rFonts w:ascii="Sakkal Majalla" w:hAnsi="Sakkal Majalla" w:cs="Sakkal Majalla" w:hint="cs"/>
          <w:sz w:val="28"/>
          <w:szCs w:val="28"/>
          <w:rtl/>
        </w:rPr>
      </w:pPr>
    </w:p>
    <w:p w:rsidR="0096236C" w:rsidRDefault="0096236C" w:rsidP="0096236C">
      <w:pPr>
        <w:bidi/>
        <w:rPr>
          <w:rFonts w:ascii="Sakkal Majalla" w:hAnsi="Sakkal Majalla" w:cs="Sakkal Majalla" w:hint="cs"/>
          <w:sz w:val="28"/>
          <w:szCs w:val="28"/>
          <w:rtl/>
        </w:rPr>
      </w:pPr>
    </w:p>
    <w:p w:rsidR="002F5345" w:rsidRDefault="002F5345" w:rsidP="0096236C">
      <w:pPr>
        <w:bidi/>
      </w:pPr>
    </w:p>
    <w:sectPr w:rsidR="002F5345" w:rsidSect="0096236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D6883"/>
    <w:multiLevelType w:val="hybridMultilevel"/>
    <w:tmpl w:val="9CAE62CE"/>
    <w:lvl w:ilvl="0" w:tplc="3424B858">
      <w:numFmt w:val="bullet"/>
      <w:lvlText w:val="-"/>
      <w:lvlJc w:val="left"/>
      <w:pPr>
        <w:ind w:left="720" w:hanging="360"/>
      </w:pPr>
      <w:rPr>
        <w:rFonts w:ascii="Sakkal Majalla" w:eastAsiaTheme="minorHAnsi" w:hAnsi="Sakkal Majalla" w:cs="Sakkal Majall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9596821"/>
    <w:multiLevelType w:val="hybridMultilevel"/>
    <w:tmpl w:val="F75632AA"/>
    <w:lvl w:ilvl="0" w:tplc="A17EECE6">
      <w:start w:val="1"/>
      <w:numFmt w:val="decimal"/>
      <w:lvlText w:val="%1."/>
      <w:lvlJc w:val="left"/>
      <w:pPr>
        <w:ind w:left="1293" w:hanging="360"/>
      </w:pPr>
      <w:rPr>
        <w:rFonts w:hint="default"/>
      </w:rPr>
    </w:lvl>
    <w:lvl w:ilvl="1" w:tplc="040C0019" w:tentative="1">
      <w:start w:val="1"/>
      <w:numFmt w:val="lowerLetter"/>
      <w:lvlText w:val="%2."/>
      <w:lvlJc w:val="left"/>
      <w:pPr>
        <w:ind w:left="2013" w:hanging="360"/>
      </w:pPr>
    </w:lvl>
    <w:lvl w:ilvl="2" w:tplc="040C001B" w:tentative="1">
      <w:start w:val="1"/>
      <w:numFmt w:val="lowerRoman"/>
      <w:lvlText w:val="%3."/>
      <w:lvlJc w:val="right"/>
      <w:pPr>
        <w:ind w:left="2733" w:hanging="180"/>
      </w:pPr>
    </w:lvl>
    <w:lvl w:ilvl="3" w:tplc="040C000F" w:tentative="1">
      <w:start w:val="1"/>
      <w:numFmt w:val="decimal"/>
      <w:lvlText w:val="%4."/>
      <w:lvlJc w:val="left"/>
      <w:pPr>
        <w:ind w:left="3453" w:hanging="360"/>
      </w:pPr>
    </w:lvl>
    <w:lvl w:ilvl="4" w:tplc="040C0019" w:tentative="1">
      <w:start w:val="1"/>
      <w:numFmt w:val="lowerLetter"/>
      <w:lvlText w:val="%5."/>
      <w:lvlJc w:val="left"/>
      <w:pPr>
        <w:ind w:left="4173" w:hanging="360"/>
      </w:pPr>
    </w:lvl>
    <w:lvl w:ilvl="5" w:tplc="040C001B" w:tentative="1">
      <w:start w:val="1"/>
      <w:numFmt w:val="lowerRoman"/>
      <w:lvlText w:val="%6."/>
      <w:lvlJc w:val="right"/>
      <w:pPr>
        <w:ind w:left="4893" w:hanging="180"/>
      </w:pPr>
    </w:lvl>
    <w:lvl w:ilvl="6" w:tplc="040C000F" w:tentative="1">
      <w:start w:val="1"/>
      <w:numFmt w:val="decimal"/>
      <w:lvlText w:val="%7."/>
      <w:lvlJc w:val="left"/>
      <w:pPr>
        <w:ind w:left="5613" w:hanging="360"/>
      </w:pPr>
    </w:lvl>
    <w:lvl w:ilvl="7" w:tplc="040C0019" w:tentative="1">
      <w:start w:val="1"/>
      <w:numFmt w:val="lowerLetter"/>
      <w:lvlText w:val="%8."/>
      <w:lvlJc w:val="left"/>
      <w:pPr>
        <w:ind w:left="6333" w:hanging="360"/>
      </w:pPr>
    </w:lvl>
    <w:lvl w:ilvl="8" w:tplc="040C001B" w:tentative="1">
      <w:start w:val="1"/>
      <w:numFmt w:val="lowerRoman"/>
      <w:lvlText w:val="%9."/>
      <w:lvlJc w:val="right"/>
      <w:pPr>
        <w:ind w:left="7053"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96236C"/>
    <w:rsid w:val="002F5345"/>
    <w:rsid w:val="0096236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36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6236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2765</Characters>
  <Application>Microsoft Office Word</Application>
  <DocSecurity>0</DocSecurity>
  <Lines>23</Lines>
  <Paragraphs>6</Paragraphs>
  <ScaleCrop>false</ScaleCrop>
  <Company>HP</Company>
  <LinksUpToDate>false</LinksUpToDate>
  <CharactersWithSpaces>3261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kassa</dc:creator>
  <cp:lastModifiedBy>kassa</cp:lastModifiedBy>
  <cp:revision>1</cp:revision>
  <dcterms:created xsi:type="dcterms:W3CDTF">2025-12-18T19:21:00Z</dcterms:created>
  <dcterms:modified xsi:type="dcterms:W3CDTF">2025-12-18T19:22:00Z</dcterms:modified>
</cp:coreProperties>
</file>