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C5" w:rsidRPr="00AE38C5" w:rsidRDefault="00AE38C5" w:rsidP="00AE38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الدرس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الرابع: الواجبات والالتزامات المهنية للموثق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مقدمة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تستمد مهنة الموثق مكانتها وقيمتها من ثقة الدولة والمجتمع معاً.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هذه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الثقة لا تأتي من مجرد الصلاحيات الممنوحة، بل من الالتزامات الصارمة والواجبات الدقيقة التي يفرضها القانون على الموثق في كل خطوة من ممارسته المهنية.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تشكل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هذه الالتزامات النظام الأخلاقي والقانوني الذي يحكم عمل الموثق، ويضمن أن المحرر الرسمي ليس مجرد ورقة، بل هو وثيقة محكمة تحقق الأمن القانوني. ينظم هذه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الواجبات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القانون 06-02 والمراسيم التطبيقية. يتناول هذا الدرس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ثلاثة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مستويات من الالتزامات: المهنية الأساسية، الشكلية في تحرير العقود، والمالية والمحاسبية.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المحور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الأول: الالتزامات المهنية الأساسية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هذه الالتزامات تتعلق بجوهر العلاقة بين الموثق وزبونه وبالمجتمع، وتمس صميم الأخلاقيات المهنية.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1.  وجوب تحرير العقد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وعدم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الامتناع إلا للسبب القانوني (المادة 15):</w:t>
      </w:r>
    </w:p>
    <w:p w:rsidR="00AE38C5" w:rsidRPr="00AE38C5" w:rsidRDefault="00AE38C5" w:rsidP="00AE38C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الطبيعة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: هذا التزام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بــ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تقديم الخدمة العمومية. الموثق ليس حراً في قبول أو رفض العمل كما يشاء.</w:t>
      </w:r>
    </w:p>
    <w:p w:rsidR="00AE38C5" w:rsidRPr="00AE38C5" w:rsidRDefault="00AE38C5" w:rsidP="00AE38C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المبدأ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"لا يجوز للموثق أن يمتنع عن تحرير أي عقد يُطلب منه".</w:t>
      </w:r>
    </w:p>
    <w:p w:rsidR="00AE38C5" w:rsidRPr="00AE38C5" w:rsidRDefault="00AE38C5" w:rsidP="00AE38C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الاستثناء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الوحيد: إذا كان العقد المطلوب تحريره مخالفاً صراحة للقوانين والأنظمة المعمول بها أو للنظام العام والآداب.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مثال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عقد لبيع عقار مملوك للدولة، أو عقد يتضمن شرطاً غير قانوني.</w:t>
      </w:r>
    </w:p>
    <w:p w:rsidR="00AE38C5" w:rsidRPr="00AE38C5" w:rsidRDefault="00AE38C5" w:rsidP="00AE38C5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الهدف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ضمان حق المواطن في الوصول إلى خدمة التوثيق، ومنع التمييز أو التعسف في قبول العملاء.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2.  التأكد من صحة العقود وتقديم النصح والإعلام (المادة 12 و 13):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أ-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واجب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التأكد من الصحة: يجب على الموثق "أن يتأكد من صحة العقود الموثقة". هذا يعني التحقق من:</w:t>
      </w:r>
    </w:p>
    <w:p w:rsidR="00AE38C5" w:rsidRPr="00AE38C5" w:rsidRDefault="00AE38C5" w:rsidP="00AE38C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أهلية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الأطراف (البلوغ، العقل، عدم الحجر).</w:t>
      </w:r>
    </w:p>
    <w:p w:rsidR="00AE38C5" w:rsidRPr="00AE38C5" w:rsidRDefault="00AE38C5" w:rsidP="00AE38C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صحة الإرادة (انعدام الغلط،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الغش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، الإكراه).</w:t>
      </w:r>
    </w:p>
    <w:p w:rsidR="00AE38C5" w:rsidRPr="00AE38C5" w:rsidRDefault="00AE38C5" w:rsidP="00AE38C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مشروعية محل العقد وسببه.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ب-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واجب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النصح: عليه "أن يقدم نصائحه إلى الأطراف، قصد انسجام اتفاقاتهم مع القوانين التي تسري عليها، وتضمن تنفيذها". دوره هنا استشاري وقائي، لتفادي النزاعات المستقبلية.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ج- واجب الإعلام (الأكثر تفصيلاً): عليه "إعلام الأطراف بمدى التزاماتهم وحقوقهم، وبيان الآثار والالتزامات التي يخضعون لها، والاحتياطات والوسائل التي يتطلبها أو يمنحها لهم القانون". يشمل هذا الإعلام الجوانب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الجبائية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(الضريبية) والاجتماعية (كالتركات) والقانونية.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يمكن أن يتم هذا النصح والإعلام في إطار استشارة بحتة لا تؤدي بالضرورة إلى تحرير عقد.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3.  السر المهني (المادة 14):</w:t>
      </w:r>
    </w:p>
    <w:p w:rsidR="00AE38C5" w:rsidRPr="00AE38C5" w:rsidRDefault="00AE38C5" w:rsidP="00AE38C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الطبيعة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التزام مطلق وجوهري، يمتد إلى كل ما يصل إلى علم الموثق بسبب مهنته.</w:t>
      </w:r>
    </w:p>
    <w:p w:rsidR="00AE38C5" w:rsidRPr="00AE38C5" w:rsidRDefault="00AE38C5" w:rsidP="00AE38C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النص: "يلزم الموثق بالسر المهني، فلا يجوز له أن ينشر أو يفشي أية معلومات، إلا بإذن من الأطراف أو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باقتضاءات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أو إعفاءات منصوص عليها في القوانين والأنظمة المعمول بها".</w:t>
      </w:r>
    </w:p>
    <w:p w:rsidR="00AE38C5" w:rsidRPr="00AE38C5" w:rsidRDefault="00AE38C5" w:rsidP="00AE38C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مدى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السرية: تشمل كل المعلومات الواردة في العقود، وحتى مجرد وجود العلاقة المهنية مع شخص ما، والاستشارات، والمستندات المودعة.</w:t>
      </w:r>
    </w:p>
    <w:p w:rsidR="00AE38C5" w:rsidRPr="00AE38C5" w:rsidRDefault="00AE38C5" w:rsidP="00AE38C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المستثنيات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: أمر قضائي صريح، أو نصوص خاصة (كما في مكافحة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تبييض</w:t>
      </w:r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الأموال حيث يجب الإبلاغ عن المعاملات المشبوهة). الإذن من العميل يجب أن يكون صريحاً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وواضحاً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.</w:t>
      </w:r>
    </w:p>
    <w:p w:rsidR="00AE38C5" w:rsidRPr="00AE38C5" w:rsidRDefault="00AE38C5" w:rsidP="00AE38C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العقوبة: إخلال الموثق بالسر المهني يعرضه لعقوبات تأديبية قاسية (حتى العزل) وملاحقات جزائية بموجب قانون العقوبات.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4. 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التكوين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المستمر (المادة 18):</w:t>
      </w:r>
    </w:p>
    <w:p w:rsidR="00AE38C5" w:rsidRPr="00AE38C5" w:rsidRDefault="00AE38C5" w:rsidP="00AE38C5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الطبيعة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التزام ديناميكي لمواكبة تطور القانون والممارسة.</w:t>
      </w:r>
    </w:p>
    <w:p w:rsidR="00AE38C5" w:rsidRPr="00AE38C5" w:rsidRDefault="00AE38C5" w:rsidP="00AE38C5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النص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"يجب على الموثق أن يحسن مداركه العلمية، وهو ملزم بالمشاركة في أي برنامج تكويني، وبالتحلي بالمواظبة والجدية خلال التكوين".</w:t>
      </w:r>
    </w:p>
    <w:p w:rsidR="00AE38C5" w:rsidRPr="00AE38C5" w:rsidRDefault="00AE38C5" w:rsidP="00AE38C5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الهدف: ضمان أن تظل الخدمة المقدمة للمواطن على مستوى عال من الجودة والدقة، ومتوافقة مع آخر التعديلات التشريعية (قانوني،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جبائي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>، عقاري...).</w:t>
      </w:r>
    </w:p>
    <w:p w:rsidR="00AE38C5" w:rsidRPr="00AE38C5" w:rsidRDefault="00AE38C5" w:rsidP="00AE38C5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المشاركة في التكوين: يساهم الموثقون أيضاً في تكوين زملائهم الجدد ومستخدمي المكاتب.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المحور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الثاني: الالتزامات الشكلية في تحرير العقد (المواد 26-29)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لكي يكتسب العقد الصفة الرسمية والحجية الكاملة، يجب أن يلتزم الموثق بقواعد شكلية دقيقة واجبة تحت طائلة البطلان.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1.  اللغة والوضوح (المادة 26):</w:t>
      </w:r>
    </w:p>
    <w:p w:rsidR="00AE38C5" w:rsidRPr="00AE38C5" w:rsidRDefault="00AE38C5" w:rsidP="00AE38C5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اللغة: تحرر العقود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التوثيقية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تحت طائلة البطلان، باللغة العربية.</w:t>
      </w:r>
    </w:p>
    <w:p w:rsidR="00AE38C5" w:rsidRPr="00AE38C5" w:rsidRDefault="00AE38C5" w:rsidP="00AE38C5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الشكل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في نص واحد واضح، يسهل قراءته.</w:t>
      </w:r>
    </w:p>
    <w:p w:rsidR="00AE38C5" w:rsidRPr="00AE38C5" w:rsidRDefault="00AE38C5" w:rsidP="00AE38C5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الممنوعات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بدون اختصار أو بياض أو نقص في النص الأساسي.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2. 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كتابة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المبالغ والتواريخ (المادة 26):</w:t>
      </w:r>
    </w:p>
    <w:p w:rsidR="00AE38C5" w:rsidRPr="00AE38C5" w:rsidRDefault="00AE38C5" w:rsidP="00AE38C5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تُكتب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المبالغ المالية، والسنة، والشهر، ويوم التوقيع على العقد بالحروف (مثال: مائة ألف دينار جزائري، اليوم الخامس من شهر مارس سنة ألفين وأربعة وعشرين).</w:t>
      </w:r>
    </w:p>
    <w:p w:rsidR="00AE38C5" w:rsidRPr="00AE38C5" w:rsidRDefault="00AE38C5" w:rsidP="00AE38C5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التواريخ الأخرى (كتاريخ الميلاد، تاريخ عقد سابق)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تكتب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بالأرقام.</w:t>
      </w:r>
    </w:p>
    <w:p w:rsid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3.  المصادقة على التعديلات (المواد 26 و 27):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الإحالات في الهامش أو أسفل الصفحات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يجب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المصادقة عليها.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أي كلمة مشطوبة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في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متن العقد يجب أن:</w:t>
      </w:r>
    </w:p>
    <w:p w:rsidR="00AE38C5" w:rsidRPr="00AE38C5" w:rsidRDefault="00AE38C5" w:rsidP="00AE38C5">
      <w:pPr>
        <w:bidi/>
        <w:ind w:left="708"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 1.  يُصرح بعددها.</w:t>
      </w:r>
    </w:p>
    <w:p w:rsidR="00AE38C5" w:rsidRPr="00AE38C5" w:rsidRDefault="00AE38C5" w:rsidP="00AE38C5">
      <w:pPr>
        <w:bidi/>
        <w:ind w:left="708"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 2.  تكون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مشطوبة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بشكل واضح لا يقبل الشك.</w:t>
      </w:r>
    </w:p>
    <w:p w:rsidR="00AE38C5" w:rsidRPr="00AE38C5" w:rsidRDefault="00AE38C5" w:rsidP="00AE38C5">
      <w:pPr>
        <w:bidi/>
        <w:ind w:left="708"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       3. 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يُصادق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على عددها بالتوقيع بالأحرف الأولى من قبل الموثق وجميع الأطراف والشهود والمترجم إن وجد، في آخر العقد.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المحظورات الشكلية:</w:t>
      </w:r>
    </w:p>
    <w:p w:rsidR="00AE38C5" w:rsidRPr="00AE38C5" w:rsidRDefault="00AE38C5" w:rsidP="00AE38C5">
      <w:pPr>
        <w:pStyle w:val="Paragraphedeliste"/>
        <w:numPr>
          <w:ilvl w:val="1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التحوير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، الكتابة بين الأسطر، الإضافة. أي كلمة بهذه الصور تعتبر باطلة وليس لها أي أثر.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4. 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البيانات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الإلزامية في العقد (المادة 29): </w:t>
      </w:r>
      <w:r w:rsidRPr="00AE38C5">
        <w:rPr>
          <w:rFonts w:ascii="Sakkal Majalla" w:hAnsi="Sakkal Majalla" w:cs="Sakkal Majalla"/>
          <w:sz w:val="28"/>
          <w:szCs w:val="28"/>
          <w:rtl/>
        </w:rPr>
        <w:t>يجب أن يتضمن كل عقد توثيقي البيانات الآتية: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بيانات الموثق: اسمه ولقبه ومقر مكتبه.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بيانات الأطراف: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الاسم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واللقب والصفة والموطن وتاريخ ومكان الولادة والجنسية.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بيانات الشهود والمترجم (عند الاقتضاء): نفس البيانات التفصيلية.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بيانات العقد: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تحديد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موضوعه، مكان وتاريخ إبرامه (بالسنة والشهر واليوم).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الوكالات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ذكر الوكالات المصادق عليها المرفقة بالأصل.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التنويه القانوني: التنويه على تلاوة الموثق على الأطراف النصوص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الجبائية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والتشريع الخاص المعمول به.</w:t>
      </w:r>
    </w:p>
    <w:p w:rsidR="00AE38C5" w:rsidRPr="00AE38C5" w:rsidRDefault="00AE38C5" w:rsidP="00AE38C5">
      <w:pPr>
        <w:pStyle w:val="Paragraphedeliste"/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التوقيعات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توقيع الأطراف والشهود والموثق والمترجم (حسب الحالة).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المحور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الثالث: الالتزامات المالية والمحاسبية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نظراً لتعامله المباشر مع أموال الغير وأموال الدولة، يخضع الموثق لالتزامات مالية صارمة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تهدف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إلى الشفافية والحماية.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1.  تحصيل الحقوق والرسوم للخزينة (المادة 40):</w:t>
      </w:r>
    </w:p>
    <w:p w:rsidR="00AE38C5" w:rsidRPr="00AE38C5" w:rsidRDefault="00AE38C5" w:rsidP="00AE38C5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الدور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: يعمل الموثق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كـ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آمر بالصرف والقابض للدولة.</w:t>
      </w:r>
    </w:p>
    <w:p w:rsidR="00AE38C5" w:rsidRPr="00AE38C5" w:rsidRDefault="00AE38C5" w:rsidP="00AE38C5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الالتزام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يقوم بتحصيل كل الحقوق والرسوم (رسوم التسجيل، الرسم على العقود، الضريبة على الدخل...) لحساب الخزينة العمومية من الملزمين بها.</w:t>
      </w:r>
    </w:p>
    <w:p w:rsidR="00AE38C5" w:rsidRPr="00AE38C5" w:rsidRDefault="00AE38C5" w:rsidP="00AE38C5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الدفع: يدفع هذه المبالغ مباشرة إلى </w:t>
      </w:r>
      <w:proofErr w:type="spellStart"/>
      <w:r w:rsidRPr="00AE38C5">
        <w:rPr>
          <w:rFonts w:ascii="Sakkal Majalla" w:hAnsi="Sakkal Majalla" w:cs="Sakkal Majalla"/>
          <w:sz w:val="28"/>
          <w:szCs w:val="28"/>
          <w:rtl/>
        </w:rPr>
        <w:t>قباضات</w:t>
      </w:r>
      <w:proofErr w:type="spell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الضرائب في الآجال المحددة قانوناً.</w:t>
      </w:r>
    </w:p>
    <w:p w:rsidR="00AE38C5" w:rsidRPr="00AE38C5" w:rsidRDefault="00AE38C5" w:rsidP="00AE38C5">
      <w:pPr>
        <w:pStyle w:val="Paragraphedeliste"/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المراقبة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يخضع في ذلك للمراقبة المباشرة لمصالح الضرائب.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2.  فتح حساب ودائع والامتناع عن استعمال الأموال (المادة 40 و 42):</w:t>
      </w:r>
    </w:p>
    <w:p w:rsidR="00AE38C5" w:rsidRPr="00AE38C5" w:rsidRDefault="00AE38C5" w:rsidP="00AE38C5">
      <w:pPr>
        <w:pStyle w:val="Paragraphedeliste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حساب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الودائع: يلتزم الموثق بفتح حساب ودائع لدى الخزينة العمومية (أو البنك المعتمد) تودع فيه جميع المبالغ النقدية التي يحوزها لحساب الغير (كالثمن المؤقت في البيع، الودائع...).</w:t>
      </w:r>
    </w:p>
    <w:p w:rsidR="00AE38C5" w:rsidRPr="00AE38C5" w:rsidRDefault="00AE38C5" w:rsidP="00AE38C5">
      <w:pPr>
        <w:pStyle w:val="Paragraphedeliste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lastRenderedPageBreak/>
        <w:t>الحظر المطلق: يُحظر على الموثق تحت طائلة العقوبات الجزائية:</w:t>
      </w:r>
    </w:p>
    <w:p w:rsidR="00AE38C5" w:rsidRPr="00AE38C5" w:rsidRDefault="00AE38C5" w:rsidP="00AE38C5">
      <w:pPr>
        <w:pStyle w:val="Paragraphedeliste"/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استعمال المبالغ المودعة لديه بأية صفة كانت في غير الاستعمال المخصص لها، ولو بصورة مؤقتة.</w:t>
      </w:r>
    </w:p>
    <w:p w:rsidR="00AE38C5" w:rsidRPr="00AE38C5" w:rsidRDefault="00AE38C5" w:rsidP="00AE38C5">
      <w:pPr>
        <w:pStyle w:val="Paragraphedeliste"/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الاحتفاظ بالمبالغ الواجبة الدفع للخزينة (كضريبة التسجيل) ولو في حالة اعتراض.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3.  مسك المحاسبة (المادة 39):</w:t>
      </w:r>
    </w:p>
    <w:p w:rsidR="00AE38C5" w:rsidRPr="00AE38C5" w:rsidRDefault="00AE38C5" w:rsidP="00AE38C5">
      <w:pPr>
        <w:pStyle w:val="Paragraphedeliste"/>
        <w:bidi/>
        <w:ind w:left="0"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يلتزم الموثق بمسك نظام محاسبي مضبوط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يشمل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</w:t>
      </w:r>
    </w:p>
    <w:p w:rsidR="00AE38C5" w:rsidRPr="00AE38C5" w:rsidRDefault="00AE38C5" w:rsidP="00AE38C5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محاسبة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عامة: لتسجيل الإيرادات والمصاريف الخاصة بالمكتب.</w:t>
      </w:r>
    </w:p>
    <w:p w:rsidR="00AE38C5" w:rsidRPr="00AE38C5" w:rsidRDefault="00AE38C5" w:rsidP="00AE38C5">
      <w:pPr>
        <w:pStyle w:val="Paragraphedeliste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محاسبة خاصة بالزبائن: لتسجيل جميع العمليات المتعلقة بكل زبون على حدة (المبالغ المسلمة، المستحقات، المبالغ المودعة...).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 تحدد الكيفيات التفصيلية بموجب المرسوم التنفيذي رقم 08-181.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4.  الحصول على الأتعاب والنشاط المالي (المواد 41 و 42):</w:t>
      </w:r>
    </w:p>
    <w:p w:rsidR="00AE38C5" w:rsidRPr="00AE38C5" w:rsidRDefault="00AE38C5" w:rsidP="00AE38C5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الأتعاب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: يتقاضى الموثق أتعابه من زبائنه حسب التعريفة الرسمية الثابتة (المنصوص عليها في المرسوم التنفيذي رقم 08-180). يجب أن يسلم وصلاً مفصلاً مقابل الدفع.</w:t>
      </w:r>
    </w:p>
    <w:p w:rsidR="00AE38C5" w:rsidRPr="00AE38C5" w:rsidRDefault="00AE38C5" w:rsidP="00AE38C5">
      <w:pPr>
        <w:pStyle w:val="Paragraphedeliste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حظر النشاط المالي: يُحظر على الموثق:</w:t>
      </w:r>
    </w:p>
    <w:p w:rsidR="00AE38C5" w:rsidRPr="00AE38C5" w:rsidRDefault="00AE38C5" w:rsidP="00AE38C5">
      <w:pPr>
        <w:pStyle w:val="Paragraphedeliste"/>
        <w:numPr>
          <w:ilvl w:val="1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القيام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بأي عملية تجارية أو مضاربة.</w:t>
      </w:r>
    </w:p>
    <w:p w:rsidR="00AE38C5" w:rsidRPr="00AE38C5" w:rsidRDefault="00AE38C5" w:rsidP="00AE38C5">
      <w:pPr>
        <w:pStyle w:val="Paragraphedeliste"/>
        <w:numPr>
          <w:ilvl w:val="1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العمل على توقيع سندات أو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اعترافات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بدين دون ذكر اسم الدائن الحقيقي (لمنع التمويه).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5. 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الاكتتاب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التأميني (المادة 43):</w:t>
      </w:r>
    </w:p>
    <w:p w:rsidR="00AE38C5" w:rsidRPr="00AE38C5" w:rsidRDefault="00AE38C5" w:rsidP="00AE38C5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الالتزام: يتعين على الموثق اكتتاب تأمين لضمان مسؤوليته المدنية المهنية.</w:t>
      </w:r>
    </w:p>
    <w:p w:rsidR="00AE38C5" w:rsidRPr="00AE38C5" w:rsidRDefault="00AE38C5" w:rsidP="00AE38C5">
      <w:pPr>
        <w:pStyle w:val="Paragraphedeliste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>الهدف: ضمان تعويض الزبون أو الغير عن الأضرار التي قد تلحق بهم نتيجة خطأ مهني صادر عن الموثق أو مستخدميه. وهو شرط أساسي لممارسة المهنة.</w:t>
      </w:r>
    </w:p>
    <w:p w:rsidR="00AE38C5" w:rsidRPr="00AE38C5" w:rsidRDefault="00AE38C5" w:rsidP="00AE38C5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خاتمة</w:t>
      </w:r>
      <w:proofErr w:type="gramEnd"/>
      <w:r w:rsidRPr="00AE38C5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2F5345" w:rsidRPr="00AE38C5" w:rsidRDefault="00AE38C5" w:rsidP="00AE38C5">
      <w:pPr>
        <w:bidi/>
        <w:rPr>
          <w:rFonts w:ascii="Sakkal Majalla" w:hAnsi="Sakkal Majalla" w:cs="Sakkal Majalla"/>
          <w:sz w:val="28"/>
          <w:szCs w:val="28"/>
        </w:rPr>
      </w:pPr>
      <w:r w:rsidRPr="00AE38C5">
        <w:rPr>
          <w:rFonts w:ascii="Sakkal Majalla" w:hAnsi="Sakkal Majalla" w:cs="Sakkal Majalla"/>
          <w:sz w:val="28"/>
          <w:szCs w:val="28"/>
          <w:rtl/>
        </w:rPr>
        <w:t xml:space="preserve">تشكل الواجبات المهنية للموثق نسيجاً متكاملاً يحمي جميع الأطراف: الزبون (بالنصيحة والسرية والدقة)، الدولة (بتحصيل الحقوق وضمان مشروعية التصرفات)، و الموثق نفسه (بتحديد إطار عمله وحماية سمعته). الالتزام بالشكليات ليس تعسفاً، بل هو ضمانة لقراءة واضحة ودقيقة للعقد عبر الزمن. والالتزامات المالية هي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درع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 xml:space="preserve"> لحماية أموال الغير من أي سوء استخدام. </w:t>
      </w:r>
      <w:proofErr w:type="gramStart"/>
      <w:r w:rsidRPr="00AE38C5">
        <w:rPr>
          <w:rFonts w:ascii="Sakkal Majalla" w:hAnsi="Sakkal Majalla" w:cs="Sakkal Majalla"/>
          <w:sz w:val="28"/>
          <w:szCs w:val="28"/>
          <w:rtl/>
        </w:rPr>
        <w:t>مجتمعة</w:t>
      </w:r>
      <w:proofErr w:type="gramEnd"/>
      <w:r w:rsidRPr="00AE38C5">
        <w:rPr>
          <w:rFonts w:ascii="Sakkal Majalla" w:hAnsi="Sakkal Majalla" w:cs="Sakkal Majalla"/>
          <w:sz w:val="28"/>
          <w:szCs w:val="28"/>
          <w:rtl/>
        </w:rPr>
        <w:t>، تخلق هذه الالتزامات البيئة اللازمة لتحقيق الهدف الأسمى لمهنة التوثيق: خلق أمن قانوني لا يتزعزع.</w:t>
      </w:r>
    </w:p>
    <w:sectPr w:rsidR="002F5345" w:rsidRPr="00AE38C5" w:rsidSect="00AE3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D5A"/>
    <w:multiLevelType w:val="hybridMultilevel"/>
    <w:tmpl w:val="97503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738E"/>
    <w:multiLevelType w:val="hybridMultilevel"/>
    <w:tmpl w:val="4FCEFDBE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84D7C22"/>
    <w:multiLevelType w:val="hybridMultilevel"/>
    <w:tmpl w:val="EC260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E3C51"/>
    <w:multiLevelType w:val="hybridMultilevel"/>
    <w:tmpl w:val="F710C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15570"/>
    <w:multiLevelType w:val="hybridMultilevel"/>
    <w:tmpl w:val="D8942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B6FB8"/>
    <w:multiLevelType w:val="hybridMultilevel"/>
    <w:tmpl w:val="6D20F4B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500598"/>
    <w:multiLevelType w:val="hybridMultilevel"/>
    <w:tmpl w:val="91E2F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F5248"/>
    <w:multiLevelType w:val="hybridMultilevel"/>
    <w:tmpl w:val="22B4A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C47D7"/>
    <w:multiLevelType w:val="hybridMultilevel"/>
    <w:tmpl w:val="8F4E0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7037D"/>
    <w:multiLevelType w:val="hybridMultilevel"/>
    <w:tmpl w:val="7E366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C79FB"/>
    <w:multiLevelType w:val="hybridMultilevel"/>
    <w:tmpl w:val="EDDC9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87671"/>
    <w:multiLevelType w:val="hybridMultilevel"/>
    <w:tmpl w:val="629C8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86DA3"/>
    <w:multiLevelType w:val="hybridMultilevel"/>
    <w:tmpl w:val="B0182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38C5"/>
    <w:rsid w:val="002F5345"/>
    <w:rsid w:val="00AE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1088</Words>
  <Characters>5987</Characters>
  <Application>Microsoft Office Word</Application>
  <DocSecurity>0</DocSecurity>
  <Lines>49</Lines>
  <Paragraphs>14</Paragraphs>
  <ScaleCrop>false</ScaleCrop>
  <Company>HP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2025-12-18T15:23:00Z</dcterms:created>
  <dcterms:modified xsi:type="dcterms:W3CDTF">2025-12-18T15:32:00Z</dcterms:modified>
</cp:coreProperties>
</file>