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884" w:rsidRPr="008723EA" w:rsidRDefault="008723EA" w:rsidP="008723EA">
      <w:pPr>
        <w:jc w:val="center"/>
        <w:rPr>
          <w:rFonts w:asciiTheme="majorBidi" w:hAnsiTheme="majorBidi" w:cstheme="majorBidi"/>
          <w:b/>
          <w:bCs/>
          <w:sz w:val="28"/>
          <w:szCs w:val="28"/>
        </w:rPr>
      </w:pPr>
      <w:r w:rsidRPr="008723EA">
        <w:rPr>
          <w:rFonts w:asciiTheme="majorBidi" w:hAnsiTheme="majorBidi" w:cstheme="majorBidi"/>
          <w:b/>
          <w:bCs/>
          <w:sz w:val="28"/>
          <w:szCs w:val="28"/>
        </w:rPr>
        <w:t>Tectonique</w:t>
      </w:r>
      <w:r w:rsidR="00C71598">
        <w:rPr>
          <w:rFonts w:asciiTheme="majorBidi" w:hAnsiTheme="majorBidi" w:cstheme="majorBidi"/>
          <w:b/>
          <w:bCs/>
          <w:sz w:val="28"/>
          <w:szCs w:val="28"/>
        </w:rPr>
        <w:t xml:space="preserve"> I</w:t>
      </w:r>
    </w:p>
    <w:p w:rsidR="008723EA" w:rsidRDefault="008723EA">
      <w:pPr>
        <w:rPr>
          <w:rFonts w:asciiTheme="majorBidi" w:hAnsiTheme="majorBidi" w:cstheme="majorBidi"/>
          <w:b/>
          <w:bCs/>
          <w:sz w:val="28"/>
          <w:szCs w:val="28"/>
        </w:rPr>
      </w:pPr>
      <w:r w:rsidRPr="008723EA">
        <w:rPr>
          <w:rFonts w:asciiTheme="majorBidi" w:hAnsiTheme="majorBidi" w:cstheme="majorBidi"/>
          <w:b/>
          <w:bCs/>
          <w:sz w:val="28"/>
          <w:szCs w:val="28"/>
        </w:rPr>
        <w:t>Première partie : les structures continentales</w:t>
      </w:r>
    </w:p>
    <w:p w:rsidR="008723EA" w:rsidRDefault="008723EA">
      <w:pPr>
        <w:rPr>
          <w:rFonts w:asciiTheme="majorBidi" w:hAnsiTheme="majorBidi" w:cstheme="majorBidi"/>
          <w:b/>
          <w:bCs/>
          <w:sz w:val="28"/>
          <w:szCs w:val="28"/>
        </w:rPr>
      </w:pPr>
      <w:r>
        <w:rPr>
          <w:rFonts w:asciiTheme="majorBidi" w:hAnsiTheme="majorBidi" w:cstheme="majorBidi"/>
          <w:b/>
          <w:bCs/>
          <w:sz w:val="28"/>
          <w:szCs w:val="28"/>
        </w:rPr>
        <w:t xml:space="preserve">Chapitre 2 : </w:t>
      </w:r>
      <w:r w:rsidR="00554959">
        <w:rPr>
          <w:rFonts w:asciiTheme="majorBidi" w:hAnsiTheme="majorBidi" w:cstheme="majorBidi"/>
          <w:b/>
          <w:bCs/>
          <w:sz w:val="28"/>
          <w:szCs w:val="28"/>
        </w:rPr>
        <w:t>les bassins sédimentaires</w:t>
      </w:r>
    </w:p>
    <w:p w:rsidR="008723EA" w:rsidRPr="008723EA" w:rsidRDefault="008723EA" w:rsidP="00FC750D">
      <w:pPr>
        <w:jc w:val="both"/>
        <w:rPr>
          <w:rFonts w:asciiTheme="majorBidi" w:hAnsiTheme="majorBidi" w:cstheme="majorBidi"/>
          <w:sz w:val="24"/>
          <w:szCs w:val="24"/>
        </w:rPr>
      </w:pPr>
      <w:r>
        <w:rPr>
          <w:rFonts w:asciiTheme="majorBidi" w:hAnsiTheme="majorBidi" w:cstheme="majorBidi"/>
          <w:sz w:val="24"/>
          <w:szCs w:val="24"/>
        </w:rPr>
        <w:t xml:space="preserve">Un bassin </w:t>
      </w:r>
      <w:r w:rsidRPr="008723EA">
        <w:rPr>
          <w:rFonts w:asciiTheme="majorBidi" w:hAnsiTheme="majorBidi" w:cstheme="majorBidi"/>
          <w:sz w:val="24"/>
          <w:szCs w:val="24"/>
        </w:rPr>
        <w:t>sédimentaire représente un affaissement superficiel de la croûte continentale « </w:t>
      </w:r>
      <w:r w:rsidRPr="008723EA">
        <w:rPr>
          <w:rFonts w:asciiTheme="majorBidi" w:hAnsiTheme="majorBidi" w:cstheme="majorBidi"/>
          <w:i/>
          <w:iCs/>
          <w:sz w:val="24"/>
          <w:szCs w:val="24"/>
        </w:rPr>
        <w:t>subsidence</w:t>
      </w:r>
      <w:r w:rsidR="00FC750D">
        <w:rPr>
          <w:rFonts w:asciiTheme="majorBidi" w:hAnsiTheme="majorBidi" w:cstheme="majorBidi"/>
          <w:i/>
          <w:iCs/>
          <w:sz w:val="24"/>
          <w:szCs w:val="24"/>
        </w:rPr>
        <w:t xml:space="preserve"> </w:t>
      </w:r>
      <w:r w:rsidRPr="008723EA">
        <w:rPr>
          <w:rFonts w:asciiTheme="majorBidi" w:hAnsiTheme="majorBidi" w:cstheme="majorBidi"/>
          <w:i/>
          <w:iCs/>
          <w:sz w:val="24"/>
          <w:szCs w:val="24"/>
        </w:rPr>
        <w:t xml:space="preserve">»; </w:t>
      </w:r>
      <w:r w:rsidRPr="008723EA">
        <w:rPr>
          <w:rFonts w:asciiTheme="majorBidi" w:hAnsiTheme="majorBidi" w:cstheme="majorBidi"/>
          <w:sz w:val="24"/>
          <w:szCs w:val="24"/>
        </w:rPr>
        <w:t xml:space="preserve">il est composé de couches de roches superposées et parallèles. </w:t>
      </w:r>
    </w:p>
    <w:p w:rsidR="008723EA" w:rsidRPr="008723EA" w:rsidRDefault="008723EA" w:rsidP="00A875FD">
      <w:pPr>
        <w:jc w:val="both"/>
        <w:rPr>
          <w:rFonts w:asciiTheme="majorBidi" w:hAnsiTheme="majorBidi" w:cstheme="majorBidi"/>
          <w:sz w:val="24"/>
          <w:szCs w:val="24"/>
        </w:rPr>
      </w:pPr>
      <w:r w:rsidRPr="008723EA">
        <w:rPr>
          <w:rFonts w:asciiTheme="majorBidi" w:hAnsiTheme="majorBidi" w:cstheme="majorBidi"/>
          <w:sz w:val="24"/>
          <w:szCs w:val="24"/>
        </w:rPr>
        <w:t>Ce terme correspond donc à un affaissement lent, plus ou moins saccadé, étalé sur de longues périodes et accompagné de l’accumulation de sédiments épais qui gardent un faciès d’eau peu profonde pendant toute la durée du phénomène. Un Bassin fonctionnel (</w:t>
      </w:r>
      <w:r w:rsidR="00A875FD">
        <w:rPr>
          <w:rFonts w:asciiTheme="majorBidi" w:hAnsiTheme="majorBidi" w:cstheme="majorBidi"/>
          <w:sz w:val="24"/>
          <w:szCs w:val="24"/>
        </w:rPr>
        <w:t>ou</w:t>
      </w:r>
      <w:r w:rsidRPr="008723EA">
        <w:rPr>
          <w:rFonts w:asciiTheme="majorBidi" w:hAnsiTheme="majorBidi" w:cstheme="majorBidi"/>
          <w:sz w:val="24"/>
          <w:szCs w:val="24"/>
        </w:rPr>
        <w:t xml:space="preserve"> l'on peut mettre encore des sédiments) et un bassin résiduel (rempli).</w:t>
      </w:r>
    </w:p>
    <w:p w:rsidR="008723EA" w:rsidRPr="008723EA" w:rsidRDefault="008723EA" w:rsidP="000A5878">
      <w:pPr>
        <w:jc w:val="both"/>
        <w:rPr>
          <w:rFonts w:asciiTheme="majorBidi" w:hAnsiTheme="majorBidi" w:cstheme="majorBidi"/>
          <w:sz w:val="24"/>
          <w:szCs w:val="24"/>
        </w:rPr>
      </w:pPr>
      <w:r w:rsidRPr="008723EA">
        <w:rPr>
          <w:rFonts w:asciiTheme="majorBidi" w:hAnsiTheme="majorBidi" w:cstheme="majorBidi"/>
          <w:sz w:val="24"/>
          <w:szCs w:val="24"/>
        </w:rPr>
        <w:t xml:space="preserve"> En remontant le niveau de l'eau, on augmente la superficie du bassin (exemple la mer d'Aral). Ces cuvettes ont connues, au cours des temps géologiques, des invasions marines (des transgressions) mais aussi des reflux marins (les régressions). Deux couches qui se suivent n'ont donc pas la même dimension ni les mêmes limites. L'épaisseur des couches sédimentaires est variable. Elle est liée à l'importance des apports de débris, mais aussi à la durée du temps pendant lequel ces débris se sont accumulés. Le poids des débris enfonce lentement le socle ce qui peut permettre une accumulation considérable (dans les plaines du sud du Mississipi, le socle est à plus de 8 000 mètres de profondeur sous la surface du sol sédimentaire). </w:t>
      </w:r>
      <w:r w:rsidR="000A5878">
        <w:rPr>
          <w:rFonts w:asciiTheme="majorBidi" w:hAnsiTheme="majorBidi" w:cstheme="majorBidi"/>
          <w:sz w:val="24"/>
          <w:szCs w:val="24"/>
        </w:rPr>
        <w:t xml:space="preserve">Cette </w:t>
      </w:r>
      <w:r w:rsidR="005C5321">
        <w:rPr>
          <w:rFonts w:asciiTheme="majorBidi" w:hAnsiTheme="majorBidi" w:cstheme="majorBidi"/>
          <w:sz w:val="24"/>
          <w:szCs w:val="24"/>
        </w:rPr>
        <w:t>épaisseur</w:t>
      </w:r>
      <w:r w:rsidR="000A5878">
        <w:rPr>
          <w:rFonts w:asciiTheme="majorBidi" w:hAnsiTheme="majorBidi" w:cstheme="majorBidi"/>
          <w:sz w:val="24"/>
          <w:szCs w:val="24"/>
        </w:rPr>
        <w:t xml:space="preserve"> de sédiments est due au </w:t>
      </w:r>
      <w:r w:rsidR="005C5321">
        <w:rPr>
          <w:rFonts w:asciiTheme="majorBidi" w:hAnsiTheme="majorBidi" w:cstheme="majorBidi"/>
          <w:sz w:val="24"/>
          <w:szCs w:val="24"/>
        </w:rPr>
        <w:t>phénomène</w:t>
      </w:r>
      <w:r w:rsidR="000A5878">
        <w:rPr>
          <w:rFonts w:asciiTheme="majorBidi" w:hAnsiTheme="majorBidi" w:cstheme="majorBidi"/>
          <w:sz w:val="24"/>
          <w:szCs w:val="24"/>
        </w:rPr>
        <w:t xml:space="preserve"> de subsidence qui signifie l’enfoncement progressif de la croute océanique par refroidissement (subsidence thermique). </w:t>
      </w:r>
    </w:p>
    <w:p w:rsidR="00554959" w:rsidRDefault="00D506AD" w:rsidP="00D506AD">
      <w:pPr>
        <w:jc w:val="both"/>
        <w:rPr>
          <w:rFonts w:asciiTheme="majorBidi" w:hAnsiTheme="majorBidi" w:cstheme="majorBidi"/>
          <w:sz w:val="24"/>
          <w:szCs w:val="24"/>
        </w:rPr>
      </w:pPr>
      <w:r w:rsidRPr="00554959">
        <w:rPr>
          <w:rFonts w:asciiTheme="majorBidi" w:hAnsiTheme="majorBidi" w:cstheme="majorBidi"/>
          <w:noProof/>
          <w:sz w:val="24"/>
          <w:szCs w:val="24"/>
          <w:lang w:eastAsia="fr-FR"/>
        </w:rPr>
        <w:drawing>
          <wp:anchor distT="0" distB="0" distL="114300" distR="114300" simplePos="0" relativeHeight="251659264" behindDoc="0" locked="0" layoutInCell="1" allowOverlap="1" wp14:anchorId="7AF5D0D5" wp14:editId="43597D88">
            <wp:simplePos x="0" y="0"/>
            <wp:positionH relativeFrom="column">
              <wp:posOffset>818552</wp:posOffset>
            </wp:positionH>
            <wp:positionV relativeFrom="paragraph">
              <wp:posOffset>1680165</wp:posOffset>
            </wp:positionV>
            <wp:extent cx="4511675" cy="3359785"/>
            <wp:effectExtent l="0" t="0" r="3175" b="0"/>
            <wp:wrapNone/>
            <wp:docPr id="512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1675" cy="335978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8723EA" w:rsidRPr="008723EA">
        <w:rPr>
          <w:rFonts w:asciiTheme="majorBidi" w:hAnsiTheme="majorBidi" w:cstheme="majorBidi"/>
          <w:sz w:val="24"/>
          <w:szCs w:val="24"/>
        </w:rPr>
        <w:t>Au moment de leur dépôt les débris forment des couches horizontales. Mais des mouvements de l'écorce terrestre peuvent modifier cette position. Sur les bordures des bassins, le socle, s'il est soulevé, oblige les couches qui le surmontent à se redresser dans une position oblique plus ou moins accentuée. On trouve cette disposition dans l'Est du Bassin Parisien, où le soulèvement des Vosges à l'ère tertiaire a redressé les couches sédimentaires, ce qui provoque le relief de côtes ou relief de cuesta de la Lorraine. Les couches des bassins sédimentaires peuvent même connaitre des plissements qui donnent des ondulations dans le paysage. C'est le cas du Pays de Bray dans le nord-ouest du Bassin Parisien.</w:t>
      </w:r>
    </w:p>
    <w:p w:rsidR="00D506AD" w:rsidRDefault="00D506AD" w:rsidP="00D506AD">
      <w:pPr>
        <w:jc w:val="both"/>
        <w:rPr>
          <w:rFonts w:asciiTheme="majorBidi" w:hAnsiTheme="majorBidi" w:cstheme="majorBidi"/>
          <w:sz w:val="24"/>
          <w:szCs w:val="24"/>
        </w:rPr>
      </w:pPr>
    </w:p>
    <w:p w:rsidR="00D506AD" w:rsidRDefault="00D506AD" w:rsidP="00D506AD">
      <w:pPr>
        <w:jc w:val="both"/>
        <w:rPr>
          <w:rFonts w:asciiTheme="majorBidi" w:hAnsiTheme="majorBidi" w:cstheme="majorBidi"/>
          <w:sz w:val="24"/>
          <w:szCs w:val="24"/>
        </w:rPr>
      </w:pPr>
    </w:p>
    <w:p w:rsidR="00554959" w:rsidRDefault="00554959" w:rsidP="008723EA">
      <w:pPr>
        <w:jc w:val="both"/>
        <w:rPr>
          <w:rFonts w:asciiTheme="majorBidi" w:hAnsiTheme="majorBidi" w:cstheme="majorBidi"/>
          <w:sz w:val="24"/>
          <w:szCs w:val="24"/>
        </w:rPr>
      </w:pPr>
    </w:p>
    <w:p w:rsidR="00554959" w:rsidRDefault="00554959" w:rsidP="008723EA">
      <w:pPr>
        <w:jc w:val="both"/>
        <w:rPr>
          <w:rFonts w:asciiTheme="majorBidi" w:hAnsiTheme="majorBidi" w:cstheme="majorBidi"/>
          <w:sz w:val="24"/>
          <w:szCs w:val="24"/>
        </w:rPr>
      </w:pPr>
    </w:p>
    <w:p w:rsidR="00554959" w:rsidRDefault="00554959" w:rsidP="00554959">
      <w:pPr>
        <w:jc w:val="both"/>
        <w:rPr>
          <w:rFonts w:asciiTheme="majorBidi" w:hAnsiTheme="majorBidi" w:cstheme="majorBidi"/>
          <w:sz w:val="24"/>
          <w:szCs w:val="24"/>
        </w:rPr>
      </w:pPr>
    </w:p>
    <w:p w:rsidR="00554959" w:rsidRPr="008723EA" w:rsidRDefault="00554959" w:rsidP="008723EA">
      <w:pPr>
        <w:jc w:val="both"/>
        <w:rPr>
          <w:rFonts w:asciiTheme="majorBidi" w:hAnsiTheme="majorBidi" w:cstheme="majorBidi"/>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r>
        <w:rPr>
          <w:rFonts w:asciiTheme="majorBidi" w:hAnsiTheme="majorBidi" w:cstheme="majorBidi"/>
          <w:b/>
          <w:bCs/>
          <w:sz w:val="24"/>
          <w:szCs w:val="24"/>
        </w:rPr>
        <w:t>Figure 1</w:t>
      </w:r>
    </w:p>
    <w:p w:rsidR="00554959" w:rsidRDefault="00554959" w:rsidP="008723EA">
      <w:pPr>
        <w:jc w:val="both"/>
        <w:rPr>
          <w:rFonts w:asciiTheme="majorBidi" w:hAnsiTheme="majorBidi" w:cstheme="majorBidi"/>
          <w:b/>
          <w:bCs/>
          <w:sz w:val="24"/>
          <w:szCs w:val="24"/>
        </w:rPr>
      </w:pPr>
      <w:r w:rsidRPr="00554959">
        <w:rPr>
          <w:rFonts w:asciiTheme="majorBidi" w:hAnsiTheme="majorBidi" w:cstheme="majorBidi"/>
          <w:noProof/>
          <w:sz w:val="24"/>
          <w:szCs w:val="24"/>
          <w:lang w:eastAsia="fr-FR"/>
        </w:rPr>
        <w:drawing>
          <wp:anchor distT="0" distB="0" distL="114300" distR="114300" simplePos="0" relativeHeight="251660288" behindDoc="0" locked="0" layoutInCell="1" allowOverlap="1" wp14:anchorId="2ACF09EB" wp14:editId="63BC33AB">
            <wp:simplePos x="0" y="0"/>
            <wp:positionH relativeFrom="column">
              <wp:posOffset>610235</wp:posOffset>
            </wp:positionH>
            <wp:positionV relativeFrom="paragraph">
              <wp:posOffset>144145</wp:posOffset>
            </wp:positionV>
            <wp:extent cx="5476875" cy="3467100"/>
            <wp:effectExtent l="0" t="0" r="9525" b="0"/>
            <wp:wrapSquare wrapText="bothSides"/>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34671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p>
    <w:p w:rsidR="008723EA" w:rsidRDefault="008723EA"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554959" w:rsidP="008723EA">
      <w:pPr>
        <w:jc w:val="both"/>
        <w:rPr>
          <w:rFonts w:asciiTheme="majorBidi" w:hAnsiTheme="majorBidi" w:cstheme="majorBidi"/>
          <w:b/>
          <w:bCs/>
          <w:sz w:val="24"/>
          <w:szCs w:val="24"/>
        </w:rPr>
      </w:pPr>
    </w:p>
    <w:p w:rsidR="00554959" w:rsidRDefault="00783B45" w:rsidP="008723EA">
      <w:pPr>
        <w:jc w:val="both"/>
        <w:rPr>
          <w:rFonts w:asciiTheme="majorBidi" w:hAnsiTheme="majorBidi" w:cstheme="majorBidi"/>
          <w:b/>
          <w:bCs/>
          <w:sz w:val="24"/>
          <w:szCs w:val="24"/>
        </w:rPr>
      </w:pPr>
      <w:r>
        <w:rPr>
          <w:rFonts w:asciiTheme="majorBidi" w:hAnsiTheme="majorBidi" w:cstheme="majorBidi"/>
          <w:b/>
          <w:bCs/>
          <w:sz w:val="24"/>
          <w:szCs w:val="24"/>
        </w:rPr>
        <w:t xml:space="preserve">                                        </w:t>
      </w:r>
      <w:r w:rsidR="00554959">
        <w:rPr>
          <w:rFonts w:asciiTheme="majorBidi" w:hAnsiTheme="majorBidi" w:cstheme="majorBidi"/>
          <w:b/>
          <w:bCs/>
          <w:sz w:val="24"/>
          <w:szCs w:val="24"/>
        </w:rPr>
        <w:t>Figure 2</w:t>
      </w:r>
    </w:p>
    <w:p w:rsidR="00783B45" w:rsidRPr="00783B45" w:rsidRDefault="00783B45" w:rsidP="00783B45">
      <w:pPr>
        <w:autoSpaceDE w:val="0"/>
        <w:autoSpaceDN w:val="0"/>
        <w:adjustRightInd w:val="0"/>
        <w:spacing w:after="120"/>
        <w:jc w:val="both"/>
        <w:rPr>
          <w:rFonts w:asciiTheme="majorBidi" w:hAnsiTheme="majorBidi" w:cstheme="majorBidi"/>
          <w:color w:val="232321"/>
          <w:sz w:val="24"/>
          <w:szCs w:val="24"/>
        </w:rPr>
      </w:pPr>
      <w:r w:rsidRPr="00783B45">
        <w:rPr>
          <w:rFonts w:asciiTheme="majorBidi" w:hAnsiTheme="majorBidi" w:cstheme="majorBidi"/>
          <w:color w:val="232321"/>
          <w:sz w:val="24"/>
          <w:szCs w:val="24"/>
        </w:rPr>
        <w:t>On peut donc diviser les bassins sédimentaires en trois grandes catégories :</w:t>
      </w:r>
    </w:p>
    <w:p w:rsidR="00783B45" w:rsidRDefault="005C5321" w:rsidP="00783B45">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1. </w:t>
      </w:r>
      <w:r w:rsidR="00783B45" w:rsidRPr="00783B45">
        <w:rPr>
          <w:rFonts w:asciiTheme="majorBidi" w:hAnsiTheme="majorBidi" w:cstheme="majorBidi"/>
          <w:color w:val="232321"/>
          <w:sz w:val="24"/>
          <w:szCs w:val="24"/>
        </w:rPr>
        <w:t>Les bassins dont l’évolution est principalement contrôlée par l’</w:t>
      </w:r>
      <w:r w:rsidR="00783B45" w:rsidRPr="00783B45">
        <w:rPr>
          <w:rFonts w:asciiTheme="majorBidi" w:hAnsiTheme="majorBidi" w:cstheme="majorBidi"/>
          <w:i/>
          <w:iCs/>
          <w:color w:val="232321"/>
          <w:sz w:val="24"/>
          <w:szCs w:val="24"/>
        </w:rPr>
        <w:t xml:space="preserve">amincissement lithosphérique </w:t>
      </w:r>
      <w:r w:rsidR="00783B45" w:rsidRPr="00783B45">
        <w:rPr>
          <w:rFonts w:asciiTheme="majorBidi" w:hAnsiTheme="majorBidi" w:cstheme="majorBidi"/>
          <w:color w:val="232321"/>
          <w:sz w:val="24"/>
          <w:szCs w:val="24"/>
        </w:rPr>
        <w:t>(</w:t>
      </w:r>
      <w:r w:rsidR="00783B45" w:rsidRPr="005C5321">
        <w:rPr>
          <w:rFonts w:asciiTheme="majorBidi" w:hAnsiTheme="majorBidi" w:cstheme="majorBidi"/>
          <w:b/>
          <w:bCs/>
          <w:i/>
          <w:iCs/>
          <w:color w:val="232321"/>
          <w:sz w:val="24"/>
          <w:szCs w:val="24"/>
        </w:rPr>
        <w:t>bassins d’étirement</w:t>
      </w:r>
      <w:r w:rsidR="00783B45" w:rsidRPr="00783B45">
        <w:rPr>
          <w:rFonts w:asciiTheme="majorBidi" w:hAnsiTheme="majorBidi" w:cstheme="majorBidi"/>
          <w:color w:val="232321"/>
          <w:sz w:val="24"/>
          <w:szCs w:val="24"/>
        </w:rPr>
        <w:t xml:space="preserve">). Ce sont </w:t>
      </w:r>
      <w:r w:rsidR="00783B45" w:rsidRPr="005C5321">
        <w:rPr>
          <w:rFonts w:asciiTheme="majorBidi" w:hAnsiTheme="majorBidi" w:cstheme="majorBidi"/>
          <w:b/>
          <w:bCs/>
          <w:color w:val="232321"/>
          <w:sz w:val="24"/>
          <w:szCs w:val="24"/>
        </w:rPr>
        <w:t>les fossés d’effondrement</w:t>
      </w:r>
      <w:r w:rsidR="00783B45" w:rsidRPr="00783B45">
        <w:rPr>
          <w:rFonts w:asciiTheme="majorBidi" w:hAnsiTheme="majorBidi" w:cstheme="majorBidi"/>
          <w:color w:val="232321"/>
          <w:sz w:val="24"/>
          <w:szCs w:val="24"/>
        </w:rPr>
        <w:t>, quel que soit le mode d’étirement de la lithosphère (rifts, bassins en pull-</w:t>
      </w:r>
      <w:proofErr w:type="spellStart"/>
      <w:r w:rsidR="00783B45" w:rsidRPr="00783B45">
        <w:rPr>
          <w:rFonts w:asciiTheme="majorBidi" w:hAnsiTheme="majorBidi" w:cstheme="majorBidi"/>
          <w:color w:val="232321"/>
          <w:sz w:val="24"/>
          <w:szCs w:val="24"/>
        </w:rPr>
        <w:t>apart</w:t>
      </w:r>
      <w:proofErr w:type="spellEnd"/>
      <w:r w:rsidR="00783B45" w:rsidRPr="00783B45">
        <w:rPr>
          <w:rFonts w:asciiTheme="majorBidi" w:hAnsiTheme="majorBidi" w:cstheme="majorBidi"/>
          <w:color w:val="232321"/>
          <w:sz w:val="24"/>
          <w:szCs w:val="24"/>
        </w:rPr>
        <w:t xml:space="preserve"> et bassins des couloirs de décrochement.</w:t>
      </w:r>
    </w:p>
    <w:p w:rsidR="00783B45" w:rsidRPr="00783B45" w:rsidRDefault="005C5321" w:rsidP="005C5321">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2.</w:t>
      </w:r>
      <w:r w:rsidR="00783B45" w:rsidRPr="00783B45">
        <w:rPr>
          <w:rFonts w:asciiTheme="majorBidi" w:hAnsiTheme="majorBidi" w:cstheme="majorBidi"/>
          <w:i/>
          <w:iCs/>
          <w:color w:val="232321"/>
          <w:sz w:val="24"/>
          <w:szCs w:val="24"/>
        </w:rPr>
        <w:t xml:space="preserve"> </w:t>
      </w:r>
      <w:r w:rsidR="00783B45" w:rsidRPr="00783B45">
        <w:rPr>
          <w:rFonts w:asciiTheme="majorBidi" w:hAnsiTheme="majorBidi" w:cstheme="majorBidi"/>
          <w:color w:val="232321"/>
          <w:sz w:val="24"/>
          <w:szCs w:val="24"/>
        </w:rPr>
        <w:t xml:space="preserve">Les bassins dont l’évolution est principalement contrôlée par le </w:t>
      </w:r>
      <w:r w:rsidR="00783B45" w:rsidRPr="00783B45">
        <w:rPr>
          <w:rFonts w:asciiTheme="majorBidi" w:hAnsiTheme="majorBidi" w:cstheme="majorBidi"/>
          <w:i/>
          <w:iCs/>
          <w:color w:val="232321"/>
          <w:sz w:val="24"/>
          <w:szCs w:val="24"/>
        </w:rPr>
        <w:t>refroidissement de la lithosphère</w:t>
      </w:r>
      <w:r w:rsidR="00783B45" w:rsidRPr="00783B45">
        <w:rPr>
          <w:rFonts w:asciiTheme="majorBidi" w:hAnsiTheme="majorBidi" w:cstheme="majorBidi"/>
          <w:color w:val="232321"/>
          <w:sz w:val="24"/>
          <w:szCs w:val="24"/>
        </w:rPr>
        <w:t>, que celle-ci soit continentale (</w:t>
      </w:r>
      <w:r w:rsidR="00783B45" w:rsidRPr="005C5321">
        <w:rPr>
          <w:rFonts w:asciiTheme="majorBidi" w:hAnsiTheme="majorBidi" w:cstheme="majorBidi"/>
          <w:b/>
          <w:bCs/>
          <w:color w:val="232321"/>
          <w:sz w:val="24"/>
          <w:szCs w:val="24"/>
        </w:rPr>
        <w:t xml:space="preserve">bassins intracontinentaux </w:t>
      </w:r>
      <w:proofErr w:type="spellStart"/>
      <w:r w:rsidR="00783B45" w:rsidRPr="005C5321">
        <w:rPr>
          <w:rFonts w:asciiTheme="majorBidi" w:hAnsiTheme="majorBidi" w:cstheme="majorBidi"/>
          <w:b/>
          <w:bCs/>
          <w:color w:val="232321"/>
          <w:sz w:val="24"/>
          <w:szCs w:val="24"/>
        </w:rPr>
        <w:t>proprements</w:t>
      </w:r>
      <w:proofErr w:type="spellEnd"/>
      <w:r w:rsidR="00783B45" w:rsidRPr="005C5321">
        <w:rPr>
          <w:rFonts w:asciiTheme="majorBidi" w:hAnsiTheme="majorBidi" w:cstheme="majorBidi"/>
          <w:b/>
          <w:bCs/>
          <w:color w:val="232321"/>
          <w:sz w:val="24"/>
          <w:szCs w:val="24"/>
        </w:rPr>
        <w:t xml:space="preserve"> dits</w:t>
      </w:r>
      <w:r w:rsidR="00783B45" w:rsidRPr="00783B45">
        <w:rPr>
          <w:rFonts w:asciiTheme="majorBidi" w:hAnsiTheme="majorBidi" w:cstheme="majorBidi"/>
          <w:color w:val="232321"/>
          <w:sz w:val="24"/>
          <w:szCs w:val="24"/>
        </w:rPr>
        <w:t xml:space="preserve">), </w:t>
      </w:r>
      <w:r>
        <w:rPr>
          <w:rFonts w:asciiTheme="majorBidi" w:hAnsiTheme="majorBidi" w:cstheme="majorBidi"/>
          <w:color w:val="232321"/>
          <w:sz w:val="24"/>
          <w:szCs w:val="24"/>
        </w:rPr>
        <w:t xml:space="preserve">soit </w:t>
      </w:r>
      <w:r w:rsidR="00783B45" w:rsidRPr="00783B45">
        <w:rPr>
          <w:rFonts w:asciiTheme="majorBidi" w:hAnsiTheme="majorBidi" w:cstheme="majorBidi"/>
          <w:color w:val="232321"/>
          <w:sz w:val="24"/>
          <w:szCs w:val="24"/>
        </w:rPr>
        <w:t>océanique (plaines abyssales), ou de la transition continent-océan (marges divergentes).</w:t>
      </w:r>
    </w:p>
    <w:p w:rsidR="00783B45" w:rsidRDefault="00783B45" w:rsidP="005C5321">
      <w:pPr>
        <w:autoSpaceDE w:val="0"/>
        <w:autoSpaceDN w:val="0"/>
        <w:adjustRightInd w:val="0"/>
        <w:spacing w:after="120"/>
        <w:jc w:val="both"/>
        <w:rPr>
          <w:rFonts w:asciiTheme="majorBidi" w:hAnsiTheme="majorBidi" w:cstheme="majorBidi"/>
          <w:color w:val="232321"/>
          <w:sz w:val="24"/>
          <w:szCs w:val="24"/>
        </w:rPr>
      </w:pPr>
      <w:r w:rsidRPr="00783B45">
        <w:rPr>
          <w:rFonts w:asciiTheme="majorBidi" w:hAnsiTheme="majorBidi" w:cstheme="majorBidi"/>
          <w:i/>
          <w:iCs/>
          <w:color w:val="232321"/>
          <w:sz w:val="24"/>
          <w:szCs w:val="24"/>
        </w:rPr>
        <w:t xml:space="preserve">3. </w:t>
      </w:r>
      <w:r w:rsidRPr="00783B45">
        <w:rPr>
          <w:rFonts w:asciiTheme="majorBidi" w:hAnsiTheme="majorBidi" w:cstheme="majorBidi"/>
          <w:color w:val="232321"/>
          <w:sz w:val="24"/>
          <w:szCs w:val="24"/>
        </w:rPr>
        <w:t xml:space="preserve">Les bassins dont l’évolution est principalement contrôlée par la </w:t>
      </w:r>
      <w:r w:rsidRPr="00783B45">
        <w:rPr>
          <w:rFonts w:asciiTheme="majorBidi" w:hAnsiTheme="majorBidi" w:cstheme="majorBidi"/>
          <w:i/>
          <w:iCs/>
          <w:color w:val="232321"/>
          <w:sz w:val="24"/>
          <w:szCs w:val="24"/>
        </w:rPr>
        <w:t xml:space="preserve">flexion de la lithosphère </w:t>
      </w:r>
      <w:r w:rsidRPr="00783B45">
        <w:rPr>
          <w:rFonts w:asciiTheme="majorBidi" w:hAnsiTheme="majorBidi" w:cstheme="majorBidi"/>
          <w:color w:val="232321"/>
          <w:sz w:val="24"/>
          <w:szCs w:val="24"/>
        </w:rPr>
        <w:t>(</w:t>
      </w:r>
      <w:r w:rsidRPr="005C5321">
        <w:rPr>
          <w:rFonts w:asciiTheme="majorBidi" w:hAnsiTheme="majorBidi" w:cstheme="majorBidi"/>
          <w:b/>
          <w:bCs/>
          <w:i/>
          <w:iCs/>
          <w:color w:val="232321"/>
          <w:sz w:val="24"/>
          <w:szCs w:val="24"/>
        </w:rPr>
        <w:t xml:space="preserve">bassins </w:t>
      </w:r>
      <w:proofErr w:type="spellStart"/>
      <w:r w:rsidRPr="005C5321">
        <w:rPr>
          <w:rFonts w:asciiTheme="majorBidi" w:hAnsiTheme="majorBidi" w:cstheme="majorBidi"/>
          <w:b/>
          <w:bCs/>
          <w:i/>
          <w:iCs/>
          <w:color w:val="232321"/>
          <w:sz w:val="24"/>
          <w:szCs w:val="24"/>
        </w:rPr>
        <w:t>fl</w:t>
      </w:r>
      <w:r w:rsidR="005C5321">
        <w:rPr>
          <w:rFonts w:asciiTheme="majorBidi" w:hAnsiTheme="majorBidi" w:cstheme="majorBidi"/>
          <w:b/>
          <w:bCs/>
          <w:i/>
          <w:iCs/>
          <w:color w:val="232321"/>
          <w:sz w:val="24"/>
          <w:szCs w:val="24"/>
        </w:rPr>
        <w:t>é</w:t>
      </w:r>
      <w:r w:rsidRPr="005C5321">
        <w:rPr>
          <w:rFonts w:asciiTheme="majorBidi" w:hAnsiTheme="majorBidi" w:cstheme="majorBidi"/>
          <w:b/>
          <w:bCs/>
          <w:i/>
          <w:iCs/>
          <w:color w:val="232321"/>
          <w:sz w:val="24"/>
          <w:szCs w:val="24"/>
        </w:rPr>
        <w:t>xuraux</w:t>
      </w:r>
      <w:proofErr w:type="spellEnd"/>
      <w:r w:rsidRPr="005C5321">
        <w:rPr>
          <w:rFonts w:asciiTheme="majorBidi" w:hAnsiTheme="majorBidi" w:cstheme="majorBidi"/>
          <w:b/>
          <w:bCs/>
          <w:color w:val="232321"/>
          <w:sz w:val="24"/>
          <w:szCs w:val="24"/>
        </w:rPr>
        <w:t>),</w:t>
      </w:r>
      <w:r w:rsidRPr="00783B45">
        <w:rPr>
          <w:rFonts w:asciiTheme="majorBidi" w:hAnsiTheme="majorBidi" w:cstheme="majorBidi"/>
          <w:color w:val="232321"/>
          <w:sz w:val="24"/>
          <w:szCs w:val="24"/>
        </w:rPr>
        <w:t xml:space="preserve"> que celle-ci soit océanique (subduction) ou continentale (bassins d’avant-chaîne).</w:t>
      </w:r>
    </w:p>
    <w:p w:rsidR="00B73EFE" w:rsidRPr="00B73EFE" w:rsidRDefault="00B73EFE" w:rsidP="00B73EFE">
      <w:pPr>
        <w:autoSpaceDE w:val="0"/>
        <w:autoSpaceDN w:val="0"/>
        <w:adjustRightInd w:val="0"/>
        <w:spacing w:after="120"/>
        <w:jc w:val="both"/>
        <w:rPr>
          <w:rFonts w:asciiTheme="majorBidi" w:hAnsiTheme="majorBidi" w:cstheme="majorBidi"/>
          <w:color w:val="232321"/>
          <w:sz w:val="24"/>
          <w:szCs w:val="24"/>
        </w:rPr>
      </w:pPr>
      <w:r w:rsidRPr="00B73EFE">
        <w:rPr>
          <w:rFonts w:asciiTheme="majorBidi" w:hAnsiTheme="majorBidi" w:cstheme="majorBidi"/>
          <w:color w:val="232321"/>
          <w:sz w:val="24"/>
          <w:szCs w:val="24"/>
        </w:rPr>
        <w:t>Dans la réalité, l’évolution d’un bassin donné procède le plus souvent d’une combinaison ou d’une succession de ces facteurs, par exemple étirement et refroidissement. Compte tenu de ce facteur de complication, nous utiliserons une classification plus descriptive qu’interprétative, en distinguant :</w:t>
      </w:r>
    </w:p>
    <w:p w:rsidR="00B73EFE" w:rsidRPr="00B73EFE" w:rsidRDefault="00B73EFE" w:rsidP="00B73EFE">
      <w:pPr>
        <w:autoSpaceDE w:val="0"/>
        <w:autoSpaceDN w:val="0"/>
        <w:adjustRightInd w:val="0"/>
        <w:spacing w:after="120"/>
        <w:jc w:val="both"/>
        <w:rPr>
          <w:rFonts w:asciiTheme="majorBidi" w:hAnsiTheme="majorBidi" w:cstheme="majorBidi"/>
          <w:color w:val="232321"/>
          <w:sz w:val="24"/>
          <w:szCs w:val="24"/>
        </w:rPr>
      </w:pPr>
      <w:r w:rsidRPr="00B73EFE">
        <w:rPr>
          <w:rFonts w:asciiTheme="majorBidi" w:hAnsiTheme="majorBidi" w:cstheme="majorBidi"/>
          <w:color w:val="232321"/>
          <w:sz w:val="24"/>
          <w:szCs w:val="24"/>
        </w:rPr>
        <w:t xml:space="preserve">1. Les </w:t>
      </w:r>
      <w:r w:rsidRPr="00B73EFE">
        <w:rPr>
          <w:rFonts w:asciiTheme="majorBidi" w:hAnsiTheme="majorBidi" w:cstheme="majorBidi"/>
          <w:i/>
          <w:iCs/>
          <w:color w:val="232321"/>
          <w:sz w:val="24"/>
          <w:szCs w:val="24"/>
        </w:rPr>
        <w:t>fossés d’effondrement</w:t>
      </w:r>
      <w:r w:rsidRPr="00B73EFE">
        <w:rPr>
          <w:rFonts w:asciiTheme="majorBidi" w:hAnsiTheme="majorBidi" w:cstheme="majorBidi"/>
          <w:color w:val="232321"/>
          <w:sz w:val="24"/>
          <w:szCs w:val="24"/>
        </w:rPr>
        <w:t>, où l’affaissement est rapide et cassant, dans un contexte de</w:t>
      </w:r>
      <w:r>
        <w:rPr>
          <w:rFonts w:asciiTheme="majorBidi" w:hAnsiTheme="majorBidi" w:cstheme="majorBidi"/>
          <w:color w:val="232321"/>
          <w:sz w:val="24"/>
          <w:szCs w:val="24"/>
        </w:rPr>
        <w:t xml:space="preserve"> </w:t>
      </w:r>
      <w:r w:rsidRPr="00B73EFE">
        <w:rPr>
          <w:rFonts w:asciiTheme="majorBidi" w:hAnsiTheme="majorBidi" w:cstheme="majorBidi"/>
          <w:color w:val="232321"/>
          <w:sz w:val="24"/>
          <w:szCs w:val="24"/>
        </w:rPr>
        <w:t>divergence.</w:t>
      </w:r>
    </w:p>
    <w:p w:rsidR="00B73EFE" w:rsidRPr="00B73EFE" w:rsidRDefault="00B73EFE" w:rsidP="00B73EFE">
      <w:pPr>
        <w:autoSpaceDE w:val="0"/>
        <w:autoSpaceDN w:val="0"/>
        <w:adjustRightInd w:val="0"/>
        <w:spacing w:after="120"/>
        <w:jc w:val="both"/>
        <w:rPr>
          <w:rFonts w:asciiTheme="majorBidi" w:hAnsiTheme="majorBidi" w:cstheme="majorBidi"/>
          <w:color w:val="232321"/>
          <w:sz w:val="24"/>
          <w:szCs w:val="24"/>
        </w:rPr>
      </w:pPr>
      <w:r w:rsidRPr="00B73EFE">
        <w:rPr>
          <w:rFonts w:asciiTheme="majorBidi" w:hAnsiTheme="majorBidi" w:cstheme="majorBidi"/>
          <w:color w:val="232321"/>
          <w:sz w:val="24"/>
          <w:szCs w:val="24"/>
        </w:rPr>
        <w:t xml:space="preserve">2. Les </w:t>
      </w:r>
      <w:r w:rsidRPr="00B73EFE">
        <w:rPr>
          <w:rFonts w:asciiTheme="majorBidi" w:hAnsiTheme="majorBidi" w:cstheme="majorBidi"/>
          <w:i/>
          <w:iCs/>
          <w:color w:val="232321"/>
          <w:sz w:val="24"/>
          <w:szCs w:val="24"/>
        </w:rPr>
        <w:t>bassins sur décrochement</w:t>
      </w:r>
      <w:r w:rsidRPr="00B73EFE">
        <w:rPr>
          <w:rFonts w:asciiTheme="majorBidi" w:hAnsiTheme="majorBidi" w:cstheme="majorBidi"/>
          <w:color w:val="232321"/>
          <w:sz w:val="24"/>
          <w:szCs w:val="24"/>
        </w:rPr>
        <w:t>, où l’affaissement très rapide est associé à des</w:t>
      </w:r>
      <w:r>
        <w:rPr>
          <w:rFonts w:asciiTheme="majorBidi" w:hAnsiTheme="majorBidi" w:cstheme="majorBidi"/>
          <w:color w:val="232321"/>
          <w:sz w:val="24"/>
          <w:szCs w:val="24"/>
        </w:rPr>
        <w:t xml:space="preserve"> </w:t>
      </w:r>
      <w:r w:rsidRPr="00B73EFE">
        <w:rPr>
          <w:rFonts w:asciiTheme="majorBidi" w:hAnsiTheme="majorBidi" w:cstheme="majorBidi"/>
          <w:color w:val="232321"/>
          <w:sz w:val="24"/>
          <w:szCs w:val="24"/>
        </w:rPr>
        <w:t>failles coulissantes.</w:t>
      </w:r>
    </w:p>
    <w:p w:rsidR="00B73EFE" w:rsidRPr="00B73EFE" w:rsidRDefault="00B73EFE" w:rsidP="00B73EFE">
      <w:pPr>
        <w:autoSpaceDE w:val="0"/>
        <w:autoSpaceDN w:val="0"/>
        <w:adjustRightInd w:val="0"/>
        <w:spacing w:after="120"/>
        <w:jc w:val="both"/>
        <w:rPr>
          <w:rFonts w:asciiTheme="majorBidi" w:hAnsiTheme="majorBidi" w:cstheme="majorBidi"/>
          <w:color w:val="232321"/>
          <w:sz w:val="24"/>
          <w:szCs w:val="24"/>
        </w:rPr>
      </w:pPr>
      <w:r w:rsidRPr="00B73EFE">
        <w:rPr>
          <w:rFonts w:asciiTheme="majorBidi" w:hAnsiTheme="majorBidi" w:cstheme="majorBidi"/>
          <w:color w:val="232321"/>
          <w:sz w:val="24"/>
          <w:szCs w:val="24"/>
        </w:rPr>
        <w:lastRenderedPageBreak/>
        <w:t xml:space="preserve">3. Les </w:t>
      </w:r>
      <w:r w:rsidRPr="00B73EFE">
        <w:rPr>
          <w:rFonts w:asciiTheme="majorBidi" w:hAnsiTheme="majorBidi" w:cstheme="majorBidi"/>
          <w:i/>
          <w:iCs/>
          <w:color w:val="232321"/>
          <w:sz w:val="24"/>
          <w:szCs w:val="24"/>
        </w:rPr>
        <w:t xml:space="preserve">bassins </w:t>
      </w:r>
      <w:proofErr w:type="spellStart"/>
      <w:r w:rsidRPr="00B73EFE">
        <w:rPr>
          <w:rFonts w:asciiTheme="majorBidi" w:hAnsiTheme="majorBidi" w:cstheme="majorBidi"/>
          <w:i/>
          <w:iCs/>
          <w:color w:val="232321"/>
          <w:sz w:val="24"/>
          <w:szCs w:val="24"/>
        </w:rPr>
        <w:t>tardi</w:t>
      </w:r>
      <w:proofErr w:type="spellEnd"/>
      <w:r w:rsidRPr="00B73EFE">
        <w:rPr>
          <w:rFonts w:asciiTheme="majorBidi" w:hAnsiTheme="majorBidi" w:cstheme="majorBidi"/>
          <w:i/>
          <w:iCs/>
          <w:color w:val="232321"/>
          <w:sz w:val="24"/>
          <w:szCs w:val="24"/>
        </w:rPr>
        <w:t xml:space="preserve">-orogéniques, du type « Basin and Range », </w:t>
      </w:r>
      <w:r w:rsidRPr="00B73EFE">
        <w:rPr>
          <w:rFonts w:asciiTheme="majorBidi" w:hAnsiTheme="majorBidi" w:cstheme="majorBidi"/>
          <w:color w:val="232321"/>
          <w:sz w:val="24"/>
          <w:szCs w:val="24"/>
        </w:rPr>
        <w:t>où l’affaissement</w:t>
      </w:r>
      <w:r>
        <w:rPr>
          <w:rFonts w:asciiTheme="majorBidi" w:hAnsiTheme="majorBidi" w:cstheme="majorBidi"/>
          <w:color w:val="232321"/>
          <w:sz w:val="24"/>
          <w:szCs w:val="24"/>
        </w:rPr>
        <w:t xml:space="preserve"> </w:t>
      </w:r>
      <w:r w:rsidRPr="00B73EFE">
        <w:rPr>
          <w:rFonts w:asciiTheme="majorBidi" w:hAnsiTheme="majorBidi" w:cstheme="majorBidi"/>
          <w:color w:val="232321"/>
          <w:sz w:val="24"/>
          <w:szCs w:val="24"/>
        </w:rPr>
        <w:t xml:space="preserve">traduit l’amincissement d’une chaîne de montagnes </w:t>
      </w:r>
      <w:r>
        <w:rPr>
          <w:rFonts w:asciiTheme="majorBidi" w:hAnsiTheme="majorBidi" w:cstheme="majorBidi"/>
          <w:color w:val="232321"/>
          <w:sz w:val="24"/>
          <w:szCs w:val="24"/>
        </w:rPr>
        <w:t xml:space="preserve">et son retour à une épaisseur </w:t>
      </w:r>
      <w:proofErr w:type="spellStart"/>
      <w:r w:rsidRPr="00B73EFE">
        <w:rPr>
          <w:rFonts w:asciiTheme="majorBidi" w:hAnsiTheme="majorBidi" w:cstheme="majorBidi"/>
          <w:color w:val="232321"/>
          <w:sz w:val="24"/>
          <w:szCs w:val="24"/>
        </w:rPr>
        <w:t>crustale</w:t>
      </w:r>
      <w:proofErr w:type="spellEnd"/>
      <w:r w:rsidRPr="00B73EFE">
        <w:rPr>
          <w:rFonts w:asciiTheme="majorBidi" w:hAnsiTheme="majorBidi" w:cstheme="majorBidi"/>
          <w:color w:val="232321"/>
          <w:sz w:val="24"/>
          <w:szCs w:val="24"/>
        </w:rPr>
        <w:t xml:space="preserve"> normale.</w:t>
      </w:r>
    </w:p>
    <w:p w:rsidR="00B73EFE" w:rsidRPr="00B73EFE" w:rsidRDefault="00B73EFE" w:rsidP="00B73EFE">
      <w:pPr>
        <w:autoSpaceDE w:val="0"/>
        <w:autoSpaceDN w:val="0"/>
        <w:adjustRightInd w:val="0"/>
        <w:spacing w:after="120"/>
        <w:jc w:val="both"/>
        <w:rPr>
          <w:rFonts w:asciiTheme="majorBidi" w:hAnsiTheme="majorBidi" w:cstheme="majorBidi"/>
          <w:color w:val="232321"/>
          <w:sz w:val="24"/>
          <w:szCs w:val="24"/>
        </w:rPr>
      </w:pPr>
      <w:r w:rsidRPr="00B73EFE">
        <w:rPr>
          <w:rFonts w:asciiTheme="majorBidi" w:hAnsiTheme="majorBidi" w:cstheme="majorBidi"/>
          <w:color w:val="232321"/>
          <w:sz w:val="24"/>
          <w:szCs w:val="24"/>
        </w:rPr>
        <w:t xml:space="preserve">4. Les </w:t>
      </w:r>
      <w:r w:rsidRPr="00B73EFE">
        <w:rPr>
          <w:rFonts w:asciiTheme="majorBidi" w:hAnsiTheme="majorBidi" w:cstheme="majorBidi"/>
          <w:i/>
          <w:iCs/>
          <w:color w:val="232321"/>
          <w:sz w:val="24"/>
          <w:szCs w:val="24"/>
        </w:rPr>
        <w:t xml:space="preserve">bassins </w:t>
      </w:r>
      <w:proofErr w:type="spellStart"/>
      <w:r w:rsidRPr="00B73EFE">
        <w:rPr>
          <w:rFonts w:asciiTheme="majorBidi" w:hAnsiTheme="majorBidi" w:cstheme="majorBidi"/>
          <w:i/>
          <w:iCs/>
          <w:color w:val="232321"/>
          <w:sz w:val="24"/>
          <w:szCs w:val="24"/>
        </w:rPr>
        <w:t>cratoniques</w:t>
      </w:r>
      <w:proofErr w:type="spellEnd"/>
      <w:r w:rsidRPr="00B73EFE">
        <w:rPr>
          <w:rFonts w:asciiTheme="majorBidi" w:hAnsiTheme="majorBidi" w:cstheme="majorBidi"/>
          <w:i/>
          <w:iCs/>
          <w:color w:val="232321"/>
          <w:sz w:val="24"/>
          <w:szCs w:val="24"/>
        </w:rPr>
        <w:t xml:space="preserve">, </w:t>
      </w:r>
      <w:r w:rsidRPr="00B73EFE">
        <w:rPr>
          <w:rFonts w:asciiTheme="majorBidi" w:hAnsiTheme="majorBidi" w:cstheme="majorBidi"/>
          <w:color w:val="232321"/>
          <w:sz w:val="24"/>
          <w:szCs w:val="24"/>
        </w:rPr>
        <w:t>où l’enfoncement est lent et progressif.</w:t>
      </w:r>
    </w:p>
    <w:p w:rsidR="00B73EFE" w:rsidRPr="00B73EFE" w:rsidRDefault="00B73EFE" w:rsidP="00B73EFE">
      <w:pPr>
        <w:autoSpaceDE w:val="0"/>
        <w:autoSpaceDN w:val="0"/>
        <w:adjustRightInd w:val="0"/>
        <w:spacing w:after="120"/>
        <w:jc w:val="both"/>
        <w:rPr>
          <w:rFonts w:asciiTheme="majorBidi" w:hAnsiTheme="majorBidi" w:cstheme="majorBidi"/>
          <w:color w:val="232321"/>
          <w:sz w:val="24"/>
          <w:szCs w:val="24"/>
        </w:rPr>
      </w:pPr>
      <w:r w:rsidRPr="00B73EFE">
        <w:rPr>
          <w:rFonts w:asciiTheme="majorBidi" w:hAnsiTheme="majorBidi" w:cstheme="majorBidi"/>
          <w:color w:val="232321"/>
          <w:sz w:val="24"/>
          <w:szCs w:val="24"/>
        </w:rPr>
        <w:t xml:space="preserve">5. Les </w:t>
      </w:r>
      <w:r w:rsidRPr="00B73EFE">
        <w:rPr>
          <w:rFonts w:asciiTheme="majorBidi" w:hAnsiTheme="majorBidi" w:cstheme="majorBidi"/>
          <w:i/>
          <w:iCs/>
          <w:color w:val="232321"/>
          <w:sz w:val="24"/>
          <w:szCs w:val="24"/>
        </w:rPr>
        <w:t>bassins d’avant-chaîne</w:t>
      </w:r>
      <w:r w:rsidRPr="00B73EFE">
        <w:rPr>
          <w:rFonts w:asciiTheme="majorBidi" w:hAnsiTheme="majorBidi" w:cstheme="majorBidi"/>
          <w:b/>
          <w:bCs/>
          <w:i/>
          <w:iCs/>
          <w:color w:val="232321"/>
          <w:sz w:val="24"/>
          <w:szCs w:val="24"/>
        </w:rPr>
        <w:t xml:space="preserve">, </w:t>
      </w:r>
      <w:r w:rsidRPr="00B73EFE">
        <w:rPr>
          <w:rFonts w:asciiTheme="majorBidi" w:hAnsiTheme="majorBidi" w:cstheme="majorBidi"/>
          <w:color w:val="232321"/>
          <w:sz w:val="24"/>
          <w:szCs w:val="24"/>
        </w:rPr>
        <w:t>liés à une flexion lithosphérique.</w:t>
      </w:r>
    </w:p>
    <w:p w:rsidR="00B73EFE" w:rsidRPr="00B73EFE" w:rsidRDefault="00B73EFE" w:rsidP="00B73EFE">
      <w:pPr>
        <w:autoSpaceDE w:val="0"/>
        <w:autoSpaceDN w:val="0"/>
        <w:adjustRightInd w:val="0"/>
        <w:spacing w:after="120"/>
        <w:jc w:val="both"/>
        <w:rPr>
          <w:rFonts w:asciiTheme="majorBidi" w:hAnsiTheme="majorBidi" w:cstheme="majorBidi"/>
          <w:b/>
          <w:bCs/>
          <w:color w:val="232321"/>
          <w:sz w:val="24"/>
          <w:szCs w:val="24"/>
        </w:rPr>
      </w:pPr>
      <w:r w:rsidRPr="00B73EFE">
        <w:rPr>
          <w:rFonts w:asciiTheme="majorBidi" w:hAnsiTheme="majorBidi" w:cstheme="majorBidi"/>
          <w:b/>
          <w:bCs/>
          <w:color w:val="232321"/>
          <w:sz w:val="24"/>
          <w:szCs w:val="24"/>
        </w:rPr>
        <w:t>Les bassins sédimentaires des marges continentales, actives et passives, seront traités dans le chapitre consacré à ces marges.</w:t>
      </w:r>
    </w:p>
    <w:p w:rsidR="00B73EFE" w:rsidRPr="00B73EFE" w:rsidRDefault="00B73EFE" w:rsidP="00B73EFE">
      <w:pPr>
        <w:autoSpaceDE w:val="0"/>
        <w:autoSpaceDN w:val="0"/>
        <w:adjustRightInd w:val="0"/>
        <w:spacing w:after="120"/>
        <w:jc w:val="both"/>
        <w:rPr>
          <w:rFonts w:asciiTheme="majorBidi" w:hAnsiTheme="majorBidi" w:cstheme="majorBidi"/>
          <w:b/>
          <w:bCs/>
          <w:color w:val="232321"/>
          <w:sz w:val="24"/>
          <w:szCs w:val="24"/>
        </w:rPr>
      </w:pPr>
      <w:r w:rsidRPr="00B73EFE">
        <w:rPr>
          <w:rFonts w:asciiTheme="majorBidi" w:hAnsiTheme="majorBidi" w:cstheme="majorBidi"/>
          <w:b/>
          <w:bCs/>
          <w:color w:val="232321"/>
          <w:sz w:val="24"/>
          <w:szCs w:val="24"/>
        </w:rPr>
        <w:t>3.1 LES FOSSÉS D’EFFONDREMENT</w:t>
      </w:r>
    </w:p>
    <w:p w:rsidR="00B73EFE" w:rsidRPr="00B73EFE" w:rsidRDefault="00B73EFE" w:rsidP="00B73EFE">
      <w:pPr>
        <w:autoSpaceDE w:val="0"/>
        <w:autoSpaceDN w:val="0"/>
        <w:adjustRightInd w:val="0"/>
        <w:spacing w:after="120"/>
        <w:jc w:val="both"/>
        <w:rPr>
          <w:rFonts w:asciiTheme="majorBidi" w:hAnsiTheme="majorBidi" w:cstheme="majorBidi"/>
          <w:color w:val="232321"/>
          <w:sz w:val="24"/>
          <w:szCs w:val="24"/>
        </w:rPr>
      </w:pPr>
      <w:r w:rsidRPr="00B73EFE">
        <w:rPr>
          <w:rFonts w:asciiTheme="majorBidi" w:hAnsiTheme="majorBidi" w:cstheme="majorBidi"/>
          <w:color w:val="232321"/>
          <w:sz w:val="24"/>
          <w:szCs w:val="24"/>
        </w:rPr>
        <w:t>Il s’agit de structures étroites et allongées, limitées par des failles normales conjuguées,</w:t>
      </w:r>
      <w:r>
        <w:rPr>
          <w:rFonts w:asciiTheme="majorBidi" w:hAnsiTheme="majorBidi" w:cstheme="majorBidi"/>
          <w:color w:val="232321"/>
          <w:sz w:val="24"/>
          <w:szCs w:val="24"/>
        </w:rPr>
        <w:t xml:space="preserve"> </w:t>
      </w:r>
      <w:r w:rsidRPr="00B73EFE">
        <w:rPr>
          <w:rFonts w:asciiTheme="majorBidi" w:hAnsiTheme="majorBidi" w:cstheme="majorBidi"/>
          <w:color w:val="232321"/>
          <w:sz w:val="24"/>
          <w:szCs w:val="24"/>
        </w:rPr>
        <w:t xml:space="preserve">de sens de rejet opposé (failles antithétiques) </w:t>
      </w:r>
      <w:r w:rsidRPr="00B73EFE">
        <w:rPr>
          <w:rFonts w:asciiTheme="majorBidi" w:hAnsiTheme="majorBidi" w:cstheme="majorBidi"/>
          <w:i/>
          <w:iCs/>
          <w:color w:val="232321"/>
          <w:sz w:val="24"/>
          <w:szCs w:val="24"/>
        </w:rPr>
        <w:t>(fig. 3.5)</w:t>
      </w:r>
      <w:r w:rsidRPr="00B73EFE">
        <w:rPr>
          <w:rFonts w:asciiTheme="majorBidi" w:hAnsiTheme="majorBidi" w:cstheme="majorBidi"/>
          <w:color w:val="232321"/>
          <w:sz w:val="24"/>
          <w:szCs w:val="24"/>
        </w:rPr>
        <w:t>. Grâce à ces fractures, les fossés</w:t>
      </w:r>
      <w:r>
        <w:rPr>
          <w:rFonts w:asciiTheme="majorBidi" w:hAnsiTheme="majorBidi" w:cstheme="majorBidi"/>
          <w:color w:val="232321"/>
          <w:sz w:val="24"/>
          <w:szCs w:val="24"/>
        </w:rPr>
        <w:t xml:space="preserve"> </w:t>
      </w:r>
      <w:r w:rsidRPr="00B73EFE">
        <w:rPr>
          <w:rFonts w:asciiTheme="majorBidi" w:hAnsiTheme="majorBidi" w:cstheme="majorBidi"/>
          <w:color w:val="232321"/>
          <w:sz w:val="24"/>
          <w:szCs w:val="24"/>
        </w:rPr>
        <w:t>d’effondrement montrent presque toujours un volcanisme de type alcalin.</w:t>
      </w:r>
    </w:p>
    <w:p w:rsidR="00B73EFE" w:rsidRPr="00B73EFE" w:rsidRDefault="00B73EFE" w:rsidP="00B73EFE">
      <w:pPr>
        <w:autoSpaceDE w:val="0"/>
        <w:autoSpaceDN w:val="0"/>
        <w:adjustRightInd w:val="0"/>
        <w:spacing w:after="120"/>
        <w:jc w:val="both"/>
        <w:rPr>
          <w:rFonts w:asciiTheme="majorBidi" w:hAnsiTheme="majorBidi" w:cstheme="majorBidi"/>
          <w:color w:val="232321"/>
          <w:sz w:val="24"/>
          <w:szCs w:val="24"/>
        </w:rPr>
      </w:pPr>
      <w:r w:rsidRPr="00B73EFE">
        <w:rPr>
          <w:rFonts w:asciiTheme="majorBidi" w:hAnsiTheme="majorBidi" w:cstheme="majorBidi"/>
          <w:color w:val="232321"/>
          <w:sz w:val="24"/>
          <w:szCs w:val="24"/>
        </w:rPr>
        <w:t xml:space="preserve">Ces structures sont également désignées sous le nom de </w:t>
      </w:r>
      <w:r w:rsidRPr="00B73EFE">
        <w:rPr>
          <w:rFonts w:asciiTheme="majorBidi" w:hAnsiTheme="majorBidi" w:cstheme="majorBidi"/>
          <w:i/>
          <w:iCs/>
          <w:color w:val="232321"/>
          <w:sz w:val="24"/>
          <w:szCs w:val="24"/>
        </w:rPr>
        <w:t>grabens</w:t>
      </w:r>
      <w:r w:rsidRPr="00B73EFE">
        <w:rPr>
          <w:rFonts w:asciiTheme="majorBidi" w:hAnsiTheme="majorBidi" w:cstheme="majorBidi"/>
          <w:color w:val="232321"/>
          <w:sz w:val="24"/>
          <w:szCs w:val="24"/>
        </w:rPr>
        <w:t>. Elles peuvent</w:t>
      </w:r>
      <w:r>
        <w:rPr>
          <w:rFonts w:asciiTheme="majorBidi" w:hAnsiTheme="majorBidi" w:cstheme="majorBidi"/>
          <w:color w:val="232321"/>
          <w:sz w:val="24"/>
          <w:szCs w:val="24"/>
        </w:rPr>
        <w:t xml:space="preserve"> </w:t>
      </w:r>
      <w:r w:rsidRPr="00B73EFE">
        <w:rPr>
          <w:rFonts w:asciiTheme="majorBidi" w:hAnsiTheme="majorBidi" w:cstheme="majorBidi"/>
          <w:color w:val="232321"/>
          <w:sz w:val="24"/>
          <w:szCs w:val="24"/>
        </w:rPr>
        <w:t>être découpées en grabens secondaires par des compartiments restés en saillie ou</w:t>
      </w:r>
      <w:r>
        <w:rPr>
          <w:rFonts w:asciiTheme="majorBidi" w:hAnsiTheme="majorBidi" w:cstheme="majorBidi"/>
          <w:color w:val="232321"/>
          <w:sz w:val="24"/>
          <w:szCs w:val="24"/>
        </w:rPr>
        <w:t xml:space="preserve"> </w:t>
      </w:r>
      <w:r w:rsidRPr="00B73EFE">
        <w:rPr>
          <w:rFonts w:asciiTheme="majorBidi" w:hAnsiTheme="majorBidi" w:cstheme="majorBidi"/>
          <w:i/>
          <w:iCs/>
          <w:color w:val="232321"/>
          <w:sz w:val="24"/>
          <w:szCs w:val="24"/>
        </w:rPr>
        <w:t>horsts</w:t>
      </w:r>
      <w:r w:rsidRPr="00B73EFE">
        <w:rPr>
          <w:rFonts w:asciiTheme="majorBidi" w:hAnsiTheme="majorBidi" w:cstheme="majorBidi"/>
          <w:color w:val="232321"/>
          <w:sz w:val="24"/>
          <w:szCs w:val="24"/>
        </w:rPr>
        <w:t xml:space="preserve">, auquel cas on parle de style </w:t>
      </w:r>
      <w:proofErr w:type="spellStart"/>
      <w:r w:rsidRPr="00B73EFE">
        <w:rPr>
          <w:rFonts w:asciiTheme="majorBidi" w:hAnsiTheme="majorBidi" w:cstheme="majorBidi"/>
          <w:i/>
          <w:iCs/>
          <w:color w:val="232321"/>
          <w:sz w:val="24"/>
          <w:szCs w:val="24"/>
        </w:rPr>
        <w:t>germanotype</w:t>
      </w:r>
      <w:proofErr w:type="spellEnd"/>
      <w:r w:rsidRPr="00B73EFE">
        <w:rPr>
          <w:rFonts w:asciiTheme="majorBidi" w:hAnsiTheme="majorBidi" w:cstheme="majorBidi"/>
          <w:i/>
          <w:iCs/>
          <w:color w:val="232321"/>
          <w:sz w:val="24"/>
          <w:szCs w:val="24"/>
        </w:rPr>
        <w:t xml:space="preserve"> </w:t>
      </w:r>
      <w:r w:rsidRPr="00B73EFE">
        <w:rPr>
          <w:rFonts w:asciiTheme="majorBidi" w:hAnsiTheme="majorBidi" w:cstheme="majorBidi"/>
          <w:color w:val="232321"/>
          <w:sz w:val="24"/>
          <w:szCs w:val="24"/>
        </w:rPr>
        <w:t>parce qu’on l’observe de façon</w:t>
      </w:r>
      <w:r>
        <w:rPr>
          <w:rFonts w:asciiTheme="majorBidi" w:hAnsiTheme="majorBidi" w:cstheme="majorBidi"/>
          <w:color w:val="232321"/>
          <w:sz w:val="24"/>
          <w:szCs w:val="24"/>
        </w:rPr>
        <w:t xml:space="preserve"> </w:t>
      </w:r>
      <w:r w:rsidRPr="00B73EFE">
        <w:rPr>
          <w:rFonts w:asciiTheme="majorBidi" w:hAnsiTheme="majorBidi" w:cstheme="majorBidi"/>
          <w:color w:val="232321"/>
          <w:sz w:val="24"/>
          <w:szCs w:val="24"/>
        </w:rPr>
        <w:t xml:space="preserve">particulièrement typique dans la basse vallée du Rhin. Les </w:t>
      </w:r>
      <w:r w:rsidRPr="00B73EFE">
        <w:rPr>
          <w:rFonts w:asciiTheme="majorBidi" w:hAnsiTheme="majorBidi" w:cstheme="majorBidi"/>
          <w:i/>
          <w:iCs/>
          <w:color w:val="232321"/>
          <w:sz w:val="24"/>
          <w:szCs w:val="24"/>
        </w:rPr>
        <w:t xml:space="preserve">demi-grabens </w:t>
      </w:r>
      <w:r w:rsidRPr="00B73EFE">
        <w:rPr>
          <w:rFonts w:asciiTheme="majorBidi" w:hAnsiTheme="majorBidi" w:cstheme="majorBidi"/>
          <w:color w:val="232321"/>
          <w:sz w:val="24"/>
          <w:szCs w:val="24"/>
        </w:rPr>
        <w:t xml:space="preserve">et les </w:t>
      </w:r>
      <w:proofErr w:type="spellStart"/>
      <w:r w:rsidRPr="00B73EFE">
        <w:rPr>
          <w:rFonts w:asciiTheme="majorBidi" w:hAnsiTheme="majorBidi" w:cstheme="majorBidi"/>
          <w:i/>
          <w:iCs/>
          <w:color w:val="232321"/>
          <w:sz w:val="24"/>
          <w:szCs w:val="24"/>
        </w:rPr>
        <w:t>demihorsts</w:t>
      </w:r>
      <w:proofErr w:type="spellEnd"/>
      <w:r>
        <w:rPr>
          <w:rFonts w:asciiTheme="majorBidi" w:hAnsiTheme="majorBidi" w:cstheme="majorBidi"/>
          <w:i/>
          <w:iCs/>
          <w:color w:val="232321"/>
          <w:sz w:val="24"/>
          <w:szCs w:val="24"/>
        </w:rPr>
        <w:t xml:space="preserve"> </w:t>
      </w:r>
      <w:r w:rsidRPr="00B73EFE">
        <w:rPr>
          <w:rFonts w:asciiTheme="majorBidi" w:hAnsiTheme="majorBidi" w:cstheme="majorBidi"/>
          <w:color w:val="232321"/>
          <w:sz w:val="24"/>
          <w:szCs w:val="24"/>
        </w:rPr>
        <w:t xml:space="preserve">sont limités par des failles de même sens de rejet (failles dites </w:t>
      </w:r>
      <w:r w:rsidRPr="00B73EFE">
        <w:rPr>
          <w:rFonts w:asciiTheme="majorBidi" w:hAnsiTheme="majorBidi" w:cstheme="majorBidi"/>
          <w:i/>
          <w:iCs/>
          <w:color w:val="232321"/>
          <w:sz w:val="24"/>
          <w:szCs w:val="24"/>
        </w:rPr>
        <w:t>synthétiques</w:t>
      </w:r>
      <w:r w:rsidRPr="00B73EFE">
        <w:rPr>
          <w:rFonts w:asciiTheme="majorBidi" w:hAnsiTheme="majorBidi" w:cstheme="majorBidi"/>
          <w:color w:val="232321"/>
          <w:sz w:val="24"/>
          <w:szCs w:val="24"/>
        </w:rPr>
        <w:t>),</w:t>
      </w:r>
      <w:r>
        <w:rPr>
          <w:rFonts w:asciiTheme="majorBidi" w:hAnsiTheme="majorBidi" w:cstheme="majorBidi"/>
          <w:color w:val="232321"/>
          <w:sz w:val="24"/>
          <w:szCs w:val="24"/>
        </w:rPr>
        <w:t xml:space="preserve"> </w:t>
      </w:r>
      <w:r w:rsidRPr="00B73EFE">
        <w:rPr>
          <w:rFonts w:asciiTheme="majorBidi" w:hAnsiTheme="majorBidi" w:cstheme="majorBidi"/>
          <w:color w:val="232321"/>
          <w:sz w:val="24"/>
          <w:szCs w:val="24"/>
        </w:rPr>
        <w:t>ce qui entraîne le basculement du compartiment (</w:t>
      </w:r>
      <w:r w:rsidRPr="00B73EFE">
        <w:rPr>
          <w:rFonts w:asciiTheme="majorBidi" w:hAnsiTheme="majorBidi" w:cstheme="majorBidi"/>
          <w:i/>
          <w:iCs/>
          <w:color w:val="232321"/>
          <w:sz w:val="24"/>
          <w:szCs w:val="24"/>
        </w:rPr>
        <w:t>blocs basculés</w:t>
      </w:r>
      <w:r w:rsidRPr="00B73EFE">
        <w:rPr>
          <w:rFonts w:asciiTheme="majorBidi" w:hAnsiTheme="majorBidi" w:cstheme="majorBidi"/>
          <w:color w:val="232321"/>
          <w:sz w:val="24"/>
          <w:szCs w:val="24"/>
        </w:rPr>
        <w:t>).</w:t>
      </w:r>
    </w:p>
    <w:p w:rsidR="00B73EFE" w:rsidRPr="001C2046" w:rsidRDefault="00B73EFE" w:rsidP="005C5321">
      <w:pPr>
        <w:autoSpaceDE w:val="0"/>
        <w:autoSpaceDN w:val="0"/>
        <w:adjustRightInd w:val="0"/>
        <w:spacing w:after="0"/>
        <w:jc w:val="both"/>
        <w:rPr>
          <w:rFonts w:asciiTheme="majorBidi" w:hAnsiTheme="majorBidi" w:cstheme="majorBidi"/>
          <w:color w:val="232321"/>
          <w:sz w:val="24"/>
          <w:szCs w:val="24"/>
        </w:rPr>
      </w:pPr>
      <w:r w:rsidRPr="001C2046">
        <w:rPr>
          <w:rFonts w:asciiTheme="majorBidi" w:hAnsiTheme="majorBidi" w:cstheme="majorBidi"/>
          <w:color w:val="232321"/>
          <w:sz w:val="24"/>
          <w:szCs w:val="24"/>
        </w:rPr>
        <w:t>Dès que les fossés d’effondrement deviennent d’échelle continentale, c’est-à-dire offrent une longueur de 100 à plusieurs centaines ou milliers de kilomètres et une largeur de plusieurs</w:t>
      </w:r>
      <w:r w:rsidR="001C2046" w:rsidRPr="001C2046">
        <w:rPr>
          <w:rFonts w:asciiTheme="majorBidi" w:hAnsiTheme="majorBidi" w:cstheme="majorBidi"/>
          <w:color w:val="232321"/>
          <w:sz w:val="24"/>
          <w:szCs w:val="24"/>
        </w:rPr>
        <w:t xml:space="preserve"> </w:t>
      </w:r>
      <w:r w:rsidRPr="001C2046">
        <w:rPr>
          <w:rFonts w:asciiTheme="majorBidi" w:hAnsiTheme="majorBidi" w:cstheme="majorBidi"/>
          <w:color w:val="232321"/>
          <w:sz w:val="24"/>
          <w:szCs w:val="24"/>
        </w:rPr>
        <w:t>dizaines de kilomètres, on constate toujours qu’à leur verticale se produisent des modifications</w:t>
      </w:r>
      <w:r w:rsidR="001C2046" w:rsidRPr="001C2046">
        <w:rPr>
          <w:rFonts w:asciiTheme="majorBidi" w:hAnsiTheme="majorBidi" w:cstheme="majorBidi"/>
          <w:color w:val="232321"/>
          <w:sz w:val="24"/>
          <w:szCs w:val="24"/>
        </w:rPr>
        <w:t xml:space="preserve"> </w:t>
      </w:r>
      <w:r w:rsidRPr="001C2046">
        <w:rPr>
          <w:rFonts w:asciiTheme="majorBidi" w:hAnsiTheme="majorBidi" w:cstheme="majorBidi"/>
          <w:color w:val="232321"/>
          <w:sz w:val="24"/>
          <w:szCs w:val="24"/>
        </w:rPr>
        <w:t>de la croûte et du manteau supérieur. Dans ce cas, on</w:t>
      </w:r>
      <w:r w:rsidR="001C2046" w:rsidRPr="001C2046">
        <w:rPr>
          <w:rFonts w:asciiTheme="majorBidi" w:hAnsiTheme="majorBidi" w:cstheme="majorBidi"/>
          <w:color w:val="232321"/>
          <w:sz w:val="24"/>
          <w:szCs w:val="24"/>
        </w:rPr>
        <w:t xml:space="preserve"> </w:t>
      </w:r>
      <w:r w:rsidRPr="001C2046">
        <w:rPr>
          <w:rFonts w:asciiTheme="majorBidi" w:hAnsiTheme="majorBidi" w:cstheme="majorBidi"/>
          <w:color w:val="232321"/>
          <w:sz w:val="24"/>
          <w:szCs w:val="24"/>
        </w:rPr>
        <w:t xml:space="preserve">parle de </w:t>
      </w:r>
      <w:r w:rsidRPr="001C2046">
        <w:rPr>
          <w:rFonts w:asciiTheme="majorBidi" w:hAnsiTheme="majorBidi" w:cstheme="majorBidi"/>
          <w:i/>
          <w:iCs/>
          <w:color w:val="232321"/>
          <w:sz w:val="24"/>
          <w:szCs w:val="24"/>
        </w:rPr>
        <w:t xml:space="preserve">rifts </w:t>
      </w:r>
      <w:r w:rsidRPr="001C2046">
        <w:rPr>
          <w:rFonts w:asciiTheme="majorBidi" w:hAnsiTheme="majorBidi" w:cstheme="majorBidi"/>
          <w:color w:val="232321"/>
          <w:sz w:val="24"/>
          <w:szCs w:val="24"/>
        </w:rPr>
        <w:t>qui sont évidemment les structures d’effondrement les plus intéressantes.</w:t>
      </w:r>
      <w:r w:rsidR="001C2046" w:rsidRPr="001C2046">
        <w:rPr>
          <w:rFonts w:asciiTheme="majorBidi" w:hAnsiTheme="majorBidi" w:cstheme="majorBidi"/>
          <w:color w:val="232321"/>
          <w:sz w:val="24"/>
          <w:szCs w:val="24"/>
        </w:rPr>
        <w:t xml:space="preserve"> </w:t>
      </w:r>
      <w:r w:rsidRPr="001C2046">
        <w:rPr>
          <w:rFonts w:asciiTheme="majorBidi" w:hAnsiTheme="majorBidi" w:cstheme="majorBidi"/>
          <w:color w:val="232321"/>
          <w:sz w:val="24"/>
          <w:szCs w:val="24"/>
        </w:rPr>
        <w:t xml:space="preserve">Nous prendrons comme exemple type le </w:t>
      </w:r>
      <w:r w:rsidRPr="001C2046">
        <w:rPr>
          <w:rFonts w:asciiTheme="majorBidi" w:hAnsiTheme="majorBidi" w:cstheme="majorBidi"/>
          <w:b/>
          <w:bCs/>
          <w:color w:val="232321"/>
          <w:sz w:val="24"/>
          <w:szCs w:val="24"/>
        </w:rPr>
        <w:t xml:space="preserve">fossé rhénan </w:t>
      </w:r>
      <w:r w:rsidRPr="001C2046">
        <w:rPr>
          <w:rFonts w:asciiTheme="majorBidi" w:hAnsiTheme="majorBidi" w:cstheme="majorBidi"/>
          <w:i/>
          <w:iCs/>
          <w:color w:val="232321"/>
          <w:sz w:val="24"/>
          <w:szCs w:val="24"/>
        </w:rPr>
        <w:t>(fig. 3.3 à 3.7)</w:t>
      </w:r>
      <w:r w:rsidRPr="001C2046">
        <w:rPr>
          <w:rFonts w:asciiTheme="majorBidi" w:hAnsiTheme="majorBidi" w:cstheme="majorBidi"/>
          <w:color w:val="232321"/>
          <w:sz w:val="24"/>
          <w:szCs w:val="24"/>
        </w:rPr>
        <w:t>.</w:t>
      </w:r>
      <w:r w:rsidR="001C2046" w:rsidRPr="001C2046">
        <w:rPr>
          <w:rFonts w:asciiTheme="majorBidi" w:hAnsiTheme="majorBidi" w:cstheme="majorBidi"/>
          <w:color w:val="232321"/>
          <w:sz w:val="24"/>
          <w:szCs w:val="24"/>
        </w:rPr>
        <w:t xml:space="preserve"> </w:t>
      </w:r>
      <w:r w:rsidRPr="001C2046">
        <w:rPr>
          <w:rFonts w:asciiTheme="majorBidi" w:hAnsiTheme="majorBidi" w:cstheme="majorBidi"/>
          <w:color w:val="232321"/>
          <w:sz w:val="24"/>
          <w:szCs w:val="24"/>
        </w:rPr>
        <w:t>Cette structure, longue de 300 km, large de 35 à 40, se place avec la Bresse, la</w:t>
      </w:r>
      <w:r w:rsidR="001C2046" w:rsidRPr="001C2046">
        <w:rPr>
          <w:rFonts w:asciiTheme="majorBidi" w:hAnsiTheme="majorBidi" w:cstheme="majorBidi"/>
          <w:color w:val="232321"/>
          <w:sz w:val="24"/>
          <w:szCs w:val="24"/>
        </w:rPr>
        <w:t xml:space="preserve"> </w:t>
      </w:r>
      <w:r w:rsidRPr="001C2046">
        <w:rPr>
          <w:rFonts w:asciiTheme="majorBidi" w:hAnsiTheme="majorBidi" w:cstheme="majorBidi"/>
          <w:color w:val="232321"/>
          <w:sz w:val="24"/>
          <w:szCs w:val="24"/>
        </w:rPr>
        <w:t>Limagne et d’autres, sur un axe de distension qui, au Tertiaire, traversait l’Europe,</w:t>
      </w:r>
      <w:r w:rsidR="001C2046" w:rsidRPr="001C2046">
        <w:rPr>
          <w:rFonts w:asciiTheme="majorBidi" w:hAnsiTheme="majorBidi" w:cstheme="majorBidi"/>
          <w:color w:val="232321"/>
          <w:sz w:val="24"/>
          <w:szCs w:val="24"/>
        </w:rPr>
        <w:t xml:space="preserve"> </w:t>
      </w:r>
      <w:r w:rsidRPr="001C2046">
        <w:rPr>
          <w:rFonts w:asciiTheme="majorBidi" w:hAnsiTheme="majorBidi" w:cstheme="majorBidi"/>
          <w:color w:val="232321"/>
          <w:sz w:val="24"/>
          <w:szCs w:val="24"/>
        </w:rPr>
        <w:t xml:space="preserve">de l’Allemagne à la basse vallée du Rhône </w:t>
      </w:r>
      <w:r w:rsidRPr="001C2046">
        <w:rPr>
          <w:rFonts w:asciiTheme="majorBidi" w:hAnsiTheme="majorBidi" w:cstheme="majorBidi"/>
          <w:i/>
          <w:iCs/>
          <w:color w:val="232321"/>
          <w:sz w:val="24"/>
          <w:szCs w:val="24"/>
        </w:rPr>
        <w:t>(fig. 3.3)</w:t>
      </w:r>
      <w:r w:rsidRPr="001C2046">
        <w:rPr>
          <w:rFonts w:asciiTheme="majorBidi" w:hAnsiTheme="majorBidi" w:cstheme="majorBidi"/>
          <w:color w:val="232321"/>
          <w:sz w:val="24"/>
          <w:szCs w:val="24"/>
        </w:rPr>
        <w:t xml:space="preserve">. </w:t>
      </w:r>
    </w:p>
    <w:p w:rsidR="00783B45" w:rsidRPr="001C2046" w:rsidRDefault="00783B45" w:rsidP="00783B45">
      <w:pPr>
        <w:autoSpaceDE w:val="0"/>
        <w:autoSpaceDN w:val="0"/>
        <w:adjustRightInd w:val="0"/>
        <w:spacing w:after="120"/>
        <w:jc w:val="both"/>
        <w:rPr>
          <w:rFonts w:asciiTheme="majorBidi" w:hAnsiTheme="majorBidi" w:cstheme="majorBidi"/>
          <w:b/>
          <w:bCs/>
          <w:sz w:val="24"/>
          <w:szCs w:val="24"/>
        </w:rPr>
      </w:pPr>
    </w:p>
    <w:p w:rsidR="00783B45" w:rsidRDefault="00783B45" w:rsidP="007763B3">
      <w:pPr>
        <w:jc w:val="both"/>
        <w:rPr>
          <w:rFonts w:asciiTheme="majorBidi" w:hAnsiTheme="majorBidi" w:cstheme="majorBidi"/>
          <w:b/>
          <w:bCs/>
          <w:sz w:val="24"/>
          <w:szCs w:val="24"/>
        </w:rPr>
      </w:pPr>
    </w:p>
    <w:p w:rsidR="00783B45" w:rsidRDefault="00783B45" w:rsidP="007763B3">
      <w:pPr>
        <w:jc w:val="both"/>
        <w:rPr>
          <w:rFonts w:asciiTheme="majorBidi" w:hAnsiTheme="majorBidi" w:cstheme="majorBidi"/>
          <w:b/>
          <w:bCs/>
          <w:sz w:val="24"/>
          <w:szCs w:val="24"/>
        </w:rPr>
      </w:pPr>
    </w:p>
    <w:p w:rsidR="00554959" w:rsidRPr="00554959" w:rsidRDefault="00554959" w:rsidP="007763B3">
      <w:pPr>
        <w:jc w:val="both"/>
        <w:rPr>
          <w:rFonts w:asciiTheme="majorBidi" w:hAnsiTheme="majorBidi" w:cstheme="majorBidi"/>
          <w:b/>
          <w:bCs/>
          <w:sz w:val="24"/>
          <w:szCs w:val="24"/>
        </w:rPr>
      </w:pPr>
      <w:r w:rsidRPr="00554959">
        <w:rPr>
          <w:rFonts w:asciiTheme="majorBidi" w:hAnsiTheme="majorBidi" w:cstheme="majorBidi"/>
          <w:b/>
          <w:bCs/>
          <w:sz w:val="24"/>
          <w:szCs w:val="24"/>
        </w:rPr>
        <w:lastRenderedPageBreak/>
        <w:t>Sur la base des mécanismes de formation des bassins on peut distinguer:</w:t>
      </w:r>
      <w:r w:rsidRPr="00554959">
        <w:rPr>
          <w:rFonts w:asciiTheme="majorBidi" w:hAnsiTheme="majorBidi" w:cstheme="majorBidi"/>
          <w:b/>
          <w:bCs/>
          <w:noProof/>
          <w:sz w:val="24"/>
          <w:szCs w:val="24"/>
          <w:lang w:eastAsia="fr-FR"/>
        </w:rPr>
        <w:drawing>
          <wp:inline distT="0" distB="0" distL="0" distR="0" wp14:anchorId="3CDAC4EB" wp14:editId="2FC13E3E">
            <wp:extent cx="5178056" cy="4003828"/>
            <wp:effectExtent l="0" t="0" r="381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6948" cy="4010704"/>
                    </a:xfrm>
                    <a:prstGeom prst="rect">
                      <a:avLst/>
                    </a:prstGeom>
                    <a:noFill/>
                    <a:ln>
                      <a:noFill/>
                    </a:ln>
                    <a:effectLst/>
                    <a:extLst/>
                  </pic:spPr>
                </pic:pic>
              </a:graphicData>
            </a:graphic>
          </wp:inline>
        </w:drawing>
      </w:r>
    </w:p>
    <w:p w:rsidR="006B134A" w:rsidRPr="006B134A" w:rsidRDefault="00554959" w:rsidP="006414A9">
      <w:pPr>
        <w:jc w:val="both"/>
        <w:rPr>
          <w:rFonts w:asciiTheme="majorBidi" w:hAnsiTheme="majorBidi" w:cstheme="majorBidi"/>
          <w:sz w:val="24"/>
          <w:szCs w:val="24"/>
        </w:rPr>
      </w:pPr>
      <w:r w:rsidRPr="00554959">
        <w:rPr>
          <w:rFonts w:asciiTheme="majorBidi" w:hAnsiTheme="majorBidi" w:cstheme="majorBidi"/>
          <w:sz w:val="24"/>
          <w:szCs w:val="24"/>
        </w:rPr>
        <w:t>Figure 3</w:t>
      </w:r>
      <w:r>
        <w:rPr>
          <w:rFonts w:asciiTheme="majorBidi" w:hAnsiTheme="majorBidi" w:cstheme="majorBidi"/>
          <w:sz w:val="24"/>
          <w:szCs w:val="24"/>
        </w:rPr>
        <w:t> : les bassins sédimentaire</w:t>
      </w:r>
      <w:r w:rsidR="00D526A9">
        <w:rPr>
          <w:rFonts w:asciiTheme="majorBidi" w:hAnsiTheme="majorBidi" w:cstheme="majorBidi"/>
          <w:sz w:val="24"/>
          <w:szCs w:val="24"/>
        </w:rPr>
        <w:t>s</w:t>
      </w:r>
      <w:r>
        <w:rPr>
          <w:rFonts w:asciiTheme="majorBidi" w:hAnsiTheme="majorBidi" w:cstheme="majorBidi"/>
          <w:sz w:val="24"/>
          <w:szCs w:val="24"/>
        </w:rPr>
        <w:t xml:space="preserve"> associés aux structure</w:t>
      </w:r>
      <w:r w:rsidR="00D526A9">
        <w:rPr>
          <w:rFonts w:asciiTheme="majorBidi" w:hAnsiTheme="majorBidi" w:cstheme="majorBidi"/>
          <w:sz w:val="24"/>
          <w:szCs w:val="24"/>
        </w:rPr>
        <w:t>s</w:t>
      </w:r>
      <w:r>
        <w:rPr>
          <w:rFonts w:asciiTheme="majorBidi" w:hAnsiTheme="majorBidi" w:cstheme="majorBidi"/>
          <w:sz w:val="24"/>
          <w:szCs w:val="24"/>
        </w:rPr>
        <w:t xml:space="preserve"> continentales</w:t>
      </w:r>
    </w:p>
    <w:p w:rsidR="00453B7E" w:rsidRPr="00554959" w:rsidRDefault="00B13AFE" w:rsidP="00554959">
      <w:pPr>
        <w:jc w:val="both"/>
        <w:rPr>
          <w:rFonts w:asciiTheme="majorBidi" w:hAnsiTheme="majorBidi" w:cstheme="majorBidi"/>
          <w:b/>
          <w:bCs/>
          <w:sz w:val="24"/>
          <w:szCs w:val="24"/>
        </w:rPr>
      </w:pPr>
      <w:r>
        <w:rPr>
          <w:rFonts w:asciiTheme="majorBidi" w:hAnsiTheme="majorBidi" w:cstheme="majorBidi"/>
          <w:b/>
          <w:bCs/>
          <w:sz w:val="24"/>
          <w:szCs w:val="24"/>
        </w:rPr>
        <w:t>2 1-</w:t>
      </w:r>
      <w:r w:rsidR="007763B3" w:rsidRPr="00554959">
        <w:rPr>
          <w:rFonts w:asciiTheme="majorBidi" w:hAnsiTheme="majorBidi" w:cstheme="majorBidi"/>
          <w:b/>
          <w:bCs/>
          <w:sz w:val="24"/>
          <w:szCs w:val="24"/>
        </w:rPr>
        <w:t xml:space="preserve">Les bassins associés à des zones de divergence de plaques tectoniques : </w:t>
      </w:r>
    </w:p>
    <w:p w:rsidR="00554959" w:rsidRPr="00554959" w:rsidRDefault="00554959" w:rsidP="00554959">
      <w:pPr>
        <w:jc w:val="both"/>
        <w:rPr>
          <w:rFonts w:asciiTheme="majorBidi" w:hAnsiTheme="majorBidi" w:cstheme="majorBidi"/>
          <w:sz w:val="24"/>
          <w:szCs w:val="24"/>
        </w:rPr>
      </w:pPr>
      <w:r w:rsidRPr="00554959">
        <w:rPr>
          <w:rFonts w:asciiTheme="majorBidi" w:hAnsiTheme="majorBidi" w:cstheme="majorBidi"/>
          <w:sz w:val="24"/>
          <w:szCs w:val="24"/>
        </w:rPr>
        <w:t>Ces bassins se forment là où la croûte terrestre est étirée et amincie:</w:t>
      </w:r>
    </w:p>
    <w:p w:rsidR="00554959" w:rsidRDefault="006414A9" w:rsidP="006414A9">
      <w:pPr>
        <w:jc w:val="both"/>
        <w:rPr>
          <w:rFonts w:asciiTheme="majorBidi" w:hAnsiTheme="majorBidi" w:cstheme="majorBidi"/>
          <w:sz w:val="24"/>
          <w:szCs w:val="24"/>
        </w:rPr>
      </w:pPr>
      <w:r>
        <w:rPr>
          <w:rFonts w:asciiTheme="majorBidi" w:hAnsiTheme="majorBidi" w:cstheme="majorBidi"/>
          <w:noProof/>
          <w:color w:val="232321"/>
          <w:sz w:val="24"/>
          <w:szCs w:val="24"/>
          <w:lang w:eastAsia="fr-FR"/>
        </w:rPr>
        <w:drawing>
          <wp:anchor distT="0" distB="0" distL="114300" distR="114300" simplePos="0" relativeHeight="251662336" behindDoc="0" locked="0" layoutInCell="1" allowOverlap="1" wp14:anchorId="1B3F71E4" wp14:editId="6C00FF75">
            <wp:simplePos x="0" y="0"/>
            <wp:positionH relativeFrom="column">
              <wp:posOffset>3851910</wp:posOffset>
            </wp:positionH>
            <wp:positionV relativeFrom="paragraph">
              <wp:posOffset>1045210</wp:posOffset>
            </wp:positionV>
            <wp:extent cx="1701165" cy="160528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1165"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101530">
        <w:rPr>
          <w:rFonts w:asciiTheme="majorBidi" w:hAnsiTheme="majorBidi" w:cstheme="majorBidi"/>
          <w:b/>
          <w:bCs/>
          <w:sz w:val="24"/>
          <w:szCs w:val="24"/>
        </w:rPr>
        <w:t>2 1</w:t>
      </w:r>
      <w:r w:rsidR="00554959" w:rsidRPr="00554959">
        <w:rPr>
          <w:rFonts w:asciiTheme="majorBidi" w:hAnsiTheme="majorBidi" w:cstheme="majorBidi"/>
          <w:b/>
          <w:bCs/>
          <w:sz w:val="24"/>
          <w:szCs w:val="24"/>
        </w:rPr>
        <w:t xml:space="preserve"> </w:t>
      </w:r>
      <w:r w:rsidR="00433E60">
        <w:rPr>
          <w:rFonts w:asciiTheme="majorBidi" w:hAnsiTheme="majorBidi" w:cstheme="majorBidi"/>
          <w:b/>
          <w:bCs/>
          <w:sz w:val="24"/>
          <w:szCs w:val="24"/>
        </w:rPr>
        <w:t>1-Rifts continentaux (f</w:t>
      </w:r>
      <w:r w:rsidR="00554959" w:rsidRPr="00554959">
        <w:rPr>
          <w:rFonts w:asciiTheme="majorBidi" w:hAnsiTheme="majorBidi" w:cstheme="majorBidi"/>
          <w:b/>
          <w:bCs/>
          <w:sz w:val="24"/>
          <w:szCs w:val="24"/>
        </w:rPr>
        <w:t xml:space="preserve">ig. </w:t>
      </w:r>
      <w:r w:rsidR="00554959">
        <w:rPr>
          <w:rFonts w:asciiTheme="majorBidi" w:hAnsiTheme="majorBidi" w:cstheme="majorBidi"/>
          <w:b/>
          <w:bCs/>
          <w:sz w:val="24"/>
          <w:szCs w:val="24"/>
        </w:rPr>
        <w:t>3</w:t>
      </w:r>
      <w:r>
        <w:rPr>
          <w:rFonts w:asciiTheme="majorBidi" w:hAnsiTheme="majorBidi" w:cstheme="majorBidi"/>
          <w:b/>
          <w:bCs/>
          <w:sz w:val="24"/>
          <w:szCs w:val="24"/>
        </w:rPr>
        <w:t>a, 3.2</w:t>
      </w:r>
      <w:r w:rsidR="00433E60">
        <w:rPr>
          <w:rFonts w:asciiTheme="majorBidi" w:hAnsiTheme="majorBidi" w:cstheme="majorBidi"/>
          <w:b/>
          <w:bCs/>
          <w:sz w:val="24"/>
          <w:szCs w:val="24"/>
        </w:rPr>
        <w:t xml:space="preserve"> et fig. 4</w:t>
      </w:r>
      <w:r>
        <w:rPr>
          <w:rFonts w:asciiTheme="majorBidi" w:hAnsiTheme="majorBidi" w:cstheme="majorBidi"/>
          <w:b/>
          <w:bCs/>
          <w:sz w:val="24"/>
          <w:szCs w:val="24"/>
        </w:rPr>
        <w:t>-6</w:t>
      </w:r>
      <w:r w:rsidR="00554959" w:rsidRPr="00554959">
        <w:rPr>
          <w:rFonts w:asciiTheme="majorBidi" w:hAnsiTheme="majorBidi" w:cstheme="majorBidi"/>
          <w:b/>
          <w:bCs/>
          <w:sz w:val="24"/>
          <w:szCs w:val="24"/>
        </w:rPr>
        <w:t xml:space="preserve">) : </w:t>
      </w:r>
      <w:r w:rsidR="00554959" w:rsidRPr="00554959">
        <w:rPr>
          <w:rFonts w:asciiTheme="majorBidi" w:hAnsiTheme="majorBidi" w:cstheme="majorBidi"/>
          <w:sz w:val="24"/>
          <w:szCs w:val="24"/>
        </w:rPr>
        <w:t xml:space="preserve">c'est le début de la phase d'ouverture.  Le substrat est une croûte continentale. Les remplissages sédimentaires consistent en dépôts continentaux de cônes alluviaux, de lacs, de fleuves (exemple : graben du Rhin). Du volcanisme est souvent associé, suite à l'extension </w:t>
      </w:r>
      <w:proofErr w:type="spellStart"/>
      <w:r w:rsidR="00554959" w:rsidRPr="00554959">
        <w:rPr>
          <w:rFonts w:asciiTheme="majorBidi" w:hAnsiTheme="majorBidi" w:cstheme="majorBidi"/>
          <w:sz w:val="24"/>
          <w:szCs w:val="24"/>
        </w:rPr>
        <w:t>crustale</w:t>
      </w:r>
      <w:proofErr w:type="spellEnd"/>
      <w:r w:rsidR="00554959" w:rsidRPr="00554959">
        <w:rPr>
          <w:rFonts w:asciiTheme="majorBidi" w:hAnsiTheme="majorBidi" w:cstheme="majorBidi"/>
          <w:sz w:val="24"/>
          <w:szCs w:val="24"/>
        </w:rPr>
        <w:t xml:space="preserve"> (basaltes des plateaux, basaltes alcal</w:t>
      </w:r>
      <w:r>
        <w:rPr>
          <w:rFonts w:asciiTheme="majorBidi" w:hAnsiTheme="majorBidi" w:cstheme="majorBidi"/>
          <w:sz w:val="24"/>
          <w:szCs w:val="24"/>
        </w:rPr>
        <w:t>ins,…).</w:t>
      </w:r>
    </w:p>
    <w:p w:rsidR="006414A9" w:rsidRPr="006B134A" w:rsidRDefault="006414A9" w:rsidP="006414A9">
      <w:pPr>
        <w:autoSpaceDE w:val="0"/>
        <w:autoSpaceDN w:val="0"/>
        <w:adjustRightInd w:val="0"/>
        <w:spacing w:after="120"/>
        <w:jc w:val="both"/>
        <w:rPr>
          <w:rFonts w:asciiTheme="majorBidi" w:hAnsiTheme="majorBidi" w:cstheme="majorBidi"/>
          <w:color w:val="232321"/>
          <w:sz w:val="24"/>
          <w:szCs w:val="24"/>
        </w:rPr>
      </w:pPr>
      <w:r w:rsidRPr="006B134A">
        <w:rPr>
          <w:rFonts w:asciiTheme="majorBidi" w:hAnsiTheme="majorBidi" w:cstheme="majorBidi"/>
          <w:color w:val="232321"/>
          <w:sz w:val="24"/>
          <w:szCs w:val="24"/>
        </w:rPr>
        <w:t xml:space="preserve">Ces structures sont également désignées sous le nom de </w:t>
      </w:r>
      <w:r w:rsidRPr="006B134A">
        <w:rPr>
          <w:rFonts w:asciiTheme="majorBidi" w:hAnsiTheme="majorBidi" w:cstheme="majorBidi"/>
          <w:i/>
          <w:iCs/>
          <w:color w:val="232321"/>
          <w:sz w:val="24"/>
          <w:szCs w:val="24"/>
        </w:rPr>
        <w:t>grabens</w:t>
      </w:r>
      <w:r w:rsidRPr="006B134A">
        <w:rPr>
          <w:rFonts w:asciiTheme="majorBidi" w:hAnsiTheme="majorBidi" w:cstheme="majorBidi"/>
          <w:color w:val="232321"/>
          <w:sz w:val="24"/>
          <w:szCs w:val="24"/>
        </w:rPr>
        <w:t>. Elles peuvent</w:t>
      </w:r>
      <w:r>
        <w:rPr>
          <w:rFonts w:asciiTheme="majorBidi" w:hAnsiTheme="majorBidi" w:cstheme="majorBidi"/>
          <w:color w:val="232321"/>
          <w:sz w:val="24"/>
          <w:szCs w:val="24"/>
        </w:rPr>
        <w:t xml:space="preserve"> </w:t>
      </w:r>
      <w:r w:rsidRPr="006B134A">
        <w:rPr>
          <w:rFonts w:asciiTheme="majorBidi" w:hAnsiTheme="majorBidi" w:cstheme="majorBidi"/>
          <w:color w:val="232321"/>
          <w:sz w:val="24"/>
          <w:szCs w:val="24"/>
        </w:rPr>
        <w:t>être découpées en grabens secondaires par des compartiments restés en saillie ou</w:t>
      </w:r>
      <w:r>
        <w:rPr>
          <w:rFonts w:asciiTheme="majorBidi" w:hAnsiTheme="majorBidi" w:cstheme="majorBidi"/>
          <w:color w:val="232321"/>
          <w:sz w:val="24"/>
          <w:szCs w:val="24"/>
        </w:rPr>
        <w:t xml:space="preserve"> </w:t>
      </w:r>
      <w:r w:rsidRPr="006B134A">
        <w:rPr>
          <w:rFonts w:asciiTheme="majorBidi" w:hAnsiTheme="majorBidi" w:cstheme="majorBidi"/>
          <w:i/>
          <w:iCs/>
          <w:color w:val="232321"/>
          <w:sz w:val="24"/>
          <w:szCs w:val="24"/>
        </w:rPr>
        <w:t>horsts</w:t>
      </w:r>
      <w:r w:rsidRPr="006B134A">
        <w:rPr>
          <w:rFonts w:asciiTheme="majorBidi" w:hAnsiTheme="majorBidi" w:cstheme="majorBidi"/>
          <w:color w:val="232321"/>
          <w:sz w:val="24"/>
          <w:szCs w:val="24"/>
        </w:rPr>
        <w:t xml:space="preserve">, auquel cas on parle de style </w:t>
      </w:r>
      <w:proofErr w:type="spellStart"/>
      <w:r w:rsidRPr="006B134A">
        <w:rPr>
          <w:rFonts w:asciiTheme="majorBidi" w:hAnsiTheme="majorBidi" w:cstheme="majorBidi"/>
          <w:i/>
          <w:iCs/>
          <w:color w:val="232321"/>
          <w:sz w:val="24"/>
          <w:szCs w:val="24"/>
        </w:rPr>
        <w:t>germanotype</w:t>
      </w:r>
      <w:proofErr w:type="spellEnd"/>
      <w:r w:rsidRPr="006B134A">
        <w:rPr>
          <w:rFonts w:asciiTheme="majorBidi" w:hAnsiTheme="majorBidi" w:cstheme="majorBidi"/>
          <w:i/>
          <w:iCs/>
          <w:color w:val="232321"/>
          <w:sz w:val="24"/>
          <w:szCs w:val="24"/>
        </w:rPr>
        <w:t xml:space="preserve"> </w:t>
      </w:r>
      <w:r w:rsidRPr="006B134A">
        <w:rPr>
          <w:rFonts w:asciiTheme="majorBidi" w:hAnsiTheme="majorBidi" w:cstheme="majorBidi"/>
          <w:color w:val="232321"/>
          <w:sz w:val="24"/>
          <w:szCs w:val="24"/>
        </w:rPr>
        <w:t>parce qu’on l’observe de façon</w:t>
      </w:r>
      <w:r>
        <w:rPr>
          <w:rFonts w:asciiTheme="majorBidi" w:hAnsiTheme="majorBidi" w:cstheme="majorBidi"/>
          <w:color w:val="232321"/>
          <w:sz w:val="24"/>
          <w:szCs w:val="24"/>
        </w:rPr>
        <w:t xml:space="preserve"> </w:t>
      </w:r>
      <w:r w:rsidRPr="006B134A">
        <w:rPr>
          <w:rFonts w:asciiTheme="majorBidi" w:hAnsiTheme="majorBidi" w:cstheme="majorBidi"/>
          <w:color w:val="232321"/>
          <w:sz w:val="24"/>
          <w:szCs w:val="24"/>
        </w:rPr>
        <w:t xml:space="preserve">particulièrement typique dans la basse vallée du Rhin. Les </w:t>
      </w:r>
      <w:r w:rsidRPr="006B134A">
        <w:rPr>
          <w:rFonts w:asciiTheme="majorBidi" w:hAnsiTheme="majorBidi" w:cstheme="majorBidi"/>
          <w:i/>
          <w:iCs/>
          <w:color w:val="232321"/>
          <w:sz w:val="24"/>
          <w:szCs w:val="24"/>
        </w:rPr>
        <w:t xml:space="preserve">demi-grabens </w:t>
      </w:r>
      <w:r w:rsidRPr="006B134A">
        <w:rPr>
          <w:rFonts w:asciiTheme="majorBidi" w:hAnsiTheme="majorBidi" w:cstheme="majorBidi"/>
          <w:color w:val="232321"/>
          <w:sz w:val="24"/>
          <w:szCs w:val="24"/>
        </w:rPr>
        <w:t xml:space="preserve">et les </w:t>
      </w:r>
      <w:proofErr w:type="spellStart"/>
      <w:r w:rsidRPr="006B134A">
        <w:rPr>
          <w:rFonts w:asciiTheme="majorBidi" w:hAnsiTheme="majorBidi" w:cstheme="majorBidi"/>
          <w:i/>
          <w:iCs/>
          <w:color w:val="232321"/>
          <w:sz w:val="24"/>
          <w:szCs w:val="24"/>
        </w:rPr>
        <w:t>demihorsts</w:t>
      </w:r>
      <w:proofErr w:type="spellEnd"/>
      <w:r>
        <w:rPr>
          <w:rFonts w:asciiTheme="majorBidi" w:hAnsiTheme="majorBidi" w:cstheme="majorBidi"/>
          <w:i/>
          <w:iCs/>
          <w:color w:val="232321"/>
          <w:sz w:val="24"/>
          <w:szCs w:val="24"/>
        </w:rPr>
        <w:t xml:space="preserve"> </w:t>
      </w:r>
      <w:r w:rsidRPr="006B134A">
        <w:rPr>
          <w:rFonts w:asciiTheme="majorBidi" w:hAnsiTheme="majorBidi" w:cstheme="majorBidi"/>
          <w:color w:val="232321"/>
          <w:sz w:val="24"/>
          <w:szCs w:val="24"/>
        </w:rPr>
        <w:t xml:space="preserve">sont limités par des failles de même sens de rejet (failles dites </w:t>
      </w:r>
      <w:r w:rsidRPr="006B134A">
        <w:rPr>
          <w:rFonts w:asciiTheme="majorBidi" w:hAnsiTheme="majorBidi" w:cstheme="majorBidi"/>
          <w:i/>
          <w:iCs/>
          <w:color w:val="232321"/>
          <w:sz w:val="24"/>
          <w:szCs w:val="24"/>
        </w:rPr>
        <w:t>synthétiques</w:t>
      </w:r>
      <w:r w:rsidRPr="006B134A">
        <w:rPr>
          <w:rFonts w:asciiTheme="majorBidi" w:hAnsiTheme="majorBidi" w:cstheme="majorBidi"/>
          <w:color w:val="232321"/>
          <w:sz w:val="24"/>
          <w:szCs w:val="24"/>
        </w:rPr>
        <w:t>),</w:t>
      </w:r>
      <w:r>
        <w:rPr>
          <w:rFonts w:asciiTheme="majorBidi" w:hAnsiTheme="majorBidi" w:cstheme="majorBidi"/>
          <w:color w:val="232321"/>
          <w:sz w:val="24"/>
          <w:szCs w:val="24"/>
        </w:rPr>
        <w:t xml:space="preserve"> </w:t>
      </w:r>
      <w:r w:rsidRPr="006B134A">
        <w:rPr>
          <w:rFonts w:asciiTheme="majorBidi" w:hAnsiTheme="majorBidi" w:cstheme="majorBidi"/>
          <w:color w:val="232321"/>
          <w:sz w:val="24"/>
          <w:szCs w:val="24"/>
        </w:rPr>
        <w:t>ce qui entraîne le basculement du compartiment (</w:t>
      </w:r>
      <w:r w:rsidRPr="006B134A">
        <w:rPr>
          <w:rFonts w:asciiTheme="majorBidi" w:hAnsiTheme="majorBidi" w:cstheme="majorBidi"/>
          <w:i/>
          <w:iCs/>
          <w:color w:val="232321"/>
          <w:sz w:val="24"/>
          <w:szCs w:val="24"/>
        </w:rPr>
        <w:t>blocs basculés</w:t>
      </w:r>
      <w:r w:rsidRPr="006B134A">
        <w:rPr>
          <w:rFonts w:asciiTheme="majorBidi" w:hAnsiTheme="majorBidi" w:cstheme="majorBidi"/>
          <w:color w:val="232321"/>
          <w:sz w:val="24"/>
          <w:szCs w:val="24"/>
        </w:rPr>
        <w:t>).</w:t>
      </w:r>
    </w:p>
    <w:p w:rsidR="006414A9" w:rsidRDefault="006414A9" w:rsidP="006414A9">
      <w:pPr>
        <w:autoSpaceDE w:val="0"/>
        <w:autoSpaceDN w:val="0"/>
        <w:adjustRightInd w:val="0"/>
        <w:spacing w:after="120"/>
        <w:jc w:val="both"/>
        <w:rPr>
          <w:rFonts w:asciiTheme="majorBidi" w:hAnsiTheme="majorBidi" w:cstheme="majorBidi"/>
          <w:color w:val="232321"/>
          <w:sz w:val="24"/>
          <w:szCs w:val="24"/>
        </w:rPr>
      </w:pPr>
      <w:r w:rsidRPr="006B134A">
        <w:rPr>
          <w:rFonts w:asciiTheme="majorBidi" w:hAnsiTheme="majorBidi" w:cstheme="majorBidi"/>
          <w:color w:val="232321"/>
          <w:sz w:val="24"/>
          <w:szCs w:val="24"/>
        </w:rPr>
        <w:t xml:space="preserve">Les fossés d’effondrement peuvent </w:t>
      </w:r>
      <w:r>
        <w:rPr>
          <w:rFonts w:asciiTheme="majorBidi" w:hAnsiTheme="majorBidi" w:cstheme="majorBidi"/>
          <w:color w:val="232321"/>
          <w:sz w:val="24"/>
          <w:szCs w:val="24"/>
        </w:rPr>
        <w:t xml:space="preserve">avoir des </w:t>
      </w:r>
      <w:r w:rsidRPr="006B134A">
        <w:rPr>
          <w:rFonts w:asciiTheme="majorBidi" w:hAnsiTheme="majorBidi" w:cstheme="majorBidi"/>
          <w:color w:val="232321"/>
          <w:sz w:val="24"/>
          <w:szCs w:val="24"/>
        </w:rPr>
        <w:t>dimensions de l’ordre du kilomètre et rejets maximum d’une centaine</w:t>
      </w:r>
      <w:r>
        <w:rPr>
          <w:rFonts w:asciiTheme="majorBidi" w:hAnsiTheme="majorBidi" w:cstheme="majorBidi"/>
          <w:color w:val="232321"/>
          <w:sz w:val="24"/>
          <w:szCs w:val="24"/>
        </w:rPr>
        <w:t xml:space="preserve"> </w:t>
      </w:r>
      <w:r w:rsidRPr="006B134A">
        <w:rPr>
          <w:rFonts w:asciiTheme="majorBidi" w:hAnsiTheme="majorBidi" w:cstheme="majorBidi"/>
          <w:color w:val="232321"/>
          <w:sz w:val="24"/>
          <w:szCs w:val="24"/>
        </w:rPr>
        <w:t>de mètres</w:t>
      </w:r>
      <w:r>
        <w:rPr>
          <w:rFonts w:asciiTheme="majorBidi" w:hAnsiTheme="majorBidi" w:cstheme="majorBidi"/>
          <w:color w:val="232321"/>
          <w:sz w:val="24"/>
          <w:szCs w:val="24"/>
        </w:rPr>
        <w:t xml:space="preserve"> comme ils peuvent être </w:t>
      </w:r>
      <w:proofErr w:type="gramStart"/>
      <w:r>
        <w:rPr>
          <w:rFonts w:asciiTheme="majorBidi" w:hAnsiTheme="majorBidi" w:cstheme="majorBidi"/>
          <w:color w:val="232321"/>
          <w:sz w:val="24"/>
          <w:szCs w:val="24"/>
        </w:rPr>
        <w:t>long</w:t>
      </w:r>
      <w:proofErr w:type="gramEnd"/>
      <w:r w:rsidRPr="006B134A">
        <w:rPr>
          <w:rFonts w:asciiTheme="majorBidi" w:hAnsiTheme="majorBidi" w:cstheme="majorBidi"/>
          <w:color w:val="232321"/>
          <w:sz w:val="24"/>
          <w:szCs w:val="24"/>
        </w:rPr>
        <w:t xml:space="preserve"> de 100 à plusieurs centaines </w:t>
      </w:r>
      <w:r w:rsidRPr="006B134A">
        <w:rPr>
          <w:rFonts w:asciiTheme="majorBidi" w:hAnsiTheme="majorBidi" w:cstheme="majorBidi"/>
          <w:color w:val="232321"/>
          <w:sz w:val="24"/>
          <w:szCs w:val="24"/>
        </w:rPr>
        <w:lastRenderedPageBreak/>
        <w:t>ou milliers de kilomètres et une</w:t>
      </w:r>
      <w:r>
        <w:rPr>
          <w:rFonts w:asciiTheme="majorBidi" w:hAnsiTheme="majorBidi" w:cstheme="majorBidi"/>
          <w:color w:val="232321"/>
          <w:sz w:val="24"/>
          <w:szCs w:val="24"/>
        </w:rPr>
        <w:t xml:space="preserve"> </w:t>
      </w:r>
      <w:r w:rsidRPr="006B134A">
        <w:rPr>
          <w:rFonts w:asciiTheme="majorBidi" w:hAnsiTheme="majorBidi" w:cstheme="majorBidi"/>
          <w:color w:val="232321"/>
          <w:sz w:val="24"/>
          <w:szCs w:val="24"/>
        </w:rPr>
        <w:t>largeur de plusieurs dizaines de kilomètres</w:t>
      </w:r>
      <w:r>
        <w:rPr>
          <w:rFonts w:asciiTheme="majorBidi" w:hAnsiTheme="majorBidi" w:cstheme="majorBidi"/>
          <w:color w:val="232321"/>
          <w:sz w:val="24"/>
          <w:szCs w:val="24"/>
        </w:rPr>
        <w:t>.</w:t>
      </w:r>
      <w:r w:rsidRPr="006B134A">
        <w:rPr>
          <w:rFonts w:asciiTheme="majorBidi" w:hAnsiTheme="majorBidi" w:cstheme="majorBidi"/>
          <w:color w:val="232321"/>
          <w:sz w:val="24"/>
          <w:szCs w:val="24"/>
        </w:rPr>
        <w:t xml:space="preserve"> Dans ce</w:t>
      </w:r>
      <w:r>
        <w:rPr>
          <w:rFonts w:asciiTheme="majorBidi" w:hAnsiTheme="majorBidi" w:cstheme="majorBidi"/>
          <w:color w:val="232321"/>
          <w:sz w:val="24"/>
          <w:szCs w:val="24"/>
        </w:rPr>
        <w:t xml:space="preserve"> dernier</w:t>
      </w:r>
      <w:r w:rsidRPr="006B134A">
        <w:rPr>
          <w:rFonts w:asciiTheme="majorBidi" w:hAnsiTheme="majorBidi" w:cstheme="majorBidi"/>
          <w:color w:val="232321"/>
          <w:sz w:val="24"/>
          <w:szCs w:val="24"/>
        </w:rPr>
        <w:t xml:space="preserve"> cas, on</w:t>
      </w:r>
      <w:r>
        <w:rPr>
          <w:rFonts w:asciiTheme="majorBidi" w:hAnsiTheme="majorBidi" w:cstheme="majorBidi"/>
          <w:color w:val="232321"/>
          <w:sz w:val="24"/>
          <w:szCs w:val="24"/>
        </w:rPr>
        <w:t xml:space="preserve"> </w:t>
      </w:r>
      <w:r w:rsidRPr="006B134A">
        <w:rPr>
          <w:rFonts w:asciiTheme="majorBidi" w:hAnsiTheme="majorBidi" w:cstheme="majorBidi"/>
          <w:color w:val="232321"/>
          <w:sz w:val="24"/>
          <w:szCs w:val="24"/>
        </w:rPr>
        <w:t xml:space="preserve">parle de </w:t>
      </w:r>
      <w:r w:rsidRPr="006B134A">
        <w:rPr>
          <w:rFonts w:asciiTheme="majorBidi" w:hAnsiTheme="majorBidi" w:cstheme="majorBidi"/>
          <w:i/>
          <w:iCs/>
          <w:color w:val="232321"/>
          <w:sz w:val="24"/>
          <w:szCs w:val="24"/>
        </w:rPr>
        <w:t xml:space="preserve">rifts </w:t>
      </w:r>
      <w:r w:rsidRPr="006B134A">
        <w:rPr>
          <w:rFonts w:asciiTheme="majorBidi" w:hAnsiTheme="majorBidi" w:cstheme="majorBidi"/>
          <w:color w:val="232321"/>
          <w:sz w:val="24"/>
          <w:szCs w:val="24"/>
        </w:rPr>
        <w:t>qui sont évidemment les structures d’effondrement les plus intéressantes.</w:t>
      </w:r>
    </w:p>
    <w:p w:rsidR="006414A9" w:rsidRDefault="006414A9" w:rsidP="00433E60">
      <w:pPr>
        <w:jc w:val="both"/>
        <w:rPr>
          <w:rFonts w:asciiTheme="majorBidi" w:hAnsiTheme="majorBidi" w:cstheme="majorBidi"/>
          <w:sz w:val="24"/>
          <w:szCs w:val="24"/>
        </w:rPr>
      </w:pPr>
      <w:r>
        <w:rPr>
          <w:rFonts w:asciiTheme="majorBidi" w:hAnsiTheme="majorBidi" w:cstheme="majorBidi"/>
          <w:noProof/>
          <w:color w:val="232321"/>
          <w:sz w:val="24"/>
          <w:szCs w:val="24"/>
          <w:lang w:eastAsia="fr-FR"/>
        </w:rPr>
        <w:drawing>
          <wp:inline distT="0" distB="0" distL="0" distR="0" wp14:anchorId="5B37B621" wp14:editId="03530328">
            <wp:extent cx="5553075" cy="13525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075" cy="1352550"/>
                    </a:xfrm>
                    <a:prstGeom prst="rect">
                      <a:avLst/>
                    </a:prstGeom>
                    <a:noFill/>
                    <a:ln>
                      <a:noFill/>
                    </a:ln>
                  </pic:spPr>
                </pic:pic>
              </a:graphicData>
            </a:graphic>
          </wp:inline>
        </w:drawing>
      </w:r>
    </w:p>
    <w:p w:rsidR="006414A9" w:rsidRDefault="006414A9" w:rsidP="006414A9">
      <w:pPr>
        <w:jc w:val="both"/>
        <w:rPr>
          <w:rFonts w:asciiTheme="majorBidi" w:hAnsiTheme="majorBidi" w:cstheme="majorBidi"/>
          <w:sz w:val="24"/>
          <w:szCs w:val="24"/>
        </w:rPr>
      </w:pPr>
      <w:r>
        <w:rPr>
          <w:rFonts w:asciiTheme="majorBidi" w:hAnsiTheme="majorBidi" w:cstheme="majorBidi"/>
          <w:color w:val="232321"/>
          <w:sz w:val="24"/>
          <w:szCs w:val="24"/>
        </w:rPr>
        <w:t xml:space="preserve">                      Figure 4. Coupe transversale dans le fossé d’effondrement de </w:t>
      </w:r>
      <w:proofErr w:type="spellStart"/>
      <w:r>
        <w:rPr>
          <w:rFonts w:asciiTheme="majorBidi" w:hAnsiTheme="majorBidi" w:cstheme="majorBidi"/>
          <w:color w:val="232321"/>
          <w:sz w:val="24"/>
          <w:szCs w:val="24"/>
        </w:rPr>
        <w:t>Rhenan</w:t>
      </w:r>
      <w:proofErr w:type="spellEnd"/>
      <w:r>
        <w:rPr>
          <w:rFonts w:asciiTheme="majorBidi" w:hAnsiTheme="majorBidi" w:cstheme="majorBidi"/>
          <w:color w:val="232321"/>
          <w:sz w:val="24"/>
          <w:szCs w:val="24"/>
        </w:rPr>
        <w:t>.</w:t>
      </w:r>
    </w:p>
    <w:p w:rsidR="00433E60" w:rsidRDefault="00433E60" w:rsidP="00433E60">
      <w:pPr>
        <w:jc w:val="both"/>
        <w:rPr>
          <w:rFonts w:asciiTheme="majorBidi" w:hAnsiTheme="majorBidi" w:cstheme="majorBidi"/>
          <w:sz w:val="24"/>
          <w:szCs w:val="24"/>
        </w:rPr>
      </w:pPr>
      <w:r w:rsidRPr="00433E60">
        <w:rPr>
          <w:rFonts w:asciiTheme="majorBidi" w:hAnsiTheme="majorBidi" w:cstheme="majorBidi"/>
          <w:noProof/>
          <w:sz w:val="24"/>
          <w:szCs w:val="24"/>
          <w:lang w:eastAsia="fr-FR"/>
        </w:rPr>
        <w:drawing>
          <wp:inline distT="0" distB="0" distL="0" distR="0" wp14:anchorId="5EFD4ADE" wp14:editId="362E19E4">
            <wp:extent cx="2296633" cy="2910082"/>
            <wp:effectExtent l="0" t="0" r="8890" b="508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7564" cy="2911261"/>
                    </a:xfrm>
                    <a:prstGeom prst="rect">
                      <a:avLst/>
                    </a:prstGeom>
                    <a:noFill/>
                    <a:ln>
                      <a:noFill/>
                    </a:ln>
                    <a:effectLst/>
                    <a:extLst/>
                  </pic:spPr>
                </pic:pic>
              </a:graphicData>
            </a:graphic>
          </wp:inline>
        </w:drawing>
      </w:r>
      <w:r>
        <w:rPr>
          <w:rFonts w:asciiTheme="majorBidi" w:hAnsiTheme="majorBidi" w:cstheme="majorBidi"/>
          <w:sz w:val="24"/>
          <w:szCs w:val="24"/>
        </w:rPr>
        <w:t xml:space="preserve">            </w:t>
      </w:r>
      <w:r w:rsidRPr="00433E60">
        <w:rPr>
          <w:rFonts w:asciiTheme="majorBidi" w:hAnsiTheme="majorBidi" w:cstheme="majorBidi"/>
          <w:noProof/>
          <w:sz w:val="24"/>
          <w:szCs w:val="24"/>
          <w:lang w:eastAsia="fr-FR"/>
        </w:rPr>
        <w:drawing>
          <wp:inline distT="0" distB="0" distL="0" distR="0" wp14:anchorId="3BDC7FFF" wp14:editId="152739C6">
            <wp:extent cx="2828261" cy="3287546"/>
            <wp:effectExtent l="0" t="0" r="0" b="8255"/>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9415" cy="3288887"/>
                    </a:xfrm>
                    <a:prstGeom prst="rect">
                      <a:avLst/>
                    </a:prstGeom>
                    <a:noFill/>
                    <a:ln>
                      <a:noFill/>
                    </a:ln>
                    <a:effectLst/>
                    <a:extLst/>
                  </pic:spPr>
                </pic:pic>
              </a:graphicData>
            </a:graphic>
          </wp:inline>
        </w:drawing>
      </w:r>
    </w:p>
    <w:p w:rsidR="00433E60" w:rsidRDefault="00433E60" w:rsidP="006414A9">
      <w:pPr>
        <w:jc w:val="both"/>
        <w:rPr>
          <w:rFonts w:asciiTheme="majorBidi" w:hAnsiTheme="majorBidi" w:cstheme="majorBidi"/>
          <w:sz w:val="24"/>
          <w:szCs w:val="24"/>
        </w:rPr>
      </w:pPr>
      <w:r>
        <w:rPr>
          <w:rFonts w:asciiTheme="majorBidi" w:hAnsiTheme="majorBidi" w:cstheme="majorBidi"/>
          <w:sz w:val="24"/>
          <w:szCs w:val="24"/>
        </w:rPr>
        <w:t xml:space="preserve">Figure </w:t>
      </w:r>
      <w:r w:rsidR="006414A9">
        <w:rPr>
          <w:rFonts w:asciiTheme="majorBidi" w:hAnsiTheme="majorBidi" w:cstheme="majorBidi"/>
          <w:sz w:val="24"/>
          <w:szCs w:val="24"/>
        </w:rPr>
        <w:t>5</w:t>
      </w:r>
      <w:r>
        <w:rPr>
          <w:rFonts w:asciiTheme="majorBidi" w:hAnsiTheme="majorBidi" w:cstheme="majorBidi"/>
          <w:sz w:val="24"/>
          <w:szCs w:val="24"/>
        </w:rPr>
        <w:t> : Formation d’un fossé continentale</w:t>
      </w:r>
    </w:p>
    <w:p w:rsidR="00433E60" w:rsidRPr="00433E60" w:rsidRDefault="00433E60" w:rsidP="00433E60">
      <w:pPr>
        <w:jc w:val="both"/>
        <w:rPr>
          <w:rFonts w:asciiTheme="majorBidi" w:hAnsiTheme="majorBidi" w:cstheme="majorBidi"/>
          <w:sz w:val="24"/>
          <w:szCs w:val="24"/>
        </w:rPr>
      </w:pPr>
    </w:p>
    <w:p w:rsidR="00433E60" w:rsidRDefault="00433E60" w:rsidP="00433E60">
      <w:pPr>
        <w:jc w:val="both"/>
        <w:rPr>
          <w:rFonts w:asciiTheme="majorBidi" w:hAnsiTheme="majorBidi" w:cstheme="majorBidi"/>
          <w:b/>
          <w:bCs/>
          <w:sz w:val="24"/>
          <w:szCs w:val="24"/>
        </w:rPr>
      </w:pPr>
      <w:r w:rsidRPr="00433E60">
        <w:rPr>
          <w:rFonts w:asciiTheme="majorBidi" w:hAnsiTheme="majorBidi" w:cstheme="majorBidi"/>
          <w:b/>
          <w:bCs/>
          <w:noProof/>
          <w:sz w:val="24"/>
          <w:szCs w:val="24"/>
          <w:lang w:eastAsia="fr-FR"/>
        </w:rPr>
        <w:drawing>
          <wp:inline distT="0" distB="0" distL="0" distR="0" wp14:anchorId="106C6616" wp14:editId="299503A7">
            <wp:extent cx="3115340" cy="1587184"/>
            <wp:effectExtent l="0" t="0" r="8890" b="0"/>
            <wp:docPr id="9218" name="Picture 2" descr="http://www2.ggl.ulaval.ca/personnel/bourque/s3/1.2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http://www2.ggl.ulaval.ca/personnel/bourque/s3/1.20a.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9157" cy="1589129"/>
                    </a:xfrm>
                    <a:prstGeom prst="rect">
                      <a:avLst/>
                    </a:prstGeom>
                    <a:noFill/>
                    <a:extLst/>
                  </pic:spPr>
                </pic:pic>
              </a:graphicData>
            </a:graphic>
          </wp:inline>
        </w:drawing>
      </w:r>
      <w:r>
        <w:rPr>
          <w:rFonts w:asciiTheme="majorBidi" w:hAnsiTheme="majorBidi" w:cstheme="majorBidi"/>
          <w:b/>
          <w:bCs/>
          <w:sz w:val="24"/>
          <w:szCs w:val="24"/>
        </w:rPr>
        <w:t xml:space="preserve">      </w:t>
      </w:r>
      <w:r w:rsidRPr="00433E60">
        <w:rPr>
          <w:rFonts w:asciiTheme="majorBidi" w:hAnsiTheme="majorBidi" w:cstheme="majorBidi"/>
          <w:b/>
          <w:bCs/>
          <w:noProof/>
          <w:sz w:val="24"/>
          <w:szCs w:val="24"/>
          <w:lang w:eastAsia="fr-FR"/>
        </w:rPr>
        <w:drawing>
          <wp:inline distT="0" distB="0" distL="0" distR="0" wp14:anchorId="7D4D886A" wp14:editId="22773462">
            <wp:extent cx="2402958" cy="1591489"/>
            <wp:effectExtent l="0" t="0" r="0" b="8890"/>
            <wp:docPr id="9220" name="Picture 4" descr="http://www2.ggl.ulaval.ca/personnel/bourque/s3/1.2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4" descr="http://www2.ggl.ulaval.ca/personnel/bourque/s3/1.20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4422" cy="1592459"/>
                    </a:xfrm>
                    <a:prstGeom prst="rect">
                      <a:avLst/>
                    </a:prstGeom>
                    <a:noFill/>
                    <a:extLst/>
                  </pic:spPr>
                </pic:pic>
              </a:graphicData>
            </a:graphic>
          </wp:inline>
        </w:drawing>
      </w:r>
    </w:p>
    <w:p w:rsidR="00433E60" w:rsidRDefault="00433E60" w:rsidP="006414A9">
      <w:pPr>
        <w:jc w:val="both"/>
        <w:rPr>
          <w:rFonts w:asciiTheme="majorBidi" w:hAnsiTheme="majorBidi" w:cstheme="majorBidi"/>
          <w:sz w:val="24"/>
          <w:szCs w:val="24"/>
        </w:rPr>
      </w:pPr>
      <w:r w:rsidRPr="00433E60">
        <w:rPr>
          <w:rFonts w:asciiTheme="majorBidi" w:hAnsiTheme="majorBidi" w:cstheme="majorBidi"/>
          <w:sz w:val="24"/>
          <w:szCs w:val="24"/>
        </w:rPr>
        <w:t xml:space="preserve">Figure </w:t>
      </w:r>
      <w:r w:rsidR="006414A9">
        <w:rPr>
          <w:rFonts w:asciiTheme="majorBidi" w:hAnsiTheme="majorBidi" w:cstheme="majorBidi"/>
          <w:sz w:val="24"/>
          <w:szCs w:val="24"/>
        </w:rPr>
        <w:t>6</w:t>
      </w:r>
      <w:r w:rsidRPr="00433E60">
        <w:rPr>
          <w:rFonts w:asciiTheme="majorBidi" w:hAnsiTheme="majorBidi" w:cstheme="majorBidi"/>
          <w:sz w:val="24"/>
          <w:szCs w:val="24"/>
        </w:rPr>
        <w:t>. Formation d’un rift continental</w:t>
      </w:r>
    </w:p>
    <w:p w:rsidR="00D526A9" w:rsidRDefault="00101530" w:rsidP="00D526A9">
      <w:pPr>
        <w:jc w:val="both"/>
        <w:rPr>
          <w:rFonts w:asciiTheme="majorBidi" w:hAnsiTheme="majorBidi" w:cstheme="majorBidi"/>
          <w:sz w:val="24"/>
          <w:szCs w:val="24"/>
        </w:rPr>
      </w:pPr>
      <w:r>
        <w:rPr>
          <w:rFonts w:asciiTheme="majorBidi" w:hAnsiTheme="majorBidi" w:cstheme="majorBidi"/>
          <w:b/>
          <w:bCs/>
          <w:sz w:val="24"/>
          <w:szCs w:val="24"/>
        </w:rPr>
        <w:t>2 1</w:t>
      </w:r>
      <w:r w:rsidRPr="00554959">
        <w:rPr>
          <w:rFonts w:asciiTheme="majorBidi" w:hAnsiTheme="majorBidi" w:cstheme="majorBidi"/>
          <w:b/>
          <w:bCs/>
          <w:sz w:val="24"/>
          <w:szCs w:val="24"/>
        </w:rPr>
        <w:t xml:space="preserve"> </w:t>
      </w:r>
      <w:r w:rsidR="00D526A9" w:rsidRPr="00D526A9">
        <w:rPr>
          <w:rFonts w:asciiTheme="majorBidi" w:hAnsiTheme="majorBidi" w:cstheme="majorBidi"/>
          <w:b/>
          <w:bCs/>
          <w:sz w:val="24"/>
          <w:szCs w:val="24"/>
        </w:rPr>
        <w:t>2- Rifts océaniques</w:t>
      </w:r>
      <w:r w:rsidR="00D526A9" w:rsidRPr="00D526A9">
        <w:rPr>
          <w:rFonts w:asciiTheme="majorBidi" w:hAnsiTheme="majorBidi" w:cstheme="majorBidi"/>
          <w:sz w:val="24"/>
          <w:szCs w:val="24"/>
        </w:rPr>
        <w:t xml:space="preserve"> </w:t>
      </w:r>
      <w:r w:rsidR="00326A57">
        <w:rPr>
          <w:rFonts w:asciiTheme="majorBidi" w:hAnsiTheme="majorBidi" w:cstheme="majorBidi"/>
          <w:sz w:val="24"/>
          <w:szCs w:val="24"/>
        </w:rPr>
        <w:t>(fig. 6)</w:t>
      </w:r>
      <w:r w:rsidR="00D526A9" w:rsidRPr="00D526A9">
        <w:rPr>
          <w:rFonts w:asciiTheme="majorBidi" w:hAnsiTheme="majorBidi" w:cstheme="majorBidi"/>
          <w:sz w:val="24"/>
          <w:szCs w:val="24"/>
        </w:rPr>
        <w:t xml:space="preserve">: à partir d'un certain stade, le rift continental est envahi par la mer. Les sédiments sont variés, depuis des dépôts continentaux jusqu'à des dépôts beaucoup </w:t>
      </w:r>
      <w:r w:rsidR="00D526A9" w:rsidRPr="00D526A9">
        <w:rPr>
          <w:rFonts w:asciiTheme="majorBidi" w:hAnsiTheme="majorBidi" w:cstheme="majorBidi"/>
          <w:sz w:val="24"/>
          <w:szCs w:val="24"/>
        </w:rPr>
        <w:lastRenderedPageBreak/>
        <w:t xml:space="preserve">plus profonds (exemple : sud de la mer Rouge). Le volcanisme est intense et évolue vers des </w:t>
      </w:r>
      <w:proofErr w:type="spellStart"/>
      <w:r w:rsidR="00D526A9" w:rsidRPr="00D526A9">
        <w:rPr>
          <w:rFonts w:asciiTheme="majorBidi" w:hAnsiTheme="majorBidi" w:cstheme="majorBidi"/>
          <w:sz w:val="24"/>
          <w:szCs w:val="24"/>
        </w:rPr>
        <w:t>tholéiites</w:t>
      </w:r>
      <w:proofErr w:type="spellEnd"/>
      <w:r w:rsidR="00D526A9" w:rsidRPr="00D526A9">
        <w:rPr>
          <w:rFonts w:asciiTheme="majorBidi" w:hAnsiTheme="majorBidi" w:cstheme="majorBidi"/>
          <w:sz w:val="24"/>
          <w:szCs w:val="24"/>
        </w:rPr>
        <w:t xml:space="preserve">; </w:t>
      </w:r>
    </w:p>
    <w:p w:rsidR="00D526A9" w:rsidRDefault="00326A57" w:rsidP="00326A57">
      <w:pPr>
        <w:jc w:val="both"/>
        <w:rPr>
          <w:rFonts w:asciiTheme="majorBidi" w:hAnsiTheme="majorBidi" w:cstheme="majorBidi"/>
          <w:sz w:val="24"/>
          <w:szCs w:val="24"/>
        </w:rPr>
      </w:pPr>
      <w:r w:rsidRPr="00326A57">
        <w:rPr>
          <w:rFonts w:asciiTheme="majorBidi" w:hAnsiTheme="majorBidi" w:cstheme="majorBidi"/>
          <w:noProof/>
          <w:sz w:val="24"/>
          <w:szCs w:val="24"/>
          <w:lang w:eastAsia="fr-FR"/>
        </w:rPr>
        <w:drawing>
          <wp:inline distT="0" distB="0" distL="0" distR="0" wp14:anchorId="18028CD6" wp14:editId="34E19FB8">
            <wp:extent cx="2713120" cy="1371600"/>
            <wp:effectExtent l="0" t="0" r="0" b="0"/>
            <wp:docPr id="9222" name="Picture 6" descr="http://www2.ggl.ulaval.ca/personnel/bourque/s3/1.20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 name="Picture 6" descr="http://www2.ggl.ulaval.ca/personnel/bourque/s3/1.20c.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9557" cy="1374854"/>
                    </a:xfrm>
                    <a:prstGeom prst="rect">
                      <a:avLst/>
                    </a:prstGeom>
                    <a:noFill/>
                    <a:extLst/>
                  </pic:spPr>
                </pic:pic>
              </a:graphicData>
            </a:graphic>
          </wp:inline>
        </w:drawing>
      </w:r>
      <w:r>
        <w:rPr>
          <w:rFonts w:asciiTheme="majorBidi" w:hAnsiTheme="majorBidi" w:cstheme="majorBidi"/>
          <w:sz w:val="24"/>
          <w:szCs w:val="24"/>
        </w:rPr>
        <w:t xml:space="preserve">     </w:t>
      </w:r>
      <w:r w:rsidRPr="00326A57">
        <w:rPr>
          <w:rFonts w:asciiTheme="majorBidi" w:hAnsiTheme="majorBidi" w:cstheme="majorBidi"/>
          <w:noProof/>
          <w:sz w:val="24"/>
          <w:szCs w:val="24"/>
          <w:lang w:eastAsia="fr-FR"/>
        </w:rPr>
        <w:drawing>
          <wp:inline distT="0" distB="0" distL="0" distR="0" wp14:anchorId="726B505B" wp14:editId="19F6B80F">
            <wp:extent cx="2743200" cy="1109965"/>
            <wp:effectExtent l="0" t="0" r="0" b="0"/>
            <wp:docPr id="9224" name="Picture 8" descr="http://www2.ggl.ulaval.ca/personnel/bourque/s3/1.20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 name="Picture 8" descr="http://www2.ggl.ulaval.ca/personnel/bourque/s3/1.20d.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8712" cy="1112195"/>
                    </a:xfrm>
                    <a:prstGeom prst="rect">
                      <a:avLst/>
                    </a:prstGeom>
                    <a:noFill/>
                    <a:extLst/>
                  </pic:spPr>
                </pic:pic>
              </a:graphicData>
            </a:graphic>
          </wp:inline>
        </w:drawing>
      </w:r>
    </w:p>
    <w:p w:rsidR="00326A57" w:rsidRPr="00D526A9" w:rsidRDefault="00326A57" w:rsidP="00326A57">
      <w:pPr>
        <w:jc w:val="both"/>
        <w:rPr>
          <w:rFonts w:asciiTheme="majorBidi" w:hAnsiTheme="majorBidi" w:cstheme="majorBidi"/>
          <w:sz w:val="24"/>
          <w:szCs w:val="24"/>
        </w:rPr>
      </w:pPr>
      <w:r>
        <w:rPr>
          <w:rFonts w:asciiTheme="majorBidi" w:hAnsiTheme="majorBidi" w:cstheme="majorBidi"/>
          <w:sz w:val="24"/>
          <w:szCs w:val="24"/>
        </w:rPr>
        <w:t>Figure 6. Formation d’un rift océanique</w:t>
      </w:r>
    </w:p>
    <w:p w:rsidR="00D526A9" w:rsidRPr="00D526A9" w:rsidRDefault="00101530" w:rsidP="00326A57">
      <w:pPr>
        <w:jc w:val="both"/>
        <w:rPr>
          <w:rFonts w:asciiTheme="majorBidi" w:hAnsiTheme="majorBidi" w:cstheme="majorBidi"/>
          <w:sz w:val="24"/>
          <w:szCs w:val="24"/>
        </w:rPr>
      </w:pPr>
      <w:r>
        <w:rPr>
          <w:rFonts w:asciiTheme="majorBidi" w:hAnsiTheme="majorBidi" w:cstheme="majorBidi"/>
          <w:b/>
          <w:bCs/>
          <w:sz w:val="24"/>
          <w:szCs w:val="24"/>
        </w:rPr>
        <w:t>2 1</w:t>
      </w:r>
      <w:r w:rsidRPr="00554959">
        <w:rPr>
          <w:rFonts w:asciiTheme="majorBidi" w:hAnsiTheme="majorBidi" w:cstheme="majorBidi"/>
          <w:b/>
          <w:bCs/>
          <w:sz w:val="24"/>
          <w:szCs w:val="24"/>
        </w:rPr>
        <w:t xml:space="preserve"> </w:t>
      </w:r>
      <w:r w:rsidR="00D526A9" w:rsidRPr="00326A57">
        <w:rPr>
          <w:rFonts w:asciiTheme="majorBidi" w:hAnsiTheme="majorBidi" w:cstheme="majorBidi"/>
          <w:b/>
          <w:bCs/>
          <w:sz w:val="24"/>
          <w:szCs w:val="24"/>
        </w:rPr>
        <w:t>3- Marges p</w:t>
      </w:r>
      <w:r w:rsidR="00326A57" w:rsidRPr="00326A57">
        <w:rPr>
          <w:rFonts w:asciiTheme="majorBidi" w:hAnsiTheme="majorBidi" w:cstheme="majorBidi"/>
          <w:b/>
          <w:bCs/>
          <w:sz w:val="24"/>
          <w:szCs w:val="24"/>
        </w:rPr>
        <w:t>assives et bassins océaniques</w:t>
      </w:r>
      <w:r w:rsidR="00326A57">
        <w:rPr>
          <w:rFonts w:asciiTheme="majorBidi" w:hAnsiTheme="majorBidi" w:cstheme="majorBidi"/>
          <w:sz w:val="24"/>
          <w:szCs w:val="24"/>
        </w:rPr>
        <w:t xml:space="preserve"> (f</w:t>
      </w:r>
      <w:r w:rsidR="00D526A9" w:rsidRPr="00D526A9">
        <w:rPr>
          <w:rFonts w:asciiTheme="majorBidi" w:hAnsiTheme="majorBidi" w:cstheme="majorBidi"/>
          <w:sz w:val="24"/>
          <w:szCs w:val="24"/>
        </w:rPr>
        <w:t>ig</w:t>
      </w:r>
      <w:r w:rsidR="00326A57">
        <w:rPr>
          <w:rFonts w:asciiTheme="majorBidi" w:hAnsiTheme="majorBidi" w:cstheme="majorBidi"/>
          <w:sz w:val="24"/>
          <w:szCs w:val="24"/>
        </w:rPr>
        <w:t>. 3B</w:t>
      </w:r>
      <w:r w:rsidR="00D526A9" w:rsidRPr="00D526A9">
        <w:rPr>
          <w:rFonts w:asciiTheme="majorBidi" w:hAnsiTheme="majorBidi" w:cstheme="majorBidi"/>
          <w:sz w:val="24"/>
          <w:szCs w:val="24"/>
        </w:rPr>
        <w:t>) : c'est l'évolution ultime des rifts continentaux. Les marges continentales sont structurées en demi-grabens et de la croûte océanique nouvelleme</w:t>
      </w:r>
      <w:r w:rsidR="00326A57">
        <w:rPr>
          <w:rFonts w:asciiTheme="majorBidi" w:hAnsiTheme="majorBidi" w:cstheme="majorBidi"/>
          <w:sz w:val="24"/>
          <w:szCs w:val="24"/>
        </w:rPr>
        <w:t>nt formée sépare les continents.</w:t>
      </w:r>
      <w:r w:rsidR="00D526A9" w:rsidRPr="00D526A9">
        <w:rPr>
          <w:rFonts w:asciiTheme="majorBidi" w:hAnsiTheme="majorBidi" w:cstheme="majorBidi"/>
          <w:sz w:val="24"/>
          <w:szCs w:val="24"/>
        </w:rPr>
        <w:t xml:space="preserve"> Le volcanisme est réduit au niveau des marges passives et les sédiments sont très variés, depuis des dépôts de plate-forme jusqu'à des dépôts pélagiques (exemple : océan Atlantique). Les épaisseurs sédimentaires diminuent depuis la marge continentale vers le bassin océanique. </w:t>
      </w:r>
      <w:r w:rsidR="00A56287">
        <w:rPr>
          <w:rFonts w:asciiTheme="majorBidi" w:hAnsiTheme="majorBidi" w:cstheme="majorBidi"/>
          <w:sz w:val="24"/>
          <w:szCs w:val="24"/>
        </w:rPr>
        <w:t>La subsidence résulte du jeu de</w:t>
      </w:r>
      <w:r w:rsidR="00D526A9" w:rsidRPr="00D526A9">
        <w:rPr>
          <w:rFonts w:asciiTheme="majorBidi" w:hAnsiTheme="majorBidi" w:cstheme="majorBidi"/>
          <w:sz w:val="24"/>
          <w:szCs w:val="24"/>
        </w:rPr>
        <w:t xml:space="preserve"> failles normales, de la charge sédimentaire et du refroidissement progressif de la croûte océanique. </w:t>
      </w:r>
    </w:p>
    <w:p w:rsidR="00326A57" w:rsidRPr="00326A57" w:rsidRDefault="00B13AFE" w:rsidP="00326A57">
      <w:pPr>
        <w:jc w:val="both"/>
        <w:rPr>
          <w:rFonts w:asciiTheme="majorBidi" w:hAnsiTheme="majorBidi" w:cstheme="majorBidi"/>
          <w:sz w:val="24"/>
          <w:szCs w:val="24"/>
        </w:rPr>
      </w:pPr>
      <w:r>
        <w:rPr>
          <w:rFonts w:asciiTheme="majorBidi" w:hAnsiTheme="majorBidi" w:cstheme="majorBidi"/>
          <w:b/>
          <w:bCs/>
          <w:sz w:val="24"/>
          <w:szCs w:val="24"/>
        </w:rPr>
        <w:t>2 2</w:t>
      </w:r>
      <w:r w:rsidR="00326A57">
        <w:rPr>
          <w:rFonts w:asciiTheme="majorBidi" w:hAnsiTheme="majorBidi" w:cstheme="majorBidi"/>
          <w:b/>
          <w:bCs/>
          <w:sz w:val="24"/>
          <w:szCs w:val="24"/>
        </w:rPr>
        <w:t>-</w:t>
      </w:r>
      <w:r w:rsidR="00326A57" w:rsidRPr="00326A57">
        <w:rPr>
          <w:rFonts w:asciiTheme="majorBidi" w:hAnsiTheme="majorBidi" w:cstheme="majorBidi"/>
          <w:b/>
          <w:bCs/>
          <w:sz w:val="24"/>
          <w:szCs w:val="24"/>
        </w:rPr>
        <w:t xml:space="preserve">Les bassins associés à des zones de convergence de plaques </w:t>
      </w:r>
      <w:r w:rsidR="00326A57" w:rsidRPr="00326A57">
        <w:rPr>
          <w:rFonts w:asciiTheme="majorBidi" w:hAnsiTheme="majorBidi" w:cstheme="majorBidi"/>
          <w:sz w:val="24"/>
          <w:szCs w:val="24"/>
        </w:rPr>
        <w:t>(Fig</w:t>
      </w:r>
      <w:r w:rsidR="00326A57">
        <w:rPr>
          <w:rFonts w:asciiTheme="majorBidi" w:hAnsiTheme="majorBidi" w:cstheme="majorBidi"/>
          <w:sz w:val="24"/>
          <w:szCs w:val="24"/>
        </w:rPr>
        <w:t>. 3C</w:t>
      </w:r>
      <w:r>
        <w:rPr>
          <w:rFonts w:asciiTheme="majorBidi" w:hAnsiTheme="majorBidi" w:cstheme="majorBidi"/>
          <w:sz w:val="24"/>
          <w:szCs w:val="24"/>
        </w:rPr>
        <w:t xml:space="preserve"> et 7</w:t>
      </w:r>
      <w:r w:rsidR="00326A57" w:rsidRPr="00326A57">
        <w:rPr>
          <w:rFonts w:asciiTheme="majorBidi" w:hAnsiTheme="majorBidi" w:cstheme="majorBidi"/>
          <w:sz w:val="24"/>
          <w:szCs w:val="24"/>
        </w:rPr>
        <w:t xml:space="preserve">) : </w:t>
      </w:r>
    </w:p>
    <w:p w:rsidR="00326A57" w:rsidRPr="00326A57" w:rsidRDefault="00101530" w:rsidP="00326A57">
      <w:pPr>
        <w:jc w:val="both"/>
        <w:rPr>
          <w:rFonts w:asciiTheme="majorBidi" w:hAnsiTheme="majorBidi" w:cstheme="majorBidi"/>
          <w:sz w:val="24"/>
          <w:szCs w:val="24"/>
        </w:rPr>
      </w:pPr>
      <w:r>
        <w:rPr>
          <w:rFonts w:asciiTheme="majorBidi" w:hAnsiTheme="majorBidi" w:cstheme="majorBidi"/>
          <w:b/>
          <w:bCs/>
          <w:sz w:val="24"/>
          <w:szCs w:val="24"/>
        </w:rPr>
        <w:t>2 2</w:t>
      </w:r>
      <w:r>
        <w:rPr>
          <w:rFonts w:asciiTheme="majorBidi" w:hAnsiTheme="majorBidi" w:cstheme="majorBidi"/>
          <w:b/>
          <w:bCs/>
          <w:sz w:val="24"/>
          <w:szCs w:val="24"/>
        </w:rPr>
        <w:t xml:space="preserve"> </w:t>
      </w:r>
      <w:r w:rsidR="00326A57" w:rsidRPr="00B13AFE">
        <w:rPr>
          <w:rFonts w:asciiTheme="majorBidi" w:hAnsiTheme="majorBidi" w:cstheme="majorBidi"/>
          <w:b/>
          <w:bCs/>
          <w:sz w:val="24"/>
          <w:szCs w:val="24"/>
        </w:rPr>
        <w:t>1-Fosses océaniques</w:t>
      </w:r>
      <w:r w:rsidR="00326A57" w:rsidRPr="00326A57">
        <w:rPr>
          <w:rFonts w:asciiTheme="majorBidi" w:hAnsiTheme="majorBidi" w:cstheme="majorBidi"/>
          <w:sz w:val="24"/>
          <w:szCs w:val="24"/>
        </w:rPr>
        <w:t xml:space="preserve"> : ce sont des dépressions océaniques profondes localisées au niveau des zones de subduction. Les sédiments consistent en dépôts pélagiques, associés à des turbidites si le continent est proche. Ces sédiments sont rapidement et intensément déformés suite à la subduction: ils constituent le prisme d'accrétion (exemple: fosse du Japon); </w:t>
      </w:r>
    </w:p>
    <w:p w:rsidR="00326A57" w:rsidRPr="00326A57" w:rsidRDefault="00101530" w:rsidP="00326A57">
      <w:pPr>
        <w:jc w:val="both"/>
        <w:rPr>
          <w:rFonts w:asciiTheme="majorBidi" w:hAnsiTheme="majorBidi" w:cstheme="majorBidi"/>
          <w:sz w:val="24"/>
          <w:szCs w:val="24"/>
        </w:rPr>
      </w:pPr>
      <w:r>
        <w:rPr>
          <w:rFonts w:asciiTheme="majorBidi" w:hAnsiTheme="majorBidi" w:cstheme="majorBidi"/>
          <w:b/>
          <w:bCs/>
          <w:sz w:val="24"/>
          <w:szCs w:val="24"/>
        </w:rPr>
        <w:t>2 2</w:t>
      </w:r>
      <w:r>
        <w:rPr>
          <w:rFonts w:asciiTheme="majorBidi" w:hAnsiTheme="majorBidi" w:cstheme="majorBidi"/>
          <w:b/>
          <w:bCs/>
          <w:sz w:val="24"/>
          <w:szCs w:val="24"/>
        </w:rPr>
        <w:t xml:space="preserve"> </w:t>
      </w:r>
      <w:r w:rsidR="00326A57" w:rsidRPr="00B13AFE">
        <w:rPr>
          <w:rFonts w:asciiTheme="majorBidi" w:hAnsiTheme="majorBidi" w:cstheme="majorBidi"/>
          <w:b/>
          <w:bCs/>
          <w:sz w:val="24"/>
          <w:szCs w:val="24"/>
        </w:rPr>
        <w:t>2- Bassins d'avant-arc</w:t>
      </w:r>
      <w:r w:rsidR="00326A57" w:rsidRPr="00326A57">
        <w:rPr>
          <w:rFonts w:asciiTheme="majorBidi" w:hAnsiTheme="majorBidi" w:cstheme="majorBidi"/>
          <w:sz w:val="24"/>
          <w:szCs w:val="24"/>
        </w:rPr>
        <w:t xml:space="preserve"> : géographiquement proches des précédents, situés comme leur nom l'indique en avant des arcs volcaniques, sur la plaque supérieure. Leur subsidence serait due à la flexure de cette plaque suite à l'entraînement par la plaque </w:t>
      </w:r>
      <w:proofErr w:type="spellStart"/>
      <w:r w:rsidR="00326A57" w:rsidRPr="00326A57">
        <w:rPr>
          <w:rFonts w:asciiTheme="majorBidi" w:hAnsiTheme="majorBidi" w:cstheme="majorBidi"/>
          <w:sz w:val="24"/>
          <w:szCs w:val="24"/>
        </w:rPr>
        <w:t>subductée</w:t>
      </w:r>
      <w:proofErr w:type="spellEnd"/>
      <w:r w:rsidR="00326A57" w:rsidRPr="00326A57">
        <w:rPr>
          <w:rFonts w:asciiTheme="majorBidi" w:hAnsiTheme="majorBidi" w:cstheme="majorBidi"/>
          <w:sz w:val="24"/>
          <w:szCs w:val="24"/>
        </w:rPr>
        <w:t xml:space="preserve">. La déformation est moins intense que dans le prisme d'accrétion et les sédiments sont à caractère moins profonds et plus riches en dépôts </w:t>
      </w:r>
      <w:proofErr w:type="spellStart"/>
      <w:r w:rsidR="00326A57" w:rsidRPr="00326A57">
        <w:rPr>
          <w:rFonts w:asciiTheme="majorBidi" w:hAnsiTheme="majorBidi" w:cstheme="majorBidi"/>
          <w:sz w:val="24"/>
          <w:szCs w:val="24"/>
        </w:rPr>
        <w:t>volcano</w:t>
      </w:r>
      <w:proofErr w:type="spellEnd"/>
      <w:r w:rsidR="00326A57" w:rsidRPr="00326A57">
        <w:rPr>
          <w:rFonts w:asciiTheme="majorBidi" w:hAnsiTheme="majorBidi" w:cstheme="majorBidi"/>
          <w:sz w:val="24"/>
          <w:szCs w:val="24"/>
        </w:rPr>
        <w:t xml:space="preserve">-sédimentaires (exemple : mer Tyrrhénienne); </w:t>
      </w:r>
    </w:p>
    <w:p w:rsidR="00326A57" w:rsidRPr="00326A57" w:rsidRDefault="00101530" w:rsidP="00326A57">
      <w:pPr>
        <w:jc w:val="both"/>
        <w:rPr>
          <w:rFonts w:asciiTheme="majorBidi" w:hAnsiTheme="majorBidi" w:cstheme="majorBidi"/>
          <w:sz w:val="24"/>
          <w:szCs w:val="24"/>
        </w:rPr>
      </w:pPr>
      <w:r>
        <w:rPr>
          <w:rFonts w:asciiTheme="majorBidi" w:hAnsiTheme="majorBidi" w:cstheme="majorBidi"/>
          <w:b/>
          <w:bCs/>
          <w:sz w:val="24"/>
          <w:szCs w:val="24"/>
        </w:rPr>
        <w:t>2 2</w:t>
      </w:r>
      <w:r>
        <w:rPr>
          <w:rFonts w:asciiTheme="majorBidi" w:hAnsiTheme="majorBidi" w:cstheme="majorBidi"/>
          <w:b/>
          <w:bCs/>
          <w:sz w:val="24"/>
          <w:szCs w:val="24"/>
        </w:rPr>
        <w:t xml:space="preserve"> </w:t>
      </w:r>
      <w:r w:rsidR="00326A57" w:rsidRPr="00B13AFE">
        <w:rPr>
          <w:rFonts w:asciiTheme="majorBidi" w:hAnsiTheme="majorBidi" w:cstheme="majorBidi"/>
          <w:b/>
          <w:bCs/>
          <w:sz w:val="24"/>
          <w:szCs w:val="24"/>
        </w:rPr>
        <w:t>3- Bassins d'arrière-arc</w:t>
      </w:r>
      <w:r w:rsidR="00326A57" w:rsidRPr="00326A57">
        <w:rPr>
          <w:rFonts w:asciiTheme="majorBidi" w:hAnsiTheme="majorBidi" w:cstheme="majorBidi"/>
          <w:sz w:val="24"/>
          <w:szCs w:val="24"/>
        </w:rPr>
        <w:t xml:space="preserve">: ces bassins ressemblent par leur mécanisme de subsidence et par leur remplissage aux bassins liés à la divergence de deux plaques. Les dépôts </w:t>
      </w:r>
      <w:proofErr w:type="spellStart"/>
      <w:r w:rsidR="00326A57" w:rsidRPr="00326A57">
        <w:rPr>
          <w:rFonts w:asciiTheme="majorBidi" w:hAnsiTheme="majorBidi" w:cstheme="majorBidi"/>
          <w:sz w:val="24"/>
          <w:szCs w:val="24"/>
        </w:rPr>
        <w:t>volcano</w:t>
      </w:r>
      <w:proofErr w:type="spellEnd"/>
      <w:r w:rsidR="00326A57" w:rsidRPr="00326A57">
        <w:rPr>
          <w:rFonts w:asciiTheme="majorBidi" w:hAnsiTheme="majorBidi" w:cstheme="majorBidi"/>
          <w:sz w:val="24"/>
          <w:szCs w:val="24"/>
        </w:rPr>
        <w:t xml:space="preserve">-sédimentaires y sont cependant mieux représentés (exemple: mer du Japon); </w:t>
      </w:r>
    </w:p>
    <w:p w:rsidR="00326A57" w:rsidRPr="00326A57" w:rsidRDefault="00101530" w:rsidP="00326A57">
      <w:pPr>
        <w:jc w:val="both"/>
        <w:rPr>
          <w:rFonts w:asciiTheme="majorBidi" w:hAnsiTheme="majorBidi" w:cstheme="majorBidi"/>
          <w:sz w:val="24"/>
          <w:szCs w:val="24"/>
        </w:rPr>
      </w:pPr>
      <w:r>
        <w:rPr>
          <w:rFonts w:asciiTheme="majorBidi" w:hAnsiTheme="majorBidi" w:cstheme="majorBidi"/>
          <w:b/>
          <w:bCs/>
          <w:sz w:val="24"/>
          <w:szCs w:val="24"/>
        </w:rPr>
        <w:t>2 2</w:t>
      </w:r>
      <w:r>
        <w:rPr>
          <w:rFonts w:asciiTheme="majorBidi" w:hAnsiTheme="majorBidi" w:cstheme="majorBidi"/>
          <w:b/>
          <w:bCs/>
          <w:sz w:val="24"/>
          <w:szCs w:val="24"/>
        </w:rPr>
        <w:t xml:space="preserve"> </w:t>
      </w:r>
      <w:r w:rsidR="00326A57" w:rsidRPr="00B13AFE">
        <w:rPr>
          <w:rFonts w:asciiTheme="majorBidi" w:hAnsiTheme="majorBidi" w:cstheme="majorBidi"/>
          <w:b/>
          <w:bCs/>
          <w:sz w:val="24"/>
          <w:szCs w:val="24"/>
        </w:rPr>
        <w:t>4- Bassins d'avant-chaîne</w:t>
      </w:r>
      <w:r w:rsidR="00326A57" w:rsidRPr="00326A57">
        <w:rPr>
          <w:rFonts w:asciiTheme="majorBidi" w:hAnsiTheme="majorBidi" w:cstheme="majorBidi"/>
          <w:sz w:val="24"/>
          <w:szCs w:val="24"/>
        </w:rPr>
        <w:t xml:space="preserve"> : lorsque la subduction de deux plaques se poursuit par une collision continentale, l'épaississement de la plaque continentale supérieure provoque une subsidence due à la surcharge. Les apports en provenance de la chaîne en voie d'érosion sont énormes et les dépôts sont variés (marins, continentaux). Le volcanisme est rare (exemple: plaine du Pô). </w:t>
      </w:r>
    </w:p>
    <w:p w:rsidR="00D526A9" w:rsidRDefault="00B13AFE" w:rsidP="00B13AFE">
      <w:pPr>
        <w:jc w:val="both"/>
        <w:rPr>
          <w:rFonts w:asciiTheme="majorBidi" w:hAnsiTheme="majorBidi" w:cstheme="majorBidi"/>
          <w:sz w:val="24"/>
          <w:szCs w:val="24"/>
        </w:rPr>
      </w:pPr>
      <w:r w:rsidRPr="00B13AFE">
        <w:rPr>
          <w:rFonts w:asciiTheme="majorBidi" w:hAnsiTheme="majorBidi" w:cstheme="majorBidi"/>
          <w:noProof/>
          <w:sz w:val="24"/>
          <w:szCs w:val="24"/>
          <w:lang w:eastAsia="fr-FR"/>
        </w:rPr>
        <w:lastRenderedPageBreak/>
        <w:drawing>
          <wp:inline distT="0" distB="0" distL="0" distR="0" wp14:anchorId="7CF64590" wp14:editId="0ED7A598">
            <wp:extent cx="3466214" cy="2378369"/>
            <wp:effectExtent l="0" t="0" r="1270" b="3175"/>
            <wp:docPr id="12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4934" cy="2377491"/>
                    </a:xfrm>
                    <a:prstGeom prst="rect">
                      <a:avLst/>
                    </a:prstGeom>
                    <a:noFill/>
                    <a:ln>
                      <a:noFill/>
                    </a:ln>
                    <a:effectLst/>
                    <a:extLst/>
                  </pic:spPr>
                </pic:pic>
              </a:graphicData>
            </a:graphic>
          </wp:inline>
        </w:drawing>
      </w:r>
      <w:r>
        <w:rPr>
          <w:rFonts w:asciiTheme="majorBidi" w:hAnsiTheme="majorBidi" w:cstheme="majorBidi"/>
          <w:sz w:val="24"/>
          <w:szCs w:val="24"/>
        </w:rPr>
        <w:t xml:space="preserve"> </w:t>
      </w:r>
    </w:p>
    <w:p w:rsidR="00B13AFE" w:rsidRDefault="00B13AFE" w:rsidP="00B13AFE">
      <w:pPr>
        <w:jc w:val="both"/>
        <w:rPr>
          <w:rFonts w:asciiTheme="majorBidi" w:hAnsiTheme="majorBidi" w:cstheme="majorBidi"/>
          <w:sz w:val="24"/>
          <w:szCs w:val="24"/>
        </w:rPr>
      </w:pPr>
      <w:r>
        <w:rPr>
          <w:rFonts w:asciiTheme="majorBidi" w:hAnsiTheme="majorBidi" w:cstheme="majorBidi"/>
          <w:sz w:val="24"/>
          <w:szCs w:val="24"/>
        </w:rPr>
        <w:t xml:space="preserve">Figure 7. </w:t>
      </w:r>
      <w:r w:rsidRPr="00B13AFE">
        <w:rPr>
          <w:rFonts w:asciiTheme="majorBidi" w:hAnsiTheme="majorBidi" w:cstheme="majorBidi"/>
          <w:sz w:val="24"/>
          <w:szCs w:val="24"/>
        </w:rPr>
        <w:t xml:space="preserve">Les bassins associés à des zones de convergence de plaques </w:t>
      </w:r>
    </w:p>
    <w:p w:rsidR="00C71598" w:rsidRDefault="00D506AD" w:rsidP="00C71598">
      <w:pPr>
        <w:autoSpaceDE w:val="0"/>
        <w:autoSpaceDN w:val="0"/>
        <w:adjustRightInd w:val="0"/>
        <w:spacing w:after="0" w:line="240" w:lineRule="auto"/>
        <w:rPr>
          <w:rFonts w:asciiTheme="majorBidi" w:hAnsiTheme="majorBidi" w:cstheme="majorBidi"/>
          <w:b/>
          <w:bCs/>
          <w:color w:val="232321"/>
          <w:sz w:val="24"/>
          <w:szCs w:val="24"/>
        </w:rPr>
      </w:pPr>
      <w:r>
        <w:rPr>
          <w:rFonts w:asciiTheme="majorBidi" w:hAnsiTheme="majorBidi" w:cstheme="majorBidi"/>
          <w:b/>
          <w:bCs/>
          <w:color w:val="232321"/>
          <w:sz w:val="24"/>
          <w:szCs w:val="24"/>
        </w:rPr>
        <w:t xml:space="preserve">2 </w:t>
      </w:r>
      <w:r w:rsidR="00C71598" w:rsidRPr="00C71598">
        <w:rPr>
          <w:rFonts w:asciiTheme="majorBidi" w:hAnsiTheme="majorBidi" w:cstheme="majorBidi"/>
          <w:b/>
          <w:bCs/>
          <w:color w:val="232321"/>
          <w:sz w:val="24"/>
          <w:szCs w:val="24"/>
        </w:rPr>
        <w:t>3</w:t>
      </w:r>
      <w:r w:rsidR="003E22C7">
        <w:rPr>
          <w:rFonts w:asciiTheme="majorBidi" w:hAnsiTheme="majorBidi" w:cstheme="majorBidi"/>
          <w:b/>
          <w:bCs/>
          <w:color w:val="232321"/>
          <w:sz w:val="24"/>
          <w:szCs w:val="24"/>
        </w:rPr>
        <w:t>-</w:t>
      </w:r>
      <w:r w:rsidR="00C71598" w:rsidRPr="00C71598">
        <w:rPr>
          <w:rFonts w:asciiTheme="majorBidi" w:hAnsiTheme="majorBidi" w:cstheme="majorBidi"/>
          <w:b/>
          <w:bCs/>
          <w:color w:val="232321"/>
          <w:sz w:val="24"/>
          <w:szCs w:val="24"/>
        </w:rPr>
        <w:t xml:space="preserve"> LES BASSINS SUR DÉCROCHEMENT</w:t>
      </w:r>
    </w:p>
    <w:p w:rsidR="007763B3" w:rsidRPr="00C71598" w:rsidRDefault="007763B3" w:rsidP="00C71598">
      <w:pPr>
        <w:autoSpaceDE w:val="0"/>
        <w:autoSpaceDN w:val="0"/>
        <w:adjustRightInd w:val="0"/>
        <w:spacing w:after="0" w:line="240" w:lineRule="auto"/>
        <w:rPr>
          <w:rFonts w:asciiTheme="majorBidi" w:hAnsiTheme="majorBidi" w:cstheme="majorBidi"/>
          <w:b/>
          <w:bCs/>
          <w:color w:val="232321"/>
          <w:sz w:val="24"/>
          <w:szCs w:val="24"/>
        </w:rPr>
      </w:pPr>
    </w:p>
    <w:p w:rsidR="00C71598" w:rsidRPr="00C71598" w:rsidRDefault="003E22C7" w:rsidP="00C71598">
      <w:pPr>
        <w:autoSpaceDE w:val="0"/>
        <w:autoSpaceDN w:val="0"/>
        <w:adjustRightInd w:val="0"/>
        <w:spacing w:after="0" w:line="360" w:lineRule="auto"/>
        <w:jc w:val="both"/>
        <w:rPr>
          <w:rFonts w:asciiTheme="majorBidi" w:hAnsiTheme="majorBidi" w:cstheme="majorBidi"/>
          <w:b/>
          <w:bCs/>
          <w:color w:val="232321"/>
          <w:sz w:val="24"/>
          <w:szCs w:val="24"/>
        </w:rPr>
      </w:pPr>
      <w:r>
        <w:rPr>
          <w:rFonts w:asciiTheme="majorBidi" w:hAnsiTheme="majorBidi" w:cstheme="majorBidi"/>
          <w:noProof/>
          <w:color w:val="232321"/>
          <w:sz w:val="24"/>
          <w:szCs w:val="24"/>
          <w:lang w:eastAsia="fr-FR"/>
        </w:rPr>
        <w:drawing>
          <wp:anchor distT="0" distB="0" distL="114300" distR="114300" simplePos="0" relativeHeight="251661312" behindDoc="0" locked="0" layoutInCell="1" allowOverlap="1" wp14:anchorId="6262DB24" wp14:editId="057DDE55">
            <wp:simplePos x="0" y="0"/>
            <wp:positionH relativeFrom="column">
              <wp:posOffset>3403600</wp:posOffset>
            </wp:positionH>
            <wp:positionV relativeFrom="paragraph">
              <wp:posOffset>34925</wp:posOffset>
            </wp:positionV>
            <wp:extent cx="2084070" cy="4093845"/>
            <wp:effectExtent l="0" t="0" r="0" b="190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4070" cy="40938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AD">
        <w:rPr>
          <w:rFonts w:asciiTheme="majorBidi" w:hAnsiTheme="majorBidi" w:cstheme="majorBidi"/>
          <w:b/>
          <w:bCs/>
          <w:color w:val="232321"/>
          <w:sz w:val="24"/>
          <w:szCs w:val="24"/>
        </w:rPr>
        <w:t xml:space="preserve">2 3 </w:t>
      </w:r>
      <w:r w:rsidR="00C71598" w:rsidRPr="00C71598">
        <w:rPr>
          <w:rFonts w:asciiTheme="majorBidi" w:hAnsiTheme="majorBidi" w:cstheme="majorBidi"/>
          <w:b/>
          <w:bCs/>
          <w:color w:val="232321"/>
          <w:sz w:val="24"/>
          <w:szCs w:val="24"/>
        </w:rPr>
        <w:t xml:space="preserve">1 Les </w:t>
      </w:r>
      <w:r w:rsidR="00A875FD">
        <w:rPr>
          <w:rFonts w:asciiTheme="majorBidi" w:hAnsiTheme="majorBidi" w:cstheme="majorBidi"/>
          <w:b/>
          <w:bCs/>
          <w:color w:val="232321"/>
          <w:sz w:val="24"/>
          <w:szCs w:val="24"/>
        </w:rPr>
        <w:t xml:space="preserve">rifts </w:t>
      </w:r>
      <w:r w:rsidR="00C71598" w:rsidRPr="00C71598">
        <w:rPr>
          <w:rFonts w:asciiTheme="majorBidi" w:hAnsiTheme="majorBidi" w:cstheme="majorBidi"/>
          <w:b/>
          <w:bCs/>
          <w:color w:val="232321"/>
          <w:sz w:val="24"/>
          <w:szCs w:val="24"/>
        </w:rPr>
        <w:t xml:space="preserve"> </w:t>
      </w:r>
      <w:r w:rsidR="006B134A">
        <w:rPr>
          <w:rFonts w:asciiTheme="majorBidi" w:hAnsiTheme="majorBidi" w:cstheme="majorBidi"/>
          <w:b/>
          <w:bCs/>
          <w:color w:val="232321"/>
          <w:sz w:val="24"/>
          <w:szCs w:val="24"/>
        </w:rPr>
        <w:t xml:space="preserve">en </w:t>
      </w:r>
      <w:r w:rsidR="00C71598" w:rsidRPr="00C71598">
        <w:rPr>
          <w:rFonts w:asciiTheme="majorBidi" w:hAnsiTheme="majorBidi" w:cstheme="majorBidi"/>
          <w:b/>
          <w:bCs/>
          <w:color w:val="232321"/>
          <w:sz w:val="24"/>
          <w:szCs w:val="24"/>
        </w:rPr>
        <w:t>«</w:t>
      </w:r>
      <w:r w:rsidR="00C71598">
        <w:rPr>
          <w:rFonts w:asciiTheme="majorBidi" w:hAnsiTheme="majorBidi" w:cstheme="majorBidi"/>
          <w:b/>
          <w:bCs/>
          <w:color w:val="232321"/>
          <w:sz w:val="24"/>
          <w:szCs w:val="24"/>
        </w:rPr>
        <w:t xml:space="preserve"> bassin en</w:t>
      </w:r>
      <w:r w:rsidR="00C71598" w:rsidRPr="00C71598">
        <w:rPr>
          <w:rFonts w:asciiTheme="majorBidi" w:hAnsiTheme="majorBidi" w:cstheme="majorBidi"/>
          <w:b/>
          <w:bCs/>
          <w:color w:val="232321"/>
          <w:sz w:val="24"/>
          <w:szCs w:val="24"/>
        </w:rPr>
        <w:t xml:space="preserve"> pull-</w:t>
      </w:r>
      <w:proofErr w:type="spellStart"/>
      <w:r w:rsidR="00C71598" w:rsidRPr="00C71598">
        <w:rPr>
          <w:rFonts w:asciiTheme="majorBidi" w:hAnsiTheme="majorBidi" w:cstheme="majorBidi"/>
          <w:b/>
          <w:bCs/>
          <w:color w:val="232321"/>
          <w:sz w:val="24"/>
          <w:szCs w:val="24"/>
        </w:rPr>
        <w:t>apart</w:t>
      </w:r>
      <w:proofErr w:type="spellEnd"/>
      <w:r w:rsidR="00C71598" w:rsidRPr="00C71598">
        <w:rPr>
          <w:rFonts w:asciiTheme="majorBidi" w:hAnsiTheme="majorBidi" w:cstheme="majorBidi"/>
          <w:b/>
          <w:bCs/>
          <w:color w:val="232321"/>
          <w:sz w:val="24"/>
          <w:szCs w:val="24"/>
        </w:rPr>
        <w:t xml:space="preserve"> »</w:t>
      </w:r>
    </w:p>
    <w:p w:rsidR="00C71598" w:rsidRDefault="00C71598" w:rsidP="00174E7C">
      <w:pPr>
        <w:autoSpaceDE w:val="0"/>
        <w:autoSpaceDN w:val="0"/>
        <w:adjustRightInd w:val="0"/>
        <w:spacing w:after="0" w:line="360" w:lineRule="auto"/>
        <w:jc w:val="both"/>
        <w:rPr>
          <w:rFonts w:asciiTheme="majorBidi" w:hAnsiTheme="majorBidi" w:cstheme="majorBidi"/>
          <w:color w:val="232321"/>
          <w:sz w:val="24"/>
          <w:szCs w:val="24"/>
        </w:rPr>
      </w:pPr>
      <w:r w:rsidRPr="00C71598">
        <w:rPr>
          <w:rFonts w:asciiTheme="majorBidi" w:hAnsiTheme="majorBidi" w:cstheme="majorBidi"/>
          <w:color w:val="232321"/>
          <w:sz w:val="24"/>
          <w:szCs w:val="24"/>
        </w:rPr>
        <w:t>Ce sont des bassins qui s’ouvrent dans la zone en distension séparant deux failles</w:t>
      </w:r>
      <w:r>
        <w:rPr>
          <w:rFonts w:asciiTheme="majorBidi" w:hAnsiTheme="majorBidi" w:cstheme="majorBidi"/>
          <w:color w:val="232321"/>
          <w:sz w:val="24"/>
          <w:szCs w:val="24"/>
        </w:rPr>
        <w:t xml:space="preserve"> </w:t>
      </w:r>
      <w:r w:rsidRPr="00C71598">
        <w:rPr>
          <w:rFonts w:asciiTheme="majorBidi" w:hAnsiTheme="majorBidi" w:cstheme="majorBidi"/>
          <w:color w:val="232321"/>
          <w:sz w:val="24"/>
          <w:szCs w:val="24"/>
        </w:rPr>
        <w:t>décrochantes parallèles (</w:t>
      </w:r>
      <w:r w:rsidR="003E22C7">
        <w:rPr>
          <w:rFonts w:asciiTheme="majorBidi" w:hAnsiTheme="majorBidi" w:cstheme="majorBidi"/>
          <w:color w:val="232321"/>
          <w:sz w:val="24"/>
          <w:szCs w:val="24"/>
        </w:rPr>
        <w:t>fig. 3D</w:t>
      </w:r>
      <w:r w:rsidRPr="00C71598">
        <w:rPr>
          <w:rFonts w:asciiTheme="majorBidi" w:hAnsiTheme="majorBidi" w:cstheme="majorBidi"/>
          <w:color w:val="232321"/>
          <w:sz w:val="24"/>
          <w:szCs w:val="24"/>
        </w:rPr>
        <w:t>), la fracture primitive étant souvent en ligne brisée.</w:t>
      </w:r>
      <w:r w:rsidR="003E22C7">
        <w:rPr>
          <w:rFonts w:asciiTheme="majorBidi" w:hAnsiTheme="majorBidi" w:cstheme="majorBidi"/>
          <w:color w:val="232321"/>
          <w:sz w:val="24"/>
          <w:szCs w:val="24"/>
        </w:rPr>
        <w:t xml:space="preserve"> </w:t>
      </w:r>
      <w:r w:rsidRPr="00C71598">
        <w:rPr>
          <w:rFonts w:asciiTheme="majorBidi" w:hAnsiTheme="majorBidi" w:cstheme="majorBidi"/>
          <w:color w:val="232321"/>
          <w:sz w:val="24"/>
          <w:szCs w:val="24"/>
        </w:rPr>
        <w:t>Le coulissement sur chacune des failles bordières étire la croûte suivant un bloc</w:t>
      </w:r>
      <w:r w:rsidR="003E22C7">
        <w:rPr>
          <w:rFonts w:asciiTheme="majorBidi" w:hAnsiTheme="majorBidi" w:cstheme="majorBidi"/>
          <w:color w:val="232321"/>
          <w:sz w:val="24"/>
          <w:szCs w:val="24"/>
        </w:rPr>
        <w:t xml:space="preserve"> </w:t>
      </w:r>
      <w:r w:rsidRPr="00C71598">
        <w:rPr>
          <w:rFonts w:asciiTheme="majorBidi" w:hAnsiTheme="majorBidi" w:cstheme="majorBidi"/>
          <w:color w:val="232321"/>
          <w:sz w:val="24"/>
          <w:szCs w:val="24"/>
        </w:rPr>
        <w:t xml:space="preserve">losangique qui s’amincit et s’effondre. On remarquera que le régime </w:t>
      </w:r>
      <w:proofErr w:type="spellStart"/>
      <w:r w:rsidRPr="00C71598">
        <w:rPr>
          <w:rFonts w:asciiTheme="majorBidi" w:hAnsiTheme="majorBidi" w:cstheme="majorBidi"/>
          <w:color w:val="232321"/>
          <w:sz w:val="24"/>
          <w:szCs w:val="24"/>
        </w:rPr>
        <w:t>distensif</w:t>
      </w:r>
      <w:proofErr w:type="spellEnd"/>
      <w:r w:rsidRPr="00C71598">
        <w:rPr>
          <w:rFonts w:asciiTheme="majorBidi" w:hAnsiTheme="majorBidi" w:cstheme="majorBidi"/>
          <w:color w:val="232321"/>
          <w:sz w:val="24"/>
          <w:szCs w:val="24"/>
        </w:rPr>
        <w:t xml:space="preserve"> est</w:t>
      </w:r>
      <w:r w:rsidR="003E22C7">
        <w:rPr>
          <w:rFonts w:asciiTheme="majorBidi" w:hAnsiTheme="majorBidi" w:cstheme="majorBidi"/>
          <w:color w:val="232321"/>
          <w:sz w:val="24"/>
          <w:szCs w:val="24"/>
        </w:rPr>
        <w:t xml:space="preserve"> </w:t>
      </w:r>
      <w:r w:rsidRPr="00C71598">
        <w:rPr>
          <w:rFonts w:asciiTheme="majorBidi" w:hAnsiTheme="majorBidi" w:cstheme="majorBidi"/>
          <w:color w:val="232321"/>
          <w:sz w:val="24"/>
          <w:szCs w:val="24"/>
        </w:rPr>
        <w:t>seulement local, la déformation générale étant décrochante.</w:t>
      </w:r>
      <w:r w:rsidR="003E22C7">
        <w:rPr>
          <w:rFonts w:asciiTheme="majorBidi" w:hAnsiTheme="majorBidi" w:cstheme="majorBidi"/>
          <w:color w:val="232321"/>
          <w:sz w:val="24"/>
          <w:szCs w:val="24"/>
        </w:rPr>
        <w:t xml:space="preserve"> </w:t>
      </w:r>
      <w:r w:rsidRPr="00C71598">
        <w:rPr>
          <w:rFonts w:asciiTheme="majorBidi" w:hAnsiTheme="majorBidi" w:cstheme="majorBidi"/>
          <w:color w:val="232321"/>
          <w:sz w:val="24"/>
          <w:szCs w:val="24"/>
        </w:rPr>
        <w:t xml:space="preserve">L’exemple le plus classique est celui de la </w:t>
      </w:r>
      <w:r w:rsidR="00174E7C">
        <w:rPr>
          <w:rFonts w:asciiTheme="majorBidi" w:hAnsiTheme="majorBidi" w:cstheme="majorBidi"/>
          <w:b/>
          <w:bCs/>
          <w:color w:val="232321"/>
          <w:sz w:val="24"/>
          <w:szCs w:val="24"/>
        </w:rPr>
        <w:t>M</w:t>
      </w:r>
      <w:r w:rsidRPr="00C71598">
        <w:rPr>
          <w:rFonts w:asciiTheme="majorBidi" w:hAnsiTheme="majorBidi" w:cstheme="majorBidi"/>
          <w:b/>
          <w:bCs/>
          <w:color w:val="232321"/>
          <w:sz w:val="24"/>
          <w:szCs w:val="24"/>
        </w:rPr>
        <w:t xml:space="preserve">er </w:t>
      </w:r>
      <w:r w:rsidR="00174E7C">
        <w:rPr>
          <w:rFonts w:asciiTheme="majorBidi" w:hAnsiTheme="majorBidi" w:cstheme="majorBidi"/>
          <w:b/>
          <w:bCs/>
          <w:color w:val="232321"/>
          <w:sz w:val="24"/>
          <w:szCs w:val="24"/>
        </w:rPr>
        <w:t>M</w:t>
      </w:r>
      <w:r w:rsidRPr="00C71598">
        <w:rPr>
          <w:rFonts w:asciiTheme="majorBidi" w:hAnsiTheme="majorBidi" w:cstheme="majorBidi"/>
          <w:b/>
          <w:bCs/>
          <w:color w:val="232321"/>
          <w:sz w:val="24"/>
          <w:szCs w:val="24"/>
        </w:rPr>
        <w:t xml:space="preserve">orte </w:t>
      </w:r>
      <w:r w:rsidRPr="00C71598">
        <w:rPr>
          <w:rFonts w:asciiTheme="majorBidi" w:hAnsiTheme="majorBidi" w:cstheme="majorBidi"/>
          <w:color w:val="232321"/>
          <w:sz w:val="24"/>
          <w:szCs w:val="24"/>
        </w:rPr>
        <w:t>le long de la faille décrochante</w:t>
      </w:r>
      <w:r w:rsidR="003E22C7">
        <w:rPr>
          <w:rFonts w:asciiTheme="majorBidi" w:hAnsiTheme="majorBidi" w:cstheme="majorBidi"/>
          <w:color w:val="232321"/>
          <w:sz w:val="24"/>
          <w:szCs w:val="24"/>
        </w:rPr>
        <w:t xml:space="preserve"> du </w:t>
      </w:r>
      <w:proofErr w:type="spellStart"/>
      <w:r w:rsidR="003E22C7">
        <w:rPr>
          <w:rFonts w:asciiTheme="majorBidi" w:hAnsiTheme="majorBidi" w:cstheme="majorBidi"/>
          <w:color w:val="232321"/>
          <w:sz w:val="24"/>
          <w:szCs w:val="24"/>
        </w:rPr>
        <w:t>Jo</w:t>
      </w:r>
      <w:r w:rsidRPr="00C71598">
        <w:rPr>
          <w:rFonts w:asciiTheme="majorBidi" w:hAnsiTheme="majorBidi" w:cstheme="majorBidi"/>
          <w:color w:val="232321"/>
          <w:sz w:val="24"/>
          <w:szCs w:val="24"/>
        </w:rPr>
        <w:t>rdain</w:t>
      </w:r>
      <w:proofErr w:type="spellEnd"/>
      <w:r w:rsidRPr="00C71598">
        <w:rPr>
          <w:rFonts w:asciiTheme="majorBidi" w:hAnsiTheme="majorBidi" w:cstheme="majorBidi"/>
          <w:color w:val="232321"/>
          <w:sz w:val="24"/>
          <w:szCs w:val="24"/>
        </w:rPr>
        <w:t xml:space="preserve"> </w:t>
      </w:r>
      <w:r w:rsidRPr="003E22C7">
        <w:rPr>
          <w:rFonts w:asciiTheme="majorBidi" w:hAnsiTheme="majorBidi" w:cstheme="majorBidi"/>
          <w:color w:val="232321"/>
          <w:sz w:val="24"/>
          <w:szCs w:val="24"/>
        </w:rPr>
        <w:t>(fig.</w:t>
      </w:r>
      <w:r w:rsidR="003E22C7">
        <w:rPr>
          <w:rFonts w:asciiTheme="majorBidi" w:hAnsiTheme="majorBidi" w:cstheme="majorBidi"/>
          <w:color w:val="232321"/>
          <w:sz w:val="24"/>
          <w:szCs w:val="24"/>
        </w:rPr>
        <w:t xml:space="preserve"> ci -contre</w:t>
      </w:r>
      <w:r w:rsidRPr="003E22C7">
        <w:rPr>
          <w:rFonts w:asciiTheme="majorBidi" w:hAnsiTheme="majorBidi" w:cstheme="majorBidi"/>
          <w:color w:val="232321"/>
          <w:sz w:val="24"/>
          <w:szCs w:val="24"/>
        </w:rPr>
        <w:t>).</w:t>
      </w:r>
    </w:p>
    <w:p w:rsidR="00174E7C" w:rsidRDefault="00174E7C" w:rsidP="00174E7C">
      <w:pPr>
        <w:autoSpaceDE w:val="0"/>
        <w:autoSpaceDN w:val="0"/>
        <w:adjustRightInd w:val="0"/>
        <w:spacing w:after="0" w:line="360" w:lineRule="auto"/>
        <w:jc w:val="both"/>
        <w:rPr>
          <w:rFonts w:asciiTheme="majorBidi" w:hAnsiTheme="majorBidi" w:cstheme="majorBidi"/>
          <w:color w:val="232321"/>
          <w:sz w:val="24"/>
          <w:szCs w:val="24"/>
        </w:rPr>
      </w:pPr>
    </w:p>
    <w:p w:rsidR="00174E7C" w:rsidRPr="00101530" w:rsidRDefault="00174E7C" w:rsidP="00101530">
      <w:pPr>
        <w:autoSpaceDE w:val="0"/>
        <w:autoSpaceDN w:val="0"/>
        <w:adjustRightInd w:val="0"/>
        <w:spacing w:after="120"/>
        <w:rPr>
          <w:rFonts w:asciiTheme="majorBidi" w:hAnsiTheme="majorBidi" w:cstheme="majorBidi"/>
          <w:b/>
          <w:bCs/>
          <w:color w:val="232321"/>
          <w:sz w:val="24"/>
          <w:szCs w:val="24"/>
        </w:rPr>
      </w:pPr>
      <w:r w:rsidRPr="00101530">
        <w:rPr>
          <w:rFonts w:asciiTheme="majorBidi" w:hAnsiTheme="majorBidi" w:cstheme="majorBidi"/>
          <w:b/>
          <w:bCs/>
          <w:color w:val="232321"/>
          <w:sz w:val="24"/>
          <w:szCs w:val="24"/>
        </w:rPr>
        <w:t xml:space="preserve">3.2.2 Bassins </w:t>
      </w:r>
      <w:proofErr w:type="spellStart"/>
      <w:r w:rsidR="00101530" w:rsidRPr="00101530">
        <w:rPr>
          <w:rFonts w:asciiTheme="majorBidi" w:hAnsiTheme="majorBidi" w:cstheme="majorBidi"/>
          <w:b/>
          <w:bCs/>
          <w:color w:val="232321"/>
          <w:sz w:val="24"/>
          <w:szCs w:val="24"/>
        </w:rPr>
        <w:t>décrochant</w:t>
      </w:r>
      <w:r w:rsidR="00101530">
        <w:rPr>
          <w:rFonts w:asciiTheme="majorBidi" w:hAnsiTheme="majorBidi" w:cstheme="majorBidi"/>
          <w:b/>
          <w:bCs/>
          <w:color w:val="232321"/>
          <w:sz w:val="24"/>
          <w:szCs w:val="24"/>
        </w:rPr>
        <w:t>s</w:t>
      </w:r>
      <w:bookmarkStart w:id="0" w:name="_GoBack"/>
      <w:bookmarkEnd w:id="0"/>
      <w:proofErr w:type="spellEnd"/>
    </w:p>
    <w:p w:rsidR="00174E7C" w:rsidRPr="00101530" w:rsidRDefault="00174E7C" w:rsidP="00101530">
      <w:pPr>
        <w:autoSpaceDE w:val="0"/>
        <w:autoSpaceDN w:val="0"/>
        <w:adjustRightInd w:val="0"/>
        <w:spacing w:after="120"/>
        <w:jc w:val="both"/>
        <w:rPr>
          <w:rFonts w:asciiTheme="majorBidi" w:hAnsiTheme="majorBidi" w:cstheme="majorBidi"/>
          <w:color w:val="232321"/>
          <w:sz w:val="24"/>
          <w:szCs w:val="24"/>
        </w:rPr>
      </w:pPr>
      <w:r w:rsidRPr="00101530">
        <w:rPr>
          <w:rFonts w:asciiTheme="majorBidi" w:hAnsiTheme="majorBidi" w:cstheme="majorBidi"/>
          <w:color w:val="232321"/>
          <w:sz w:val="24"/>
          <w:szCs w:val="24"/>
        </w:rPr>
        <w:t>Plus larges que les précédents, ils apparaissent par distension entre des failles de coulissement et traduisent une sorte de « joint » souple au sein d’une masse continentale si bien qu’ils peuvent aussi enregistrer les périodes de compression que subit la masse en question en contrecoup du jeu des grandes plaques lithosphériques.</w:t>
      </w:r>
    </w:p>
    <w:p w:rsidR="00174E7C" w:rsidRPr="00101530" w:rsidRDefault="00174E7C" w:rsidP="00101530">
      <w:pPr>
        <w:autoSpaceDE w:val="0"/>
        <w:autoSpaceDN w:val="0"/>
        <w:adjustRightInd w:val="0"/>
        <w:spacing w:after="120"/>
        <w:jc w:val="both"/>
        <w:rPr>
          <w:rFonts w:asciiTheme="majorBidi" w:hAnsiTheme="majorBidi" w:cstheme="majorBidi"/>
          <w:color w:val="232321"/>
          <w:sz w:val="24"/>
          <w:szCs w:val="24"/>
        </w:rPr>
      </w:pPr>
      <w:r w:rsidRPr="00101530">
        <w:rPr>
          <w:rFonts w:asciiTheme="majorBidi" w:hAnsiTheme="majorBidi" w:cstheme="majorBidi"/>
          <w:color w:val="232321"/>
          <w:sz w:val="24"/>
          <w:szCs w:val="24"/>
        </w:rPr>
        <w:t>Un cas curieux de bassin décrochant est celui d</w:t>
      </w:r>
      <w:r w:rsidRPr="00101530">
        <w:rPr>
          <w:rFonts w:asciiTheme="majorBidi" w:hAnsiTheme="majorBidi" w:cstheme="majorBidi"/>
          <w:b/>
          <w:bCs/>
          <w:color w:val="232321"/>
          <w:sz w:val="24"/>
          <w:szCs w:val="24"/>
        </w:rPr>
        <w:t>’Andaman</w:t>
      </w:r>
      <w:r w:rsidRPr="00101530">
        <w:rPr>
          <w:rFonts w:asciiTheme="majorBidi" w:hAnsiTheme="majorBidi" w:cstheme="majorBidi"/>
          <w:color w:val="232321"/>
          <w:sz w:val="24"/>
          <w:szCs w:val="24"/>
        </w:rPr>
        <w:t>, dans l’Insulinde (</w:t>
      </w:r>
      <w:r w:rsidRPr="00101530">
        <w:rPr>
          <w:rFonts w:asciiTheme="majorBidi" w:hAnsiTheme="majorBidi" w:cstheme="majorBidi"/>
          <w:i/>
          <w:iCs/>
          <w:color w:val="232321"/>
          <w:sz w:val="24"/>
          <w:szCs w:val="24"/>
        </w:rPr>
        <w:t>fig.3.19</w:t>
      </w:r>
      <w:r w:rsidRPr="00101530">
        <w:rPr>
          <w:rFonts w:asciiTheme="majorBidi" w:hAnsiTheme="majorBidi" w:cstheme="majorBidi"/>
          <w:color w:val="232321"/>
          <w:sz w:val="24"/>
          <w:szCs w:val="24"/>
        </w:rPr>
        <w:t>) et sa structure « en fleur » (</w:t>
      </w:r>
      <w:proofErr w:type="spellStart"/>
      <w:r w:rsidRPr="00101530">
        <w:rPr>
          <w:rFonts w:asciiTheme="majorBidi" w:hAnsiTheme="majorBidi" w:cstheme="majorBidi"/>
          <w:i/>
          <w:iCs/>
          <w:color w:val="232321"/>
          <w:sz w:val="24"/>
          <w:szCs w:val="24"/>
        </w:rPr>
        <w:t>flower</w:t>
      </w:r>
      <w:proofErr w:type="spellEnd"/>
      <w:r w:rsidRPr="00101530">
        <w:rPr>
          <w:rFonts w:asciiTheme="majorBidi" w:hAnsiTheme="majorBidi" w:cstheme="majorBidi"/>
          <w:i/>
          <w:iCs/>
          <w:color w:val="232321"/>
          <w:sz w:val="24"/>
          <w:szCs w:val="24"/>
        </w:rPr>
        <w:t xml:space="preserve"> structure</w:t>
      </w:r>
      <w:r w:rsidRPr="00101530">
        <w:rPr>
          <w:rFonts w:asciiTheme="majorBidi" w:hAnsiTheme="majorBidi" w:cstheme="majorBidi"/>
          <w:color w:val="232321"/>
          <w:sz w:val="24"/>
          <w:szCs w:val="24"/>
        </w:rPr>
        <w:t>).</w:t>
      </w:r>
    </w:p>
    <w:p w:rsidR="00174E7C" w:rsidRDefault="00174E7C" w:rsidP="003E22C7">
      <w:pPr>
        <w:autoSpaceDE w:val="0"/>
        <w:autoSpaceDN w:val="0"/>
        <w:adjustRightInd w:val="0"/>
        <w:spacing w:after="0" w:line="360" w:lineRule="auto"/>
        <w:jc w:val="both"/>
        <w:rPr>
          <w:rFonts w:asciiTheme="majorBidi" w:hAnsiTheme="majorBidi" w:cstheme="majorBidi"/>
          <w:color w:val="232321"/>
          <w:sz w:val="24"/>
          <w:szCs w:val="24"/>
        </w:rPr>
      </w:pPr>
    </w:p>
    <w:p w:rsidR="00174E7C" w:rsidRDefault="00174E7C" w:rsidP="003E22C7">
      <w:pPr>
        <w:autoSpaceDE w:val="0"/>
        <w:autoSpaceDN w:val="0"/>
        <w:adjustRightInd w:val="0"/>
        <w:spacing w:after="0" w:line="360" w:lineRule="auto"/>
        <w:jc w:val="both"/>
        <w:rPr>
          <w:rFonts w:asciiTheme="majorBidi" w:hAnsiTheme="majorBidi" w:cstheme="majorBidi"/>
          <w:color w:val="232321"/>
          <w:sz w:val="24"/>
          <w:szCs w:val="24"/>
        </w:rPr>
      </w:pPr>
    </w:p>
    <w:p w:rsidR="00174E7C" w:rsidRPr="00C71598" w:rsidRDefault="00174E7C" w:rsidP="003E22C7">
      <w:pPr>
        <w:autoSpaceDE w:val="0"/>
        <w:autoSpaceDN w:val="0"/>
        <w:adjustRightInd w:val="0"/>
        <w:spacing w:after="0"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drawing>
          <wp:inline distT="0" distB="0" distL="0" distR="0">
            <wp:extent cx="3646805" cy="288163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6805" cy="2881630"/>
                    </a:xfrm>
                    <a:prstGeom prst="rect">
                      <a:avLst/>
                    </a:prstGeom>
                    <a:noFill/>
                    <a:ln>
                      <a:noFill/>
                    </a:ln>
                  </pic:spPr>
                </pic:pic>
              </a:graphicData>
            </a:graphic>
          </wp:inline>
        </w:drawing>
      </w:r>
    </w:p>
    <w:p w:rsidR="006E017B" w:rsidRDefault="006E017B" w:rsidP="006E017B">
      <w:pPr>
        <w:autoSpaceDE w:val="0"/>
        <w:autoSpaceDN w:val="0"/>
        <w:adjustRightInd w:val="0"/>
        <w:spacing w:after="0" w:line="240" w:lineRule="auto"/>
        <w:rPr>
          <w:rFonts w:ascii="Times-Bold" w:hAnsi="Times-Bold" w:cs="Times-Bold"/>
          <w:b/>
          <w:bCs/>
          <w:color w:val="232321"/>
        </w:rPr>
      </w:pPr>
    </w:p>
    <w:p w:rsidR="006E017B" w:rsidRDefault="006E017B" w:rsidP="006E017B">
      <w:pPr>
        <w:autoSpaceDE w:val="0"/>
        <w:autoSpaceDN w:val="0"/>
        <w:adjustRightInd w:val="0"/>
        <w:spacing w:after="0" w:line="240" w:lineRule="auto"/>
        <w:rPr>
          <w:rFonts w:asciiTheme="majorBidi" w:hAnsiTheme="majorBidi" w:cstheme="majorBidi"/>
          <w:color w:val="232321"/>
          <w:sz w:val="24"/>
          <w:szCs w:val="24"/>
        </w:rPr>
      </w:pPr>
      <w:r>
        <w:rPr>
          <w:rFonts w:ascii="Times-Bold" w:hAnsi="Times-Bold" w:cs="Times-Bold"/>
          <w:b/>
          <w:bCs/>
          <w:color w:val="232321"/>
        </w:rPr>
        <w:t>Bassins sur décrochement complexes</w:t>
      </w:r>
      <w:r>
        <w:rPr>
          <w:rFonts w:ascii="Times-Roman" w:hAnsi="Times-Roman" w:cs="Times-Roman"/>
          <w:color w:val="232321"/>
        </w:rPr>
        <w:t>. Ils montrent toujours un bassin sédimentaire s’installant sur une structure décrochante distensive mais pouvant cette fois la déborder largement. L’ensemble représente, comme on l’a dit, une sorte de joint souple au sein d’un craton, joint qui enregistre aussi, sous forme de plissements locaux, les mises en compression temporaires de ce dernier. Distension et compression peuvent donc s’y succéder ou alterner.</w:t>
      </w:r>
    </w:p>
    <w:p w:rsidR="003E22C7" w:rsidRDefault="006E017B" w:rsidP="00C71598">
      <w:pPr>
        <w:spacing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drawing>
          <wp:inline distT="0" distB="0" distL="0" distR="0">
            <wp:extent cx="3721100" cy="3615055"/>
            <wp:effectExtent l="0" t="0" r="0"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1100" cy="3615055"/>
                    </a:xfrm>
                    <a:prstGeom prst="rect">
                      <a:avLst/>
                    </a:prstGeom>
                    <a:noFill/>
                    <a:ln>
                      <a:noFill/>
                    </a:ln>
                  </pic:spPr>
                </pic:pic>
              </a:graphicData>
            </a:graphic>
          </wp:inline>
        </w:drawing>
      </w:r>
    </w:p>
    <w:p w:rsidR="006E017B" w:rsidRDefault="006E017B" w:rsidP="006E017B">
      <w:pPr>
        <w:autoSpaceDE w:val="0"/>
        <w:autoSpaceDN w:val="0"/>
        <w:adjustRightInd w:val="0"/>
        <w:spacing w:after="0" w:line="240" w:lineRule="auto"/>
        <w:rPr>
          <w:rFonts w:ascii="Frutiger-Bold" w:hAnsi="Frutiger-Bold" w:cs="Frutiger-Bold"/>
          <w:b/>
          <w:bCs/>
          <w:color w:val="232321"/>
          <w:sz w:val="26"/>
          <w:szCs w:val="26"/>
        </w:rPr>
      </w:pPr>
      <w:r>
        <w:rPr>
          <w:rFonts w:ascii="Frutiger-Bold" w:hAnsi="Frutiger-Bold" w:cs="Frutiger-Bold"/>
          <w:b/>
          <w:bCs/>
          <w:color w:val="232321"/>
          <w:sz w:val="26"/>
          <w:szCs w:val="26"/>
        </w:rPr>
        <w:t>3.3 PLATEAUX DE DISTENSION TARDI-OROGÉNIQUE,</w:t>
      </w:r>
    </w:p>
    <w:p w:rsidR="006E017B" w:rsidRDefault="006E017B" w:rsidP="006E017B">
      <w:pPr>
        <w:autoSpaceDE w:val="0"/>
        <w:autoSpaceDN w:val="0"/>
        <w:adjustRightInd w:val="0"/>
        <w:spacing w:after="0" w:line="240" w:lineRule="auto"/>
        <w:rPr>
          <w:rFonts w:ascii="Frutiger-Bold" w:hAnsi="Frutiger-Bold" w:cs="Frutiger-Bold"/>
          <w:b/>
          <w:bCs/>
          <w:color w:val="232321"/>
          <w:sz w:val="26"/>
          <w:szCs w:val="26"/>
        </w:rPr>
      </w:pPr>
      <w:r>
        <w:rPr>
          <w:rFonts w:ascii="Frutiger-Bold" w:hAnsi="Frutiger-Bold" w:cs="Frutiger-Bold"/>
          <w:b/>
          <w:bCs/>
          <w:color w:val="232321"/>
          <w:sz w:val="26"/>
          <w:szCs w:val="26"/>
        </w:rPr>
        <w:t xml:space="preserve">TYPE « </w:t>
      </w:r>
      <w:r>
        <w:rPr>
          <w:rFonts w:ascii="Frutiger-BoldItalic" w:hAnsi="Frutiger-BoldItalic" w:cs="Frutiger-BoldItalic"/>
          <w:b/>
          <w:bCs/>
          <w:i/>
          <w:iCs/>
          <w:color w:val="232321"/>
          <w:sz w:val="26"/>
          <w:szCs w:val="26"/>
        </w:rPr>
        <w:t xml:space="preserve">BASIN AND RANGE </w:t>
      </w:r>
      <w:r>
        <w:rPr>
          <w:rFonts w:ascii="Frutiger-Bold" w:hAnsi="Frutiger-Bold" w:cs="Frutiger-Bold"/>
          <w:b/>
          <w:bCs/>
          <w:color w:val="232321"/>
          <w:sz w:val="26"/>
          <w:szCs w:val="26"/>
        </w:rPr>
        <w:t>»</w:t>
      </w:r>
    </w:p>
    <w:p w:rsidR="006E017B" w:rsidRDefault="006E017B" w:rsidP="006E017B">
      <w:pPr>
        <w:autoSpaceDE w:val="0"/>
        <w:autoSpaceDN w:val="0"/>
        <w:adjustRightInd w:val="0"/>
        <w:spacing w:after="0" w:line="240" w:lineRule="auto"/>
        <w:jc w:val="both"/>
        <w:rPr>
          <w:rFonts w:ascii="Times-Roman" w:hAnsi="Times-Roman" w:cs="Times-Roman"/>
          <w:color w:val="232321"/>
        </w:rPr>
      </w:pPr>
      <w:r>
        <w:rPr>
          <w:rFonts w:ascii="Times-Roman" w:hAnsi="Times-Roman" w:cs="Times-Roman"/>
          <w:color w:val="232321"/>
        </w:rPr>
        <w:t xml:space="preserve">La « Basin and Range Province » est située dans l’W des États-Unis, entre la Sierra Nevada à l’W, les Wasatch </w:t>
      </w:r>
      <w:proofErr w:type="spellStart"/>
      <w:r>
        <w:rPr>
          <w:rFonts w:ascii="Times-Roman" w:hAnsi="Times-Roman" w:cs="Times-Roman"/>
          <w:color w:val="232321"/>
        </w:rPr>
        <w:t>Mountains</w:t>
      </w:r>
      <w:proofErr w:type="spellEnd"/>
      <w:r>
        <w:rPr>
          <w:rFonts w:ascii="Times-Roman" w:hAnsi="Times-Roman" w:cs="Times-Roman"/>
          <w:color w:val="232321"/>
        </w:rPr>
        <w:t xml:space="preserve"> et le plateau du Colorado à l’E, le grand plateau volcanique de la </w:t>
      </w:r>
      <w:proofErr w:type="spellStart"/>
      <w:r>
        <w:rPr>
          <w:rFonts w:ascii="Times-Roman" w:hAnsi="Times-Roman" w:cs="Times-Roman"/>
          <w:color w:val="232321"/>
        </w:rPr>
        <w:t>Snake</w:t>
      </w:r>
      <w:proofErr w:type="spellEnd"/>
      <w:r>
        <w:rPr>
          <w:rFonts w:ascii="Times-Roman" w:hAnsi="Times-Roman" w:cs="Times-Roman"/>
          <w:color w:val="232321"/>
        </w:rPr>
        <w:t xml:space="preserve"> River au N. vers le S, la région se prolonge au Mexique de part et d’autre de la </w:t>
      </w:r>
      <w:r>
        <w:rPr>
          <w:rFonts w:ascii="Times-Roman" w:hAnsi="Times-Roman" w:cs="Times-Roman"/>
          <w:color w:val="232321"/>
        </w:rPr>
        <w:lastRenderedPageBreak/>
        <w:t>Sierra Madre occidentale (</w:t>
      </w:r>
      <w:r>
        <w:rPr>
          <w:rFonts w:ascii="Times-Italic" w:hAnsi="Times-Italic" w:cs="Times-Italic"/>
          <w:i/>
          <w:iCs/>
          <w:color w:val="232321"/>
        </w:rPr>
        <w:t>fig. 3.27</w:t>
      </w:r>
      <w:r>
        <w:rPr>
          <w:rFonts w:ascii="Times-Roman" w:hAnsi="Times-Roman" w:cs="Times-Roman"/>
          <w:color w:val="232321"/>
        </w:rPr>
        <w:t xml:space="preserve">). Sur toute cette immense surface, d’altitude moyenne de 1 600 m, apparaît une succession régulière de rides montagneuses culminant entre 2 000 et 3 000 m, et de bassins longitudinaux comblés de produits alluviaux épais de 2 000 à 3 000 m </w:t>
      </w:r>
      <w:r>
        <w:rPr>
          <w:rFonts w:ascii="Times-Italic" w:hAnsi="Times-Italic" w:cs="Times-Italic"/>
          <w:i/>
          <w:iCs/>
          <w:color w:val="232321"/>
        </w:rPr>
        <w:t>(fig. 3.28)</w:t>
      </w:r>
      <w:r>
        <w:rPr>
          <w:rFonts w:ascii="Times-Roman" w:hAnsi="Times-Roman" w:cs="Times-Roman"/>
          <w:color w:val="232321"/>
        </w:rPr>
        <w:t xml:space="preserve">. Ces reliefs, de longueur variable mais larges d’une trentaine de kilomètres, correspondent parfois à des horsts et des grabens classiques mais le plus souvent il s’agit de </w:t>
      </w:r>
      <w:proofErr w:type="spellStart"/>
      <w:r>
        <w:rPr>
          <w:rFonts w:ascii="Times-Roman" w:hAnsi="Times-Roman" w:cs="Times-Roman"/>
          <w:color w:val="232321"/>
        </w:rPr>
        <w:t>demihorsts</w:t>
      </w:r>
      <w:proofErr w:type="spellEnd"/>
      <w:r>
        <w:rPr>
          <w:rFonts w:ascii="Times-Roman" w:hAnsi="Times-Roman" w:cs="Times-Roman"/>
          <w:color w:val="232321"/>
        </w:rPr>
        <w:t xml:space="preserve"> et de demi-grabens c’est-à-dire, en définitive, de blocs basculés, la dénivellation entre eux atteignant 5 000 à 6 000 m. Ces blocs sont délimités par des failles</w:t>
      </w:r>
    </w:p>
    <w:p w:rsidR="006E017B" w:rsidRDefault="006E017B" w:rsidP="006E017B">
      <w:pPr>
        <w:autoSpaceDE w:val="0"/>
        <w:autoSpaceDN w:val="0"/>
        <w:adjustRightInd w:val="0"/>
        <w:spacing w:after="0" w:line="240" w:lineRule="auto"/>
        <w:jc w:val="both"/>
        <w:rPr>
          <w:rFonts w:ascii="Times-Roman" w:hAnsi="Times-Roman" w:cs="Times-Roman"/>
          <w:color w:val="232321"/>
        </w:rPr>
      </w:pPr>
      <w:proofErr w:type="gramStart"/>
      <w:r>
        <w:rPr>
          <w:rFonts w:ascii="Times-Roman" w:hAnsi="Times-Roman" w:cs="Times-Roman"/>
          <w:color w:val="232321"/>
        </w:rPr>
        <w:t>normales</w:t>
      </w:r>
      <w:proofErr w:type="gramEnd"/>
      <w:r>
        <w:rPr>
          <w:rFonts w:ascii="Times-Roman" w:hAnsi="Times-Roman" w:cs="Times-Roman"/>
          <w:color w:val="232321"/>
        </w:rPr>
        <w:t xml:space="preserve"> typiques, de type listrique (concaves vers le haut). L’extension qu’ils traduisent a été estimée à une valeur située entre 10 et 35 % de la largeur originelle, localement 100 %.</w:t>
      </w:r>
    </w:p>
    <w:p w:rsidR="006E017B" w:rsidRDefault="006E017B" w:rsidP="006E017B">
      <w:pPr>
        <w:autoSpaceDE w:val="0"/>
        <w:autoSpaceDN w:val="0"/>
        <w:adjustRightInd w:val="0"/>
        <w:spacing w:after="0" w:line="240" w:lineRule="auto"/>
        <w:jc w:val="both"/>
        <w:rPr>
          <w:rFonts w:ascii="Times-Roman" w:hAnsi="Times-Roman" w:cs="Times-Roman"/>
          <w:color w:val="232321"/>
        </w:rPr>
      </w:pPr>
      <w:r>
        <w:rPr>
          <w:rFonts w:ascii="Times-Roman" w:hAnsi="Times-Roman" w:cs="Times-Roman"/>
          <w:color w:val="232321"/>
        </w:rPr>
        <w:t>Par ailleurs ces blocs basculés sont posés à plat sur un socle précambrien appartenant</w:t>
      </w:r>
    </w:p>
    <w:p w:rsidR="006E017B" w:rsidRDefault="006E017B" w:rsidP="006E017B">
      <w:pPr>
        <w:autoSpaceDE w:val="0"/>
        <w:autoSpaceDN w:val="0"/>
        <w:adjustRightInd w:val="0"/>
        <w:spacing w:after="0" w:line="240" w:lineRule="auto"/>
        <w:jc w:val="both"/>
        <w:rPr>
          <w:rFonts w:ascii="Times-Roman" w:hAnsi="Times-Roman" w:cs="Times-Roman"/>
          <w:color w:val="232321"/>
        </w:rPr>
      </w:pPr>
      <w:proofErr w:type="gramStart"/>
      <w:r>
        <w:rPr>
          <w:rFonts w:ascii="Times-Roman" w:hAnsi="Times-Roman" w:cs="Times-Roman"/>
          <w:color w:val="232321"/>
        </w:rPr>
        <w:t>certainement</w:t>
      </w:r>
      <w:proofErr w:type="gramEnd"/>
      <w:r>
        <w:rPr>
          <w:rFonts w:ascii="Times-Roman" w:hAnsi="Times-Roman" w:cs="Times-Roman"/>
          <w:color w:val="232321"/>
        </w:rPr>
        <w:t xml:space="preserve"> à la croûte moyenne ou inférieure (faciès amphibolite).</w:t>
      </w:r>
    </w:p>
    <w:p w:rsidR="003E22C7" w:rsidRDefault="006E017B" w:rsidP="006E017B">
      <w:pPr>
        <w:autoSpaceDE w:val="0"/>
        <w:autoSpaceDN w:val="0"/>
        <w:adjustRightInd w:val="0"/>
        <w:spacing w:after="0" w:line="240" w:lineRule="auto"/>
        <w:jc w:val="both"/>
        <w:rPr>
          <w:rFonts w:ascii="Times-Roman" w:hAnsi="Times-Roman" w:cs="Times-Roman"/>
          <w:color w:val="232321"/>
        </w:rPr>
      </w:pPr>
      <w:r>
        <w:rPr>
          <w:rFonts w:ascii="Times-Roman" w:hAnsi="Times-Roman" w:cs="Times-Roman"/>
          <w:color w:val="232321"/>
        </w:rPr>
        <w:t xml:space="preserve">Les blocs sus-jacents, appartenant à la croûte supérieure, peuvent comporter du Précambrien métamorphique, du Paléozoïque, du Mésozoïque et un important matériel volcanique d’âge tertiaire. Ces différents termes sont tronqués par une faille plate qui les sépare du socle </w:t>
      </w:r>
      <w:r>
        <w:rPr>
          <w:rFonts w:ascii="Times-Italic" w:hAnsi="Times-Italic" w:cs="Times-Italic"/>
          <w:i/>
          <w:iCs/>
          <w:color w:val="232321"/>
        </w:rPr>
        <w:t xml:space="preserve">(fig. 3.29 et 3.30) </w:t>
      </w:r>
      <w:r>
        <w:rPr>
          <w:rFonts w:ascii="Times-Roman" w:hAnsi="Times-Roman" w:cs="Times-Roman"/>
          <w:color w:val="232321"/>
        </w:rPr>
        <w:t xml:space="preserve">et qui est associée à une certaine épaisseur de mylonites. Cette faille est manifestement un niveau de décollement subhorizontal mais qui coupe les failles </w:t>
      </w:r>
      <w:proofErr w:type="spellStart"/>
      <w:r>
        <w:rPr>
          <w:rFonts w:ascii="Times-Roman" w:hAnsi="Times-Roman" w:cs="Times-Roman"/>
          <w:color w:val="232321"/>
        </w:rPr>
        <w:t>listriques</w:t>
      </w:r>
      <w:proofErr w:type="spellEnd"/>
      <w:r>
        <w:rPr>
          <w:rFonts w:ascii="Times-Roman" w:hAnsi="Times-Roman" w:cs="Times-Roman"/>
          <w:color w:val="232321"/>
        </w:rPr>
        <w:t xml:space="preserve"> séparant les blocs. Elle représente le trait le plus remarquable de la région, surtout en raison de son extension (jusqu’à 10 000 km</w:t>
      </w:r>
      <w:r>
        <w:rPr>
          <w:rFonts w:ascii="Times-Roman" w:hAnsi="Times-Roman" w:cs="Times-Roman"/>
          <w:color w:val="232321"/>
          <w:sz w:val="15"/>
          <w:szCs w:val="15"/>
        </w:rPr>
        <w:t>2</w:t>
      </w:r>
      <w:r>
        <w:rPr>
          <w:rFonts w:ascii="Times-Roman" w:hAnsi="Times-Roman" w:cs="Times-Roman"/>
          <w:color w:val="232321"/>
        </w:rPr>
        <w:t>) et de l’ampleur du déplacement (40 km en Arizona W).</w:t>
      </w:r>
    </w:p>
    <w:p w:rsidR="006E017B" w:rsidRDefault="006E017B" w:rsidP="006E017B">
      <w:pPr>
        <w:autoSpaceDE w:val="0"/>
        <w:autoSpaceDN w:val="0"/>
        <w:adjustRightInd w:val="0"/>
        <w:spacing w:after="0" w:line="24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4181475" cy="413385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1475" cy="4133850"/>
                    </a:xfrm>
                    <a:prstGeom prst="rect">
                      <a:avLst/>
                    </a:prstGeom>
                    <a:noFill/>
                    <a:ln>
                      <a:noFill/>
                    </a:ln>
                  </pic:spPr>
                </pic:pic>
              </a:graphicData>
            </a:graphic>
          </wp:inline>
        </w:drawing>
      </w:r>
      <w:r w:rsidR="00FB74C6">
        <w:rPr>
          <w:noProof/>
          <w:lang w:eastAsia="fr-FR"/>
        </w:rPr>
        <w:drawing>
          <wp:inline distT="0" distB="0" distL="0" distR="0">
            <wp:extent cx="4572000" cy="3434080"/>
            <wp:effectExtent l="0" t="0" r="0" b="0"/>
            <wp:docPr id="8" name="Image 8" descr="Basin and Range_Structures. How do they form? (educ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sin and Range_Structures. How do they form? (education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434080"/>
                    </a:xfrm>
                    <a:prstGeom prst="rect">
                      <a:avLst/>
                    </a:prstGeom>
                    <a:noFill/>
                    <a:ln>
                      <a:noFill/>
                    </a:ln>
                  </pic:spPr>
                </pic:pic>
              </a:graphicData>
            </a:graphic>
          </wp:inline>
        </w:drawing>
      </w:r>
    </w:p>
    <w:p w:rsidR="00FB74C6" w:rsidRDefault="00FB74C6" w:rsidP="006E017B">
      <w:pPr>
        <w:autoSpaceDE w:val="0"/>
        <w:autoSpaceDN w:val="0"/>
        <w:adjustRightInd w:val="0"/>
        <w:spacing w:after="0" w:line="240" w:lineRule="auto"/>
        <w:jc w:val="both"/>
        <w:rPr>
          <w:rFonts w:asciiTheme="majorBidi" w:hAnsiTheme="majorBidi" w:cstheme="majorBidi"/>
          <w:color w:val="232321"/>
          <w:sz w:val="24"/>
          <w:szCs w:val="24"/>
        </w:rPr>
      </w:pPr>
    </w:p>
    <w:p w:rsidR="00FB74C6" w:rsidRDefault="00FB74C6" w:rsidP="00FB74C6">
      <w:pPr>
        <w:autoSpaceDE w:val="0"/>
        <w:autoSpaceDN w:val="0"/>
        <w:adjustRightInd w:val="0"/>
        <w:spacing w:after="0" w:line="240" w:lineRule="auto"/>
        <w:rPr>
          <w:rFonts w:ascii="Frutiger-Bold" w:hAnsi="Frutiger-Bold" w:cs="Frutiger-Bold"/>
          <w:b/>
          <w:bCs/>
          <w:color w:val="232321"/>
        </w:rPr>
      </w:pPr>
      <w:r>
        <w:rPr>
          <w:rFonts w:ascii="Frutiger-Bold" w:hAnsi="Frutiger-Bold" w:cs="Frutiger-Bold"/>
          <w:b/>
          <w:bCs/>
          <w:color w:val="232321"/>
        </w:rPr>
        <w:t>3.3.3 Mécanisme de la distension</w:t>
      </w:r>
    </w:p>
    <w:p w:rsidR="00FB74C6" w:rsidRDefault="00FB74C6" w:rsidP="00FB74C6">
      <w:pPr>
        <w:autoSpaceDE w:val="0"/>
        <w:autoSpaceDN w:val="0"/>
        <w:adjustRightInd w:val="0"/>
        <w:spacing w:after="0" w:line="240" w:lineRule="auto"/>
        <w:rPr>
          <w:rFonts w:asciiTheme="majorBidi" w:hAnsiTheme="majorBidi" w:cstheme="majorBidi"/>
          <w:color w:val="232321"/>
          <w:sz w:val="24"/>
          <w:szCs w:val="24"/>
        </w:rPr>
      </w:pPr>
      <w:r>
        <w:rPr>
          <w:rFonts w:ascii="Times-Roman" w:hAnsi="Times-Roman" w:cs="Times-Roman"/>
          <w:color w:val="232321"/>
        </w:rPr>
        <w:t xml:space="preserve">Il a été beaucoup discuté, au point qu’on a même supposé que ces énigmatiques failles plates étaient d’anciens plans de chevauchement </w:t>
      </w:r>
      <w:proofErr w:type="spellStart"/>
      <w:r>
        <w:rPr>
          <w:rFonts w:ascii="Times-Roman" w:hAnsi="Times-Roman" w:cs="Times-Roman"/>
          <w:color w:val="232321"/>
        </w:rPr>
        <w:t>laramiens</w:t>
      </w:r>
      <w:proofErr w:type="spellEnd"/>
      <w:r>
        <w:rPr>
          <w:rFonts w:ascii="Times-Roman" w:hAnsi="Times-Roman" w:cs="Times-Roman"/>
          <w:color w:val="232321"/>
        </w:rPr>
        <w:t xml:space="preserve"> rejouant en failles normales. On a ensuite pensé à la seule distension, celle-ci entraînant un étirement extrême de la croûte au cours duquel sa partie supérieure aurait joué de façon cassante tandis que sa partie inférieure aurait eu un jeu plus plastique (ductile). Le résultat aurait donc été la rupture complète de la croûte supérieure en blocs basculés qui seraient ainsi venus reposer par leur </w:t>
      </w:r>
      <w:r>
        <w:rPr>
          <w:rFonts w:ascii="Times-Roman" w:hAnsi="Times-Roman" w:cs="Times-Roman"/>
          <w:color w:val="232321"/>
        </w:rPr>
        <w:lastRenderedPageBreak/>
        <w:t xml:space="preserve">tranche sur la faille plate évoquée, jalonnée des mylonites témoignant du clivage </w:t>
      </w:r>
      <w:proofErr w:type="spellStart"/>
      <w:r>
        <w:rPr>
          <w:rFonts w:ascii="Times-Roman" w:hAnsi="Times-Roman" w:cs="Times-Roman"/>
          <w:color w:val="232321"/>
        </w:rPr>
        <w:t>intracrustal</w:t>
      </w:r>
      <w:proofErr w:type="spellEnd"/>
      <w:r>
        <w:rPr>
          <w:rFonts w:ascii="Times-Roman" w:hAnsi="Times-Roman" w:cs="Times-Roman"/>
          <w:color w:val="232321"/>
        </w:rPr>
        <w:t xml:space="preserve"> profond.</w:t>
      </w:r>
    </w:p>
    <w:p w:rsidR="003E22C7" w:rsidRDefault="00FB74C6" w:rsidP="00C71598">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838575" cy="557149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38575" cy="5571490"/>
                    </a:xfrm>
                    <a:prstGeom prst="rect">
                      <a:avLst/>
                    </a:prstGeom>
                    <a:noFill/>
                    <a:ln>
                      <a:noFill/>
                    </a:ln>
                  </pic:spPr>
                </pic:pic>
              </a:graphicData>
            </a:graphic>
          </wp:inline>
        </w:drawing>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Les données structurales montrent que les deux parties de croûte superposées n’ont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pas</w:t>
      </w:r>
      <w:proofErr w:type="gramEnd"/>
      <w:r>
        <w:rPr>
          <w:rFonts w:ascii="Times-Roman" w:hAnsi="Times-Roman" w:cs="Times-Roman"/>
          <w:color w:val="232321"/>
        </w:rPr>
        <w:t xml:space="preserve"> été déformées en même temps, la croûte supérieure l’ayant été après la croûte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inférieure</w:t>
      </w:r>
      <w:proofErr w:type="gramEnd"/>
      <w:r>
        <w:rPr>
          <w:rFonts w:ascii="Times-Roman" w:hAnsi="Times-Roman" w:cs="Times-Roman"/>
          <w:color w:val="232321"/>
        </w:rPr>
        <w:t>. Le mécanisme est donc plus complexe et la spectaculaire faille plate n’est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sans</w:t>
      </w:r>
      <w:proofErr w:type="gramEnd"/>
      <w:r>
        <w:rPr>
          <w:rFonts w:ascii="Times-Roman" w:hAnsi="Times-Roman" w:cs="Times-Roman"/>
          <w:color w:val="232321"/>
        </w:rPr>
        <w:t xml:space="preserve"> doute pas le niveau de décollement primitif. On aboutit donc au modèle de la</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Italic" w:hAnsi="Times-Italic" w:cs="Times-Italic"/>
          <w:i/>
          <w:iCs/>
          <w:color w:val="232321"/>
        </w:rPr>
        <w:t>fig</w:t>
      </w:r>
      <w:proofErr w:type="gramEnd"/>
      <w:r>
        <w:rPr>
          <w:rFonts w:ascii="Times-Italic" w:hAnsi="Times-Italic" w:cs="Times-Italic"/>
          <w:i/>
          <w:iCs/>
          <w:color w:val="232321"/>
        </w:rPr>
        <w:t xml:space="preserve">. 3.29 </w:t>
      </w:r>
      <w:r>
        <w:rPr>
          <w:rFonts w:ascii="Times-Roman" w:hAnsi="Times-Roman" w:cs="Times-Roman"/>
          <w:color w:val="232321"/>
        </w:rPr>
        <w:t xml:space="preserve">qui fait intervenir des surfaces de cisaillement </w:t>
      </w:r>
      <w:proofErr w:type="spellStart"/>
      <w:r>
        <w:rPr>
          <w:rFonts w:ascii="Times-Roman" w:hAnsi="Times-Roman" w:cs="Times-Roman"/>
          <w:color w:val="232321"/>
        </w:rPr>
        <w:t>distensives</w:t>
      </w:r>
      <w:proofErr w:type="spellEnd"/>
      <w:r>
        <w:rPr>
          <w:rFonts w:ascii="Times-Roman" w:hAnsi="Times-Roman" w:cs="Times-Roman"/>
          <w:color w:val="232321"/>
        </w:rPr>
        <w:t xml:space="preserve"> recoupant plus ou</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moins</w:t>
      </w:r>
      <w:proofErr w:type="gramEnd"/>
      <w:r>
        <w:rPr>
          <w:rFonts w:ascii="Times-Roman" w:hAnsi="Times-Roman" w:cs="Times-Roman"/>
          <w:color w:val="232321"/>
        </w:rPr>
        <w:t xml:space="preserve"> obliquement la croûte, surfaces dites « failles de détachement » dont on a déjà</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évoqué</w:t>
      </w:r>
      <w:proofErr w:type="gramEnd"/>
      <w:r>
        <w:rPr>
          <w:rFonts w:ascii="Times-Roman" w:hAnsi="Times-Roman" w:cs="Times-Roman"/>
          <w:color w:val="232321"/>
        </w:rPr>
        <w:t xml:space="preserve"> la possibilité dans une autre structure distensive (</w:t>
      </w:r>
      <w:r>
        <w:rPr>
          <w:rFonts w:ascii="Times-Italic" w:hAnsi="Times-Italic" w:cs="Times-Italic"/>
          <w:i/>
          <w:iCs/>
          <w:color w:val="232321"/>
        </w:rPr>
        <w:t>fig. 3.16</w:t>
      </w:r>
      <w:r>
        <w:rPr>
          <w:rFonts w:ascii="Times-Roman" w:hAnsi="Times-Roman" w:cs="Times-Roman"/>
          <w:color w:val="232321"/>
        </w:rPr>
        <w:t>, p. 67). Les avis</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diffèrent</w:t>
      </w:r>
      <w:proofErr w:type="gramEnd"/>
      <w:r>
        <w:rPr>
          <w:rFonts w:ascii="Times-Roman" w:hAnsi="Times-Roman" w:cs="Times-Roman"/>
          <w:color w:val="232321"/>
        </w:rPr>
        <w:t xml:space="preserve"> suivant que ces failles se poursuivent en profondeur au travers de toute la</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lithosphère</w:t>
      </w:r>
      <w:proofErr w:type="gramEnd"/>
      <w:r>
        <w:rPr>
          <w:rFonts w:ascii="Times-Roman" w:hAnsi="Times-Roman" w:cs="Times-Roman"/>
          <w:color w:val="232321"/>
        </w:rPr>
        <w:t xml:space="preserve"> (modèle de Wernicke que nous retrouverons à propos des marges continentales,</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p. 121) ou passent horizontalement dans les milieux ductiles de la croûte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moyenne</w:t>
      </w:r>
      <w:proofErr w:type="gramEnd"/>
      <w:r>
        <w:rPr>
          <w:rFonts w:ascii="Times-Roman" w:hAnsi="Times-Roman" w:cs="Times-Roman"/>
          <w:color w:val="232321"/>
        </w:rPr>
        <w:t xml:space="preserve"> (modèle de Lister et Davis qui inspire la </w:t>
      </w:r>
      <w:r>
        <w:rPr>
          <w:rFonts w:ascii="Times-Italic" w:hAnsi="Times-Italic" w:cs="Times-Italic"/>
          <w:i/>
          <w:iCs/>
          <w:color w:val="232321"/>
        </w:rPr>
        <w:t>fig. 3.29</w:t>
      </w:r>
      <w:r>
        <w:rPr>
          <w:rFonts w:ascii="Times-Roman" w:hAnsi="Times-Roman" w:cs="Times-Roman"/>
          <w:color w:val="232321"/>
        </w:rPr>
        <w:t>). De toute façon, pour le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problème</w:t>
      </w:r>
      <w:proofErr w:type="gramEnd"/>
      <w:r>
        <w:rPr>
          <w:rFonts w:ascii="Times-Roman" w:hAnsi="Times-Roman" w:cs="Times-Roman"/>
          <w:color w:val="232321"/>
        </w:rPr>
        <w:t xml:space="preserve"> de surface qui nous occupe, le mécanisme reste pratiquement le même et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permet</w:t>
      </w:r>
      <w:proofErr w:type="gramEnd"/>
      <w:r>
        <w:rPr>
          <w:rFonts w:ascii="Times-Roman" w:hAnsi="Times-Roman" w:cs="Times-Roman"/>
          <w:color w:val="232321"/>
        </w:rPr>
        <w:t xml:space="preserve"> de concilier la présence de mylonites indiquant un milieu ductile, profond, sous</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des</w:t>
      </w:r>
      <w:proofErr w:type="gramEnd"/>
      <w:r>
        <w:rPr>
          <w:rFonts w:ascii="Times-Roman" w:hAnsi="Times-Roman" w:cs="Times-Roman"/>
          <w:color w:val="232321"/>
        </w:rPr>
        <w:t xml:space="preserve"> blocs basculés témoignant d’une tectonique superficielle et cassante. Le processus</w:t>
      </w:r>
    </w:p>
    <w:p w:rsidR="00FB74C6" w:rsidRDefault="00FB74C6" w:rsidP="00FB74C6">
      <w:pPr>
        <w:autoSpaceDE w:val="0"/>
        <w:autoSpaceDN w:val="0"/>
        <w:adjustRightInd w:val="0"/>
        <w:spacing w:after="0" w:line="240" w:lineRule="auto"/>
        <w:rPr>
          <w:rFonts w:ascii="Times-Roman" w:hAnsi="Times-Roman" w:cs="Times-Roman"/>
          <w:color w:val="232321"/>
        </w:rPr>
      </w:pPr>
      <w:proofErr w:type="spellStart"/>
      <w:proofErr w:type="gramStart"/>
      <w:r>
        <w:rPr>
          <w:rFonts w:ascii="Times-Roman" w:hAnsi="Times-Roman" w:cs="Times-Roman"/>
          <w:color w:val="232321"/>
        </w:rPr>
        <w:t>peut</w:t>
      </w:r>
      <w:proofErr w:type="gramEnd"/>
      <w:r>
        <w:rPr>
          <w:rFonts w:ascii="Times-Roman" w:hAnsi="Times-Roman" w:cs="Times-Roman"/>
          <w:color w:val="232321"/>
        </w:rPr>
        <w:t xml:space="preserve"> être</w:t>
      </w:r>
      <w:proofErr w:type="spellEnd"/>
      <w:r>
        <w:rPr>
          <w:rFonts w:ascii="Times-Roman" w:hAnsi="Times-Roman" w:cs="Times-Roman"/>
          <w:color w:val="232321"/>
        </w:rPr>
        <w:t xml:space="preserve"> le suivant :</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 xml:space="preserve">– Dans un premier stade </w:t>
      </w:r>
      <w:r>
        <w:rPr>
          <w:rFonts w:ascii="Times-Italic" w:hAnsi="Times-Italic" w:cs="Times-Italic"/>
          <w:i/>
          <w:iCs/>
          <w:color w:val="232321"/>
        </w:rPr>
        <w:t>(fig. 3.29.1)</w:t>
      </w:r>
      <w:r>
        <w:rPr>
          <w:rFonts w:ascii="Times-Roman" w:hAnsi="Times-Roman" w:cs="Times-Roman"/>
          <w:color w:val="232321"/>
        </w:rPr>
        <w:t xml:space="preserve">, un plan de cisaillement ductile, </w:t>
      </w:r>
      <w:r>
        <w:rPr>
          <w:rFonts w:ascii="Symbol" w:hAnsi="Symbol" w:cs="Symbol"/>
          <w:color w:val="232321"/>
        </w:rPr>
        <w:t>ϕ</w:t>
      </w:r>
      <w:r>
        <w:rPr>
          <w:rFonts w:ascii="Times-Roman" w:hAnsi="Times-Roman" w:cs="Times-Roman"/>
          <w:color w:val="232321"/>
        </w:rPr>
        <w:t>, jalonné de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mylonites</w:t>
      </w:r>
      <w:proofErr w:type="gramEnd"/>
      <w:r>
        <w:rPr>
          <w:rFonts w:ascii="Times-Roman" w:hAnsi="Times-Roman" w:cs="Times-Roman"/>
          <w:color w:val="232321"/>
        </w:rPr>
        <w:t xml:space="preserve">, se formerait plus ou moins horizontalement au sein de la croûte, </w:t>
      </w:r>
      <w:proofErr w:type="spellStart"/>
      <w:r>
        <w:rPr>
          <w:rFonts w:ascii="Times-Roman" w:hAnsi="Times-Roman" w:cs="Times-Roman"/>
          <w:color w:val="232321"/>
        </w:rPr>
        <w:t>peutêtre</w:t>
      </w:r>
      <w:proofErr w:type="spellEnd"/>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lastRenderedPageBreak/>
        <w:t>entre</w:t>
      </w:r>
      <w:proofErr w:type="gramEnd"/>
      <w:r>
        <w:rPr>
          <w:rFonts w:ascii="Times-Roman" w:hAnsi="Times-Roman" w:cs="Times-Roman"/>
          <w:color w:val="232321"/>
        </w:rPr>
        <w:t xml:space="preserve"> croûte supérieure et croûte inférieure. Viennent s’y raccorder les failles</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normales</w:t>
      </w:r>
      <w:proofErr w:type="gramEnd"/>
      <w:r>
        <w:rPr>
          <w:rFonts w:ascii="Times-Roman" w:hAnsi="Times-Roman" w:cs="Times-Roman"/>
          <w:color w:val="232321"/>
        </w:rPr>
        <w:t xml:space="preserve"> </w:t>
      </w:r>
      <w:proofErr w:type="spellStart"/>
      <w:r>
        <w:rPr>
          <w:rFonts w:ascii="Times-Roman" w:hAnsi="Times-Roman" w:cs="Times-Roman"/>
          <w:color w:val="232321"/>
        </w:rPr>
        <w:t>listriques</w:t>
      </w:r>
      <w:proofErr w:type="spellEnd"/>
      <w:r>
        <w:rPr>
          <w:rFonts w:ascii="Times-Roman" w:hAnsi="Times-Roman" w:cs="Times-Roman"/>
          <w:color w:val="232321"/>
        </w:rPr>
        <w:t xml:space="preserve"> (f) séparant les premiers blocs basculés par distension.</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 xml:space="preserve">– Ultérieurement, et sous l’effet de la distension persistante, des failles </w:t>
      </w:r>
      <w:proofErr w:type="spellStart"/>
      <w:r>
        <w:rPr>
          <w:rFonts w:ascii="Times-Roman" w:hAnsi="Times-Roman" w:cs="Times-Roman"/>
          <w:color w:val="232321"/>
        </w:rPr>
        <w:t>listriques</w:t>
      </w:r>
      <w:proofErr w:type="spellEnd"/>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plus</w:t>
      </w:r>
      <w:proofErr w:type="gramEnd"/>
      <w:r>
        <w:rPr>
          <w:rFonts w:ascii="Times-Roman" w:hAnsi="Times-Roman" w:cs="Times-Roman"/>
          <w:color w:val="232321"/>
        </w:rPr>
        <w:t xml:space="preserve"> plates et plus proches de la surface (« failles de détachement » F1) apparaissent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et</w:t>
      </w:r>
      <w:proofErr w:type="gramEnd"/>
      <w:r>
        <w:rPr>
          <w:rFonts w:ascii="Times-Roman" w:hAnsi="Times-Roman" w:cs="Times-Roman"/>
          <w:color w:val="232321"/>
        </w:rPr>
        <w:t xml:space="preserve"> compliquent le découpage des blocs basculés (stade 2).</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 Au stade 3, la distension finit par provoquer un amincissement de la croûte suffisant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pour</w:t>
      </w:r>
      <w:proofErr w:type="gramEnd"/>
      <w:r>
        <w:rPr>
          <w:rFonts w:ascii="Times-Roman" w:hAnsi="Times-Roman" w:cs="Times-Roman"/>
          <w:color w:val="232321"/>
        </w:rPr>
        <w:t xml:space="preserve"> déclencher la remontée d’un manteau supérieur, donc de la croûte inférieure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amincie</w:t>
      </w:r>
      <w:proofErr w:type="gramEnd"/>
      <w:r>
        <w:rPr>
          <w:rFonts w:ascii="Times-Roman" w:hAnsi="Times-Roman" w:cs="Times-Roman"/>
          <w:color w:val="232321"/>
        </w:rPr>
        <w:t>. Les failles de détachement F1 sont gauchies et rapprochées de la</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surface</w:t>
      </w:r>
      <w:proofErr w:type="gramEnd"/>
      <w:r>
        <w:rPr>
          <w:rFonts w:ascii="Times-Roman" w:hAnsi="Times-Roman" w:cs="Times-Roman"/>
          <w:color w:val="232321"/>
        </w:rPr>
        <w:t xml:space="preserve"> avec les mylonites du stade 1, mylonites nées dans un milieu ductile mais</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qui</w:t>
      </w:r>
      <w:proofErr w:type="gramEnd"/>
      <w:r>
        <w:rPr>
          <w:rFonts w:ascii="Times-Roman" w:hAnsi="Times-Roman" w:cs="Times-Roman"/>
          <w:color w:val="232321"/>
        </w:rPr>
        <w:t xml:space="preserve"> sont désormais fossiles. Ce phénomène va entraîner le glissement des blocs de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croûte</w:t>
      </w:r>
      <w:proofErr w:type="gramEnd"/>
      <w:r>
        <w:rPr>
          <w:rFonts w:ascii="Times-Roman" w:hAnsi="Times-Roman" w:cs="Times-Roman"/>
          <w:color w:val="232321"/>
        </w:rPr>
        <w:t xml:space="preserve"> superficielle sus-jacents. C’est-à-dire qu’à partir d’un certain stade (stade</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4) une nouvelle faille de détachement (F2) se met à fonctionner en séparant ces</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blocs</w:t>
      </w:r>
      <w:proofErr w:type="gramEnd"/>
      <w:r>
        <w:rPr>
          <w:rFonts w:ascii="Times-Roman" w:hAnsi="Times-Roman" w:cs="Times-Roman"/>
          <w:color w:val="232321"/>
        </w:rPr>
        <w:t xml:space="preserve"> superficiels du socle sous-jacent toujours coiffé de ses anciennes mylonites,</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 xml:space="preserve">« </w:t>
      </w:r>
      <w:proofErr w:type="gramStart"/>
      <w:r>
        <w:rPr>
          <w:rFonts w:ascii="Times-Roman" w:hAnsi="Times-Roman" w:cs="Times-Roman"/>
          <w:color w:val="232321"/>
        </w:rPr>
        <w:t>inactives</w:t>
      </w:r>
      <w:proofErr w:type="gramEnd"/>
      <w:r>
        <w:rPr>
          <w:rFonts w:ascii="Times-Roman" w:hAnsi="Times-Roman" w:cs="Times-Roman"/>
          <w:color w:val="232321"/>
        </w:rPr>
        <w:t xml:space="preserve"> » (on est alors en régime trop superficiel pour que de nouvelles se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forment</w:t>
      </w:r>
      <w:proofErr w:type="gramEnd"/>
      <w:r>
        <w:rPr>
          <w:rFonts w:ascii="Times-Roman" w:hAnsi="Times-Roman" w:cs="Times-Roman"/>
          <w:color w:val="232321"/>
        </w:rPr>
        <w:t>). La faille plate, caractéristique des structures actuelles de type Basin and</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Range (F2) prend ainsi son aspect définitif tandis que le vieux socle métamorphique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arrive</w:t>
      </w:r>
      <w:proofErr w:type="gramEnd"/>
      <w:r>
        <w:rPr>
          <w:rFonts w:ascii="Times-Roman" w:hAnsi="Times-Roman" w:cs="Times-Roman"/>
          <w:color w:val="232321"/>
        </w:rPr>
        <w:t xml:space="preserve"> à l’affleurement (« </w:t>
      </w:r>
      <w:proofErr w:type="spellStart"/>
      <w:r>
        <w:rPr>
          <w:rFonts w:ascii="Times-Roman" w:hAnsi="Times-Roman" w:cs="Times-Roman"/>
          <w:color w:val="232321"/>
        </w:rPr>
        <w:t>metamorphic</w:t>
      </w:r>
      <w:proofErr w:type="spellEnd"/>
      <w:r>
        <w:rPr>
          <w:rFonts w:ascii="Times-Roman" w:hAnsi="Times-Roman" w:cs="Times-Roman"/>
          <w:color w:val="232321"/>
        </w:rPr>
        <w:t xml:space="preserve"> </w:t>
      </w:r>
      <w:proofErr w:type="spellStart"/>
      <w:r>
        <w:rPr>
          <w:rFonts w:ascii="Times-Roman" w:hAnsi="Times-Roman" w:cs="Times-Roman"/>
          <w:color w:val="232321"/>
        </w:rPr>
        <w:t>core</w:t>
      </w:r>
      <w:proofErr w:type="spellEnd"/>
      <w:r>
        <w:rPr>
          <w:rFonts w:ascii="Times-Roman" w:hAnsi="Times-Roman" w:cs="Times-Roman"/>
          <w:color w:val="232321"/>
        </w:rPr>
        <w:t xml:space="preserve"> </w:t>
      </w:r>
      <w:proofErr w:type="spellStart"/>
      <w:r>
        <w:rPr>
          <w:rFonts w:ascii="Times-Roman" w:hAnsi="Times-Roman" w:cs="Times-Roman"/>
          <w:color w:val="232321"/>
        </w:rPr>
        <w:t>complex</w:t>
      </w:r>
      <w:proofErr w:type="spellEnd"/>
      <w:r>
        <w:rPr>
          <w:rFonts w:ascii="Times-Roman" w:hAnsi="Times-Roman" w:cs="Times-Roman"/>
          <w:color w:val="232321"/>
        </w:rPr>
        <w:t xml:space="preserve"> », MCC).</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Le comportement en profondeur du cisaillement prolongeant F2 (mais hérité</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de</w:t>
      </w:r>
      <w:proofErr w:type="gramEnd"/>
      <w:r>
        <w:rPr>
          <w:rFonts w:ascii="Times-Roman" w:hAnsi="Times-Roman" w:cs="Times-Roman"/>
          <w:color w:val="232321"/>
        </w:rPr>
        <w:t xml:space="preserve"> </w:t>
      </w:r>
      <w:r>
        <w:rPr>
          <w:rFonts w:ascii="Symbol" w:hAnsi="Symbol" w:cs="Symbol"/>
          <w:color w:val="232321"/>
        </w:rPr>
        <w:t>ϕ</w:t>
      </w:r>
      <w:r>
        <w:rPr>
          <w:rFonts w:ascii="Times-Roman" w:hAnsi="Times-Roman" w:cs="Times-Roman"/>
          <w:color w:val="232321"/>
        </w:rPr>
        <w:t>) est hors des limites de la figure et reste beaucoup plus conjectural.</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 xml:space="preserve">Le phénomène </w:t>
      </w:r>
      <w:proofErr w:type="spellStart"/>
      <w:r>
        <w:rPr>
          <w:rFonts w:ascii="Times-Roman" w:hAnsi="Times-Roman" w:cs="Times-Roman"/>
          <w:color w:val="232321"/>
        </w:rPr>
        <w:t>distensif</w:t>
      </w:r>
      <w:proofErr w:type="spellEnd"/>
      <w:r>
        <w:rPr>
          <w:rFonts w:ascii="Times-Roman" w:hAnsi="Times-Roman" w:cs="Times-Roman"/>
          <w:color w:val="232321"/>
        </w:rPr>
        <w:t xml:space="preserve"> provoque une diminution importante de la pression qui</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peut</w:t>
      </w:r>
      <w:proofErr w:type="gramEnd"/>
      <w:r>
        <w:rPr>
          <w:rFonts w:ascii="Times-Roman" w:hAnsi="Times-Roman" w:cs="Times-Roman"/>
          <w:color w:val="232321"/>
        </w:rPr>
        <w:t xml:space="preserve"> aboutir à des fusions crustales et donc à la mise en place de granites </w:t>
      </w:r>
      <w:proofErr w:type="spellStart"/>
      <w:r>
        <w:rPr>
          <w:rFonts w:ascii="Times-Roman" w:hAnsi="Times-Roman" w:cs="Times-Roman"/>
          <w:color w:val="232321"/>
        </w:rPr>
        <w:t>syntectoniques</w:t>
      </w:r>
      <w:proofErr w:type="spellEnd"/>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dont</w:t>
      </w:r>
      <w:proofErr w:type="gramEnd"/>
      <w:r>
        <w:rPr>
          <w:rFonts w:ascii="Times-Roman" w:hAnsi="Times-Roman" w:cs="Times-Roman"/>
          <w:color w:val="232321"/>
        </w:rPr>
        <w:t xml:space="preserve"> la faible densité contribue aussi au soulèvement du socle. Leur caractère</w:t>
      </w:r>
    </w:p>
    <w:p w:rsidR="00FB74C6" w:rsidRDefault="00FB74C6" w:rsidP="00FB74C6">
      <w:pPr>
        <w:autoSpaceDE w:val="0"/>
        <w:autoSpaceDN w:val="0"/>
        <w:adjustRightInd w:val="0"/>
        <w:spacing w:after="0" w:line="240" w:lineRule="auto"/>
        <w:rPr>
          <w:rFonts w:ascii="Times-Roman" w:hAnsi="Times-Roman" w:cs="Times-Roman"/>
          <w:color w:val="232321"/>
        </w:rPr>
      </w:pPr>
      <w:proofErr w:type="spellStart"/>
      <w:proofErr w:type="gramStart"/>
      <w:r>
        <w:rPr>
          <w:rFonts w:ascii="Times-Roman" w:hAnsi="Times-Roman" w:cs="Times-Roman"/>
          <w:color w:val="232321"/>
        </w:rPr>
        <w:t>syntectonique</w:t>
      </w:r>
      <w:proofErr w:type="spellEnd"/>
      <w:proofErr w:type="gramEnd"/>
      <w:r>
        <w:rPr>
          <w:rFonts w:ascii="Times-Roman" w:hAnsi="Times-Roman" w:cs="Times-Roman"/>
          <w:color w:val="232321"/>
        </w:rPr>
        <w:t xml:space="preserve"> se manifeste par le cisaillement </w:t>
      </w:r>
      <w:proofErr w:type="spellStart"/>
      <w:r>
        <w:rPr>
          <w:rFonts w:ascii="Times-Roman" w:hAnsi="Times-Roman" w:cs="Times-Roman"/>
          <w:color w:val="232321"/>
        </w:rPr>
        <w:t>distensif</w:t>
      </w:r>
      <w:proofErr w:type="spellEnd"/>
      <w:r>
        <w:rPr>
          <w:rFonts w:ascii="Times-Roman" w:hAnsi="Times-Roman" w:cs="Times-Roman"/>
          <w:color w:val="232321"/>
        </w:rPr>
        <w:t xml:space="preserve"> qui les affecte au voisinage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de</w:t>
      </w:r>
      <w:proofErr w:type="gramEnd"/>
      <w:r>
        <w:rPr>
          <w:rFonts w:ascii="Times-Roman" w:hAnsi="Times-Roman" w:cs="Times-Roman"/>
          <w:color w:val="232321"/>
        </w:rPr>
        <w:t xml:space="preserve"> la faille de détachement.</w:t>
      </w:r>
    </w:p>
    <w:p w:rsidR="00FB74C6" w:rsidRDefault="00FB74C6" w:rsidP="00FB74C6">
      <w:pPr>
        <w:spacing w:line="360" w:lineRule="auto"/>
        <w:jc w:val="both"/>
        <w:rPr>
          <w:rFonts w:ascii="Times-Roman" w:hAnsi="Times-Roman" w:cs="Times-Roman"/>
          <w:color w:val="232321"/>
        </w:rPr>
      </w:pPr>
      <w:r>
        <w:rPr>
          <w:rFonts w:ascii="Times-Roman" w:hAnsi="Times-Roman" w:cs="Times-Roman"/>
          <w:color w:val="232321"/>
        </w:rPr>
        <w:t xml:space="preserve">Ce dispositif aboutit à </w:t>
      </w:r>
      <w:proofErr w:type="spellStart"/>
      <w:r>
        <w:rPr>
          <w:rFonts w:ascii="Times-Roman" w:hAnsi="Times-Roman" w:cs="Times-Roman"/>
          <w:color w:val="232321"/>
        </w:rPr>
        <w:t>réamincir</w:t>
      </w:r>
      <w:proofErr w:type="spellEnd"/>
      <w:r>
        <w:rPr>
          <w:rFonts w:ascii="Times-Roman" w:hAnsi="Times-Roman" w:cs="Times-Roman"/>
          <w:color w:val="232321"/>
        </w:rPr>
        <w:t xml:space="preserve"> une croûte jadis épaisse.</w:t>
      </w:r>
    </w:p>
    <w:p w:rsidR="00FB74C6" w:rsidRDefault="00FB74C6" w:rsidP="00FB74C6">
      <w:pPr>
        <w:autoSpaceDE w:val="0"/>
        <w:autoSpaceDN w:val="0"/>
        <w:adjustRightInd w:val="0"/>
        <w:spacing w:after="0" w:line="240" w:lineRule="auto"/>
        <w:rPr>
          <w:rFonts w:ascii="Frutiger-Bold" w:hAnsi="Frutiger-Bold" w:cs="Frutiger-Bold"/>
          <w:b/>
          <w:bCs/>
          <w:color w:val="232321"/>
        </w:rPr>
      </w:pPr>
      <w:r>
        <w:rPr>
          <w:rFonts w:ascii="Frutiger-Bold" w:hAnsi="Frutiger-Bold" w:cs="Frutiger-Bold"/>
          <w:b/>
          <w:bCs/>
          <w:color w:val="232321"/>
        </w:rPr>
        <w:t>3.3.4 Cadre structural de la distension</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Il n’est pas encore très clair et plusieurs explications ont été avancées.</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Italic" w:hAnsi="Times-Italic" w:cs="Times-Italic"/>
          <w:i/>
          <w:iCs/>
          <w:color w:val="232321"/>
        </w:rPr>
        <w:t xml:space="preserve">1. </w:t>
      </w:r>
      <w:r>
        <w:rPr>
          <w:rFonts w:ascii="Times-Roman" w:hAnsi="Times-Roman" w:cs="Times-Roman"/>
          <w:color w:val="232321"/>
        </w:rPr>
        <w:t>La première hypothèse implique une distension liée au mouvement de coulissement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de</w:t>
      </w:r>
      <w:proofErr w:type="gramEnd"/>
      <w:r>
        <w:rPr>
          <w:rFonts w:ascii="Times-Roman" w:hAnsi="Times-Roman" w:cs="Times-Roman"/>
          <w:color w:val="232321"/>
        </w:rPr>
        <w:t xml:space="preserve"> la faille de San Andreas </w:t>
      </w:r>
      <w:r>
        <w:rPr>
          <w:rFonts w:ascii="Times-Italic" w:hAnsi="Times-Italic" w:cs="Times-Italic"/>
          <w:i/>
          <w:iCs/>
          <w:color w:val="232321"/>
        </w:rPr>
        <w:t>(fig. 3.31)</w:t>
      </w:r>
      <w:r>
        <w:rPr>
          <w:rFonts w:ascii="Times-Roman" w:hAnsi="Times-Roman" w:cs="Times-Roman"/>
          <w:color w:val="232321"/>
        </w:rPr>
        <w:t>. Cette explication s’accorde bien avec le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fait</w:t>
      </w:r>
      <w:proofErr w:type="gramEnd"/>
      <w:r>
        <w:rPr>
          <w:rFonts w:ascii="Times-Roman" w:hAnsi="Times-Roman" w:cs="Times-Roman"/>
          <w:color w:val="232321"/>
        </w:rPr>
        <w:t xml:space="preserve"> que la formation du Basin and Range Province — ou Great Basin — est contemporaine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de</w:t>
      </w:r>
      <w:proofErr w:type="gramEnd"/>
      <w:r>
        <w:rPr>
          <w:rFonts w:ascii="Times-Roman" w:hAnsi="Times-Roman" w:cs="Times-Roman"/>
          <w:color w:val="232321"/>
        </w:rPr>
        <w:t xml:space="preserve"> la mise en jeu de cette faille et que son extension géographique est exactement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celle</w:t>
      </w:r>
      <w:proofErr w:type="gramEnd"/>
      <w:r>
        <w:rPr>
          <w:rFonts w:ascii="Times-Roman" w:hAnsi="Times-Roman" w:cs="Times-Roman"/>
          <w:color w:val="232321"/>
        </w:rPr>
        <w:t xml:space="preserve"> de la faille. De fait, grâce à une analyse stratigraphique et tectonique précise des</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blocs</w:t>
      </w:r>
      <w:proofErr w:type="gramEnd"/>
      <w:r>
        <w:rPr>
          <w:rFonts w:ascii="Times-Roman" w:hAnsi="Times-Roman" w:cs="Times-Roman"/>
          <w:color w:val="232321"/>
        </w:rPr>
        <w:t xml:space="preserve"> de la région de Las Vegas, Wernicke et al. </w:t>
      </w:r>
      <w:proofErr w:type="gramStart"/>
      <w:r>
        <w:rPr>
          <w:rFonts w:ascii="Times-Roman" w:hAnsi="Times-Roman" w:cs="Times-Roman"/>
          <w:color w:val="232321"/>
        </w:rPr>
        <w:t>ont</w:t>
      </w:r>
      <w:proofErr w:type="gramEnd"/>
      <w:r>
        <w:rPr>
          <w:rFonts w:ascii="Times-Roman" w:hAnsi="Times-Roman" w:cs="Times-Roman"/>
          <w:color w:val="232321"/>
        </w:rPr>
        <w:t xml:space="preserve"> pu calculer qu’entre la Sierra</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Nevada et le plateau du Colorado, il y avait eu environ 247 ± 56 km d’extension pendant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les</w:t>
      </w:r>
      <w:proofErr w:type="gramEnd"/>
      <w:r>
        <w:rPr>
          <w:rFonts w:ascii="Times-Roman" w:hAnsi="Times-Roman" w:cs="Times-Roman"/>
          <w:color w:val="232321"/>
        </w:rPr>
        <w:t xml:space="preserve"> derniers 15 Ma, soit en gros 2 cm/an. Or pendant le même temps, le déplacement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dextre</w:t>
      </w:r>
      <w:proofErr w:type="gramEnd"/>
      <w:r>
        <w:rPr>
          <w:rFonts w:ascii="Times-Roman" w:hAnsi="Times-Roman" w:cs="Times-Roman"/>
          <w:color w:val="232321"/>
        </w:rPr>
        <w:t xml:space="preserve"> de la faille de San Andreas a été de 214 ± 48 km, chiffre du même ordre de grandeur</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que</w:t>
      </w:r>
      <w:proofErr w:type="gramEnd"/>
      <w:r>
        <w:rPr>
          <w:rFonts w:ascii="Times-Roman" w:hAnsi="Times-Roman" w:cs="Times-Roman"/>
          <w:color w:val="232321"/>
        </w:rPr>
        <w:t xml:space="preserve"> le précédent. L’explication s’accorde moins bien avec la forme circulaire du</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 xml:space="preserve">Great Basin qui moule l’arc volcanique de la Sierra Nevada et des </w:t>
      </w:r>
      <w:proofErr w:type="spellStart"/>
      <w:r>
        <w:rPr>
          <w:rFonts w:ascii="Times-Roman" w:hAnsi="Times-Roman" w:cs="Times-Roman"/>
          <w:color w:val="232321"/>
        </w:rPr>
        <w:t>Cascadia</w:t>
      </w:r>
      <w:proofErr w:type="spellEnd"/>
      <w:r>
        <w:rPr>
          <w:rFonts w:ascii="Times-Roman" w:hAnsi="Times-Roman" w:cs="Times-Roman"/>
          <w:color w:val="232321"/>
        </w:rPr>
        <w:t xml:space="preserve"> </w:t>
      </w:r>
      <w:proofErr w:type="spellStart"/>
      <w:r>
        <w:rPr>
          <w:rFonts w:ascii="Times-Roman" w:hAnsi="Times-Roman" w:cs="Times-Roman"/>
          <w:color w:val="232321"/>
        </w:rPr>
        <w:t>Mountains</w:t>
      </w:r>
      <w:proofErr w:type="spellEnd"/>
      <w:r>
        <w:rPr>
          <w:rFonts w:ascii="Times-Roman" w:hAnsi="Times-Roman" w:cs="Times-Roman"/>
          <w:color w:val="232321"/>
        </w:rPr>
        <w:t>.</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Italic" w:hAnsi="Times-Italic" w:cs="Times-Italic"/>
          <w:i/>
          <w:iCs/>
          <w:color w:val="232321"/>
        </w:rPr>
        <w:t xml:space="preserve">2. </w:t>
      </w:r>
      <w:r>
        <w:rPr>
          <w:rFonts w:ascii="Times-Roman" w:hAnsi="Times-Roman" w:cs="Times-Roman"/>
          <w:color w:val="232321"/>
        </w:rPr>
        <w:t xml:space="preserve">D’où l’idée que le Great Basin pourrait aussi être un </w:t>
      </w:r>
      <w:r>
        <w:rPr>
          <w:rFonts w:ascii="Times-Italic" w:hAnsi="Times-Italic" w:cs="Times-Italic"/>
          <w:i/>
          <w:iCs/>
          <w:color w:val="232321"/>
        </w:rPr>
        <w:t xml:space="preserve">bassin arrière-arc </w:t>
      </w:r>
      <w:r>
        <w:rPr>
          <w:rFonts w:ascii="Times-Roman" w:hAnsi="Times-Roman" w:cs="Times-Roman"/>
          <w:color w:val="232321"/>
        </w:rPr>
        <w:t>(voir</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p. 141), structure de distension classique sur les marges actives, immédiatement en arrière de l’arc volcanique. Cette seconde explication s’accorde bien avec le caractère</w:t>
      </w:r>
    </w:p>
    <w:p w:rsidR="00FB74C6" w:rsidRDefault="00FB74C6" w:rsidP="00FB74C6">
      <w:pPr>
        <w:autoSpaceDE w:val="0"/>
        <w:autoSpaceDN w:val="0"/>
        <w:adjustRightInd w:val="0"/>
        <w:spacing w:after="0" w:line="240" w:lineRule="auto"/>
        <w:rPr>
          <w:rFonts w:ascii="Times-Roman" w:hAnsi="Times-Roman" w:cs="Times-Roman"/>
          <w:color w:val="232321"/>
        </w:rPr>
      </w:pPr>
      <w:proofErr w:type="spellStart"/>
      <w:r>
        <w:rPr>
          <w:rFonts w:ascii="Times-Roman" w:hAnsi="Times-Roman" w:cs="Times-Roman"/>
          <w:color w:val="232321"/>
        </w:rPr>
        <w:t>calco</w:t>
      </w:r>
      <w:proofErr w:type="spellEnd"/>
      <w:r>
        <w:rPr>
          <w:rFonts w:ascii="Times-Roman" w:hAnsi="Times-Roman" w:cs="Times-Roman"/>
          <w:color w:val="232321"/>
        </w:rPr>
        <w:t>-alcalin du volcanisme, au moins à ses débuts, le flux de chaleur important,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l’amincissement</w:t>
      </w:r>
      <w:proofErr w:type="gramEnd"/>
      <w:r>
        <w:rPr>
          <w:rFonts w:ascii="Times-Roman" w:hAnsi="Times-Roman" w:cs="Times-Roman"/>
          <w:color w:val="232321"/>
        </w:rPr>
        <w:t xml:space="preserve"> </w:t>
      </w:r>
      <w:proofErr w:type="spellStart"/>
      <w:r>
        <w:rPr>
          <w:rFonts w:ascii="Times-Roman" w:hAnsi="Times-Roman" w:cs="Times-Roman"/>
          <w:color w:val="232321"/>
        </w:rPr>
        <w:t>crustal</w:t>
      </w:r>
      <w:proofErr w:type="spellEnd"/>
      <w:r>
        <w:rPr>
          <w:rFonts w:ascii="Times-Roman" w:hAnsi="Times-Roman" w:cs="Times-Roman"/>
          <w:color w:val="232321"/>
        </w:rPr>
        <w:t xml:space="preserve"> et le caractère anormal du manteau supérieur soulevé. La</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difficulté</w:t>
      </w:r>
      <w:proofErr w:type="gramEnd"/>
      <w:r>
        <w:rPr>
          <w:rFonts w:ascii="Times-Roman" w:hAnsi="Times-Roman" w:cs="Times-Roman"/>
          <w:color w:val="232321"/>
        </w:rPr>
        <w:t xml:space="preserve"> est d’ordre chronologique : la distension du Great Basin commence en</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effet</w:t>
      </w:r>
      <w:proofErr w:type="gramEnd"/>
      <w:r>
        <w:rPr>
          <w:rFonts w:ascii="Times-Roman" w:hAnsi="Times-Roman" w:cs="Times-Roman"/>
          <w:color w:val="232321"/>
        </w:rPr>
        <w:t xml:space="preserve"> au moment où cesse le fonctionnement de la zone de subduction évoquée.</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Italic" w:hAnsi="Times-Italic" w:cs="Times-Italic"/>
          <w:i/>
          <w:iCs/>
          <w:color w:val="232321"/>
        </w:rPr>
        <w:t xml:space="preserve">3. </w:t>
      </w:r>
      <w:r>
        <w:rPr>
          <w:rFonts w:ascii="Times-Roman" w:hAnsi="Times-Roman" w:cs="Times-Roman"/>
          <w:color w:val="232321"/>
        </w:rPr>
        <w:t xml:space="preserve">Une troisième explication, la plus probable (Molnar et Ménard, </w:t>
      </w:r>
      <w:r>
        <w:rPr>
          <w:rFonts w:ascii="Times-Italic" w:hAnsi="Times-Italic" w:cs="Times-Italic"/>
          <w:i/>
          <w:iCs/>
          <w:color w:val="232321"/>
        </w:rPr>
        <w:t>Nature</w:t>
      </w:r>
      <w:r>
        <w:rPr>
          <w:rFonts w:ascii="Times-Roman" w:hAnsi="Times-Roman" w:cs="Times-Roman"/>
          <w:color w:val="232321"/>
        </w:rPr>
        <w:t>, 1988, 334),</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est</w:t>
      </w:r>
      <w:proofErr w:type="gramEnd"/>
      <w:r>
        <w:rPr>
          <w:rFonts w:ascii="Times-Roman" w:hAnsi="Times-Roman" w:cs="Times-Roman"/>
          <w:color w:val="232321"/>
        </w:rPr>
        <w:t xml:space="preserve"> un « étalement </w:t>
      </w:r>
      <w:proofErr w:type="spellStart"/>
      <w:r>
        <w:rPr>
          <w:rFonts w:ascii="Times-Roman" w:hAnsi="Times-Roman" w:cs="Times-Roman"/>
          <w:color w:val="232321"/>
        </w:rPr>
        <w:t>distensif</w:t>
      </w:r>
      <w:proofErr w:type="spellEnd"/>
      <w:r>
        <w:rPr>
          <w:rFonts w:ascii="Times-Roman" w:hAnsi="Times-Roman" w:cs="Times-Roman"/>
          <w:color w:val="232321"/>
        </w:rPr>
        <w:t xml:space="preserve"> », par gravité, d’un édifice orogénique antérieur (ici </w:t>
      </w:r>
      <w:proofErr w:type="spellStart"/>
      <w:r>
        <w:rPr>
          <w:rFonts w:ascii="Times-Roman" w:hAnsi="Times-Roman" w:cs="Times-Roman"/>
          <w:color w:val="232321"/>
        </w:rPr>
        <w:t>laramien</w:t>
      </w:r>
      <w:proofErr w:type="spellEnd"/>
      <w:r>
        <w:rPr>
          <w:rFonts w:ascii="Times-Roman" w:hAnsi="Times-Roman" w:cs="Times-Roman"/>
          <w:color w:val="232321"/>
        </w:rPr>
        <w: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après</w:t>
      </w:r>
      <w:proofErr w:type="gramEnd"/>
      <w:r>
        <w:rPr>
          <w:rFonts w:ascii="Times-Roman" w:hAnsi="Times-Roman" w:cs="Times-Roman"/>
          <w:color w:val="232321"/>
        </w:rPr>
        <w:t xml:space="preserve"> que la contraction ait cessé. Nous verrons, en effet (p. 290-291), que la</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plupart</w:t>
      </w:r>
      <w:proofErr w:type="gramEnd"/>
      <w:r>
        <w:rPr>
          <w:rFonts w:ascii="Times-Roman" w:hAnsi="Times-Roman" w:cs="Times-Roman"/>
          <w:color w:val="232321"/>
        </w:rPr>
        <w:t xml:space="preserve"> des grandes chaînes de compression s’accompagnent d’une croûte épaissie.</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Celle-ci ne peut maintenir cette épaisseur que si elle reste comprimée, cas presque</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réalisé</w:t>
      </w:r>
      <w:proofErr w:type="gramEnd"/>
      <w:r>
        <w:rPr>
          <w:rFonts w:ascii="Times-Roman" w:hAnsi="Times-Roman" w:cs="Times-Roman"/>
          <w:color w:val="232321"/>
        </w:rPr>
        <w:t xml:space="preserve"> au Tibet comme nous le verrons (p. 289). Si la compression baisse, elle tend</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à</w:t>
      </w:r>
      <w:proofErr w:type="gramEnd"/>
      <w:r>
        <w:rPr>
          <w:rFonts w:ascii="Times-Roman" w:hAnsi="Times-Roman" w:cs="Times-Roman"/>
          <w:color w:val="232321"/>
        </w:rPr>
        <w:t xml:space="preserve"> fluer sous l’effet de la gravité. C’est ce qui s’est passé ici quand la compression aux</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limites</w:t>
      </w:r>
      <w:proofErr w:type="gramEnd"/>
      <w:r>
        <w:rPr>
          <w:rFonts w:ascii="Times-Roman" w:hAnsi="Times-Roman" w:cs="Times-Roman"/>
          <w:color w:val="232321"/>
        </w:rPr>
        <w:t xml:space="preserve"> a été remplacée par le jeu décrochant et </w:t>
      </w:r>
      <w:proofErr w:type="spellStart"/>
      <w:r>
        <w:rPr>
          <w:rFonts w:ascii="Times-Roman" w:hAnsi="Times-Roman" w:cs="Times-Roman"/>
          <w:color w:val="232321"/>
        </w:rPr>
        <w:t>distensif</w:t>
      </w:r>
      <w:proofErr w:type="spellEnd"/>
      <w:r>
        <w:rPr>
          <w:rFonts w:ascii="Times-Roman" w:hAnsi="Times-Roman" w:cs="Times-Roman"/>
          <w:color w:val="232321"/>
        </w:rPr>
        <w:t xml:space="preserve"> de la faille de San Andreas</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lastRenderedPageBreak/>
        <w:t>et</w:t>
      </w:r>
      <w:proofErr w:type="gramEnd"/>
      <w:r>
        <w:rPr>
          <w:rFonts w:ascii="Times-Roman" w:hAnsi="Times-Roman" w:cs="Times-Roman"/>
          <w:color w:val="232321"/>
        </w:rPr>
        <w:t xml:space="preserve"> de ses annexes.</w:t>
      </w:r>
    </w:p>
    <w:p w:rsidR="00FB74C6" w:rsidRDefault="00FB74C6" w:rsidP="00FB74C6">
      <w:pPr>
        <w:autoSpaceDE w:val="0"/>
        <w:autoSpaceDN w:val="0"/>
        <w:adjustRightInd w:val="0"/>
        <w:spacing w:after="0" w:line="240" w:lineRule="auto"/>
        <w:rPr>
          <w:rFonts w:ascii="Times-Roman" w:hAnsi="Times-Roman" w:cs="Times-Roman"/>
          <w:color w:val="232321"/>
        </w:rPr>
      </w:pPr>
      <w:r>
        <w:rPr>
          <w:rFonts w:ascii="Times-Roman" w:hAnsi="Times-Roman" w:cs="Times-Roman"/>
          <w:color w:val="232321"/>
        </w:rPr>
        <w:t>Les structures du type Basin and Range représenteraient le terme ultime de cet</w:t>
      </w:r>
    </w:p>
    <w:p w:rsidR="00FB74C6" w:rsidRDefault="00FB74C6" w:rsidP="00FB74C6">
      <w:pPr>
        <w:autoSpaceDE w:val="0"/>
        <w:autoSpaceDN w:val="0"/>
        <w:adjustRightInd w:val="0"/>
        <w:spacing w:after="0" w:line="240" w:lineRule="auto"/>
        <w:rPr>
          <w:rFonts w:ascii="Times-Roman" w:hAnsi="Times-Roman" w:cs="Times-Roman"/>
          <w:color w:val="232321"/>
        </w:rPr>
      </w:pPr>
      <w:proofErr w:type="gramStart"/>
      <w:r>
        <w:rPr>
          <w:rFonts w:ascii="Times-Roman" w:hAnsi="Times-Roman" w:cs="Times-Roman"/>
          <w:color w:val="232321"/>
        </w:rPr>
        <w:t>étalement</w:t>
      </w:r>
      <w:proofErr w:type="gramEnd"/>
      <w:r>
        <w:rPr>
          <w:rFonts w:ascii="Times-Roman" w:hAnsi="Times-Roman" w:cs="Times-Roman"/>
          <w:color w:val="232321"/>
        </w:rPr>
        <w:t xml:space="preserve"> d’un ancien plateau, étalement dans lequel les failles de détachement ont</w:t>
      </w:r>
    </w:p>
    <w:p w:rsidR="00FB74C6" w:rsidRDefault="00FB74C6" w:rsidP="00FB74C6">
      <w:pPr>
        <w:spacing w:line="360" w:lineRule="auto"/>
        <w:jc w:val="both"/>
        <w:rPr>
          <w:rFonts w:ascii="Times-Roman" w:hAnsi="Times-Roman" w:cs="Times-Roman"/>
          <w:color w:val="232321"/>
        </w:rPr>
      </w:pPr>
      <w:proofErr w:type="gramStart"/>
      <w:r>
        <w:rPr>
          <w:rFonts w:ascii="Times-Roman" w:hAnsi="Times-Roman" w:cs="Times-Roman"/>
          <w:color w:val="232321"/>
        </w:rPr>
        <w:t>joué</w:t>
      </w:r>
      <w:proofErr w:type="gramEnd"/>
      <w:r>
        <w:rPr>
          <w:rFonts w:ascii="Times-Roman" w:hAnsi="Times-Roman" w:cs="Times-Roman"/>
          <w:color w:val="232321"/>
        </w:rPr>
        <w:t xml:space="preserve"> le rôle essentiel (</w:t>
      </w:r>
      <w:r>
        <w:rPr>
          <w:rFonts w:ascii="Times-Italic" w:hAnsi="Times-Italic" w:cs="Times-Italic"/>
          <w:i/>
          <w:iCs/>
          <w:color w:val="232321"/>
        </w:rPr>
        <w:t>fig. 10.56, p. 290</w:t>
      </w:r>
      <w:r>
        <w:rPr>
          <w:rFonts w:ascii="Times-Roman" w:hAnsi="Times-Roman" w:cs="Times-Roman"/>
          <w:color w:val="232321"/>
        </w:rPr>
        <w:t>).</w:t>
      </w:r>
    </w:p>
    <w:p w:rsidR="00FB74C6" w:rsidRPr="00C71598" w:rsidRDefault="00FB74C6" w:rsidP="00FB74C6">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724275" cy="356235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24275" cy="3562350"/>
                    </a:xfrm>
                    <a:prstGeom prst="rect">
                      <a:avLst/>
                    </a:prstGeom>
                    <a:noFill/>
                    <a:ln>
                      <a:noFill/>
                    </a:ln>
                  </pic:spPr>
                </pic:pic>
              </a:graphicData>
            </a:graphic>
          </wp:inline>
        </w:drawing>
      </w:r>
    </w:p>
    <w:p w:rsidR="00A83A07" w:rsidRPr="00A83A07" w:rsidRDefault="00A83A07" w:rsidP="00D506AD">
      <w:pPr>
        <w:jc w:val="both"/>
        <w:rPr>
          <w:rFonts w:asciiTheme="majorBidi" w:hAnsiTheme="majorBidi" w:cstheme="majorBidi"/>
          <w:b/>
          <w:bCs/>
          <w:sz w:val="24"/>
          <w:szCs w:val="24"/>
        </w:rPr>
      </w:pPr>
      <w:r>
        <w:rPr>
          <w:rFonts w:asciiTheme="majorBidi" w:hAnsiTheme="majorBidi" w:cstheme="majorBidi"/>
          <w:b/>
          <w:bCs/>
          <w:sz w:val="24"/>
          <w:szCs w:val="24"/>
        </w:rPr>
        <w:t xml:space="preserve">2 </w:t>
      </w:r>
      <w:r w:rsidR="00D506AD">
        <w:rPr>
          <w:rFonts w:asciiTheme="majorBidi" w:hAnsiTheme="majorBidi" w:cstheme="majorBidi"/>
          <w:b/>
          <w:bCs/>
          <w:sz w:val="24"/>
          <w:szCs w:val="24"/>
        </w:rPr>
        <w:t>4</w:t>
      </w:r>
      <w:r>
        <w:rPr>
          <w:rFonts w:asciiTheme="majorBidi" w:hAnsiTheme="majorBidi" w:cstheme="majorBidi"/>
          <w:b/>
          <w:bCs/>
          <w:sz w:val="24"/>
          <w:szCs w:val="24"/>
        </w:rPr>
        <w:t>-</w:t>
      </w:r>
      <w:r w:rsidRPr="00A83A07">
        <w:rPr>
          <w:rFonts w:asciiTheme="majorBidi" w:hAnsiTheme="majorBidi" w:cstheme="majorBidi"/>
          <w:b/>
          <w:bCs/>
          <w:sz w:val="24"/>
          <w:szCs w:val="24"/>
        </w:rPr>
        <w:t>Les bassins proprement dits</w:t>
      </w:r>
      <w:r w:rsidRPr="00A83A07">
        <w:rPr>
          <w:rFonts w:asciiTheme="majorBidi" w:hAnsiTheme="majorBidi" w:cstheme="majorBidi"/>
          <w:b/>
          <w:bCs/>
          <w:color w:val="232321"/>
          <w:sz w:val="24"/>
          <w:szCs w:val="24"/>
        </w:rPr>
        <w:t xml:space="preserve"> (bassins </w:t>
      </w:r>
      <w:proofErr w:type="spellStart"/>
      <w:r w:rsidRPr="00A83A07">
        <w:rPr>
          <w:rFonts w:asciiTheme="majorBidi" w:hAnsiTheme="majorBidi" w:cstheme="majorBidi"/>
          <w:b/>
          <w:bCs/>
          <w:color w:val="232321"/>
          <w:sz w:val="24"/>
          <w:szCs w:val="24"/>
        </w:rPr>
        <w:t>cratoniques</w:t>
      </w:r>
      <w:proofErr w:type="spellEnd"/>
      <w:r w:rsidRPr="00A83A07">
        <w:rPr>
          <w:rFonts w:asciiTheme="majorBidi" w:hAnsiTheme="majorBidi" w:cstheme="majorBidi"/>
          <w:b/>
          <w:bCs/>
          <w:color w:val="232321"/>
          <w:sz w:val="24"/>
          <w:szCs w:val="24"/>
        </w:rPr>
        <w:t>)</w:t>
      </w:r>
    </w:p>
    <w:p w:rsidR="00A83A07" w:rsidRPr="00034CE5" w:rsidRDefault="00A83A07" w:rsidP="00F42806">
      <w:pPr>
        <w:autoSpaceDE w:val="0"/>
        <w:autoSpaceDN w:val="0"/>
        <w:adjustRightInd w:val="0"/>
        <w:spacing w:after="0" w:line="360" w:lineRule="auto"/>
        <w:jc w:val="both"/>
        <w:rPr>
          <w:rFonts w:asciiTheme="majorBidi" w:hAnsiTheme="majorBidi" w:cstheme="majorBidi"/>
          <w:color w:val="232321"/>
          <w:sz w:val="24"/>
          <w:szCs w:val="24"/>
        </w:rPr>
      </w:pPr>
      <w:r w:rsidRPr="00034CE5">
        <w:rPr>
          <w:rFonts w:asciiTheme="majorBidi" w:hAnsiTheme="majorBidi" w:cstheme="majorBidi"/>
          <w:color w:val="232321"/>
          <w:sz w:val="24"/>
          <w:szCs w:val="24"/>
        </w:rPr>
        <w:t>Ce sont des dépressions ovales ou arrondies où les sédiments prolongent en continuité ceux des plates-formes voisines, beaucoup plus minces et lacunaires. Le maximum d’épaississement reste au voisinage du même axe pendant toute l’évolution. Le rapport profondeur/diamètre est de l’ordre de 1/100 à 1/50.</w:t>
      </w:r>
      <w:r w:rsidR="00F46D80" w:rsidRPr="00034CE5">
        <w:rPr>
          <w:rFonts w:asciiTheme="majorBidi" w:hAnsiTheme="majorBidi" w:cstheme="majorBidi"/>
          <w:color w:val="232321"/>
          <w:sz w:val="24"/>
          <w:szCs w:val="24"/>
        </w:rPr>
        <w:t xml:space="preserve"> Exemple</w:t>
      </w:r>
      <w:r w:rsidR="00F42806" w:rsidRPr="00034CE5">
        <w:rPr>
          <w:rFonts w:asciiTheme="majorBidi" w:hAnsiTheme="majorBidi" w:cstheme="majorBidi"/>
          <w:color w:val="232321"/>
          <w:sz w:val="24"/>
          <w:szCs w:val="24"/>
        </w:rPr>
        <w:t> : Les bassins de la plate-forme S</w:t>
      </w:r>
      <w:r w:rsidR="00A875FD">
        <w:rPr>
          <w:rFonts w:asciiTheme="majorBidi" w:hAnsiTheme="majorBidi" w:cstheme="majorBidi"/>
          <w:color w:val="232321"/>
          <w:sz w:val="24"/>
          <w:szCs w:val="24"/>
        </w:rPr>
        <w:t>aharien de l’Algérie (bassin d’</w:t>
      </w:r>
      <w:r w:rsidR="00F42806" w:rsidRPr="00034CE5">
        <w:rPr>
          <w:rFonts w:asciiTheme="majorBidi" w:hAnsiTheme="majorBidi" w:cstheme="majorBidi"/>
          <w:color w:val="232321"/>
          <w:sz w:val="24"/>
          <w:szCs w:val="24"/>
        </w:rPr>
        <w:t xml:space="preserve">Ain Salah, </w:t>
      </w:r>
      <w:proofErr w:type="spellStart"/>
      <w:r w:rsidR="00F42806" w:rsidRPr="00034CE5">
        <w:rPr>
          <w:rFonts w:asciiTheme="majorBidi" w:hAnsiTheme="majorBidi" w:cstheme="majorBidi"/>
          <w:color w:val="232321"/>
          <w:sz w:val="24"/>
          <w:szCs w:val="24"/>
        </w:rPr>
        <w:t>Hassi</w:t>
      </w:r>
      <w:proofErr w:type="spellEnd"/>
      <w:r w:rsidR="00F42806" w:rsidRPr="00034CE5">
        <w:rPr>
          <w:rFonts w:asciiTheme="majorBidi" w:hAnsiTheme="majorBidi" w:cstheme="majorBidi"/>
          <w:color w:val="232321"/>
          <w:sz w:val="24"/>
          <w:szCs w:val="24"/>
        </w:rPr>
        <w:t xml:space="preserve"> </w:t>
      </w:r>
      <w:proofErr w:type="spellStart"/>
      <w:r w:rsidR="00F42806" w:rsidRPr="00034CE5">
        <w:rPr>
          <w:rFonts w:asciiTheme="majorBidi" w:hAnsiTheme="majorBidi" w:cstheme="majorBidi"/>
          <w:color w:val="232321"/>
          <w:sz w:val="24"/>
          <w:szCs w:val="24"/>
        </w:rPr>
        <w:t>Berkine</w:t>
      </w:r>
      <w:proofErr w:type="spellEnd"/>
      <w:r w:rsidR="00F42806" w:rsidRPr="00034CE5">
        <w:rPr>
          <w:rFonts w:asciiTheme="majorBidi" w:hAnsiTheme="majorBidi" w:cstheme="majorBidi"/>
          <w:color w:val="232321"/>
          <w:sz w:val="24"/>
          <w:szCs w:val="24"/>
        </w:rPr>
        <w:t xml:space="preserve">, Bechar, Tindouf), </w:t>
      </w:r>
      <w:proofErr w:type="spellStart"/>
      <w:r w:rsidR="00F42806" w:rsidRPr="00034CE5">
        <w:rPr>
          <w:rFonts w:asciiTheme="majorBidi" w:hAnsiTheme="majorBidi" w:cstheme="majorBidi"/>
          <w:color w:val="232321"/>
          <w:sz w:val="24"/>
          <w:szCs w:val="24"/>
        </w:rPr>
        <w:t>Taoudeni</w:t>
      </w:r>
      <w:proofErr w:type="spellEnd"/>
      <w:r w:rsidR="00F42806" w:rsidRPr="00034CE5">
        <w:rPr>
          <w:rFonts w:asciiTheme="majorBidi" w:hAnsiTheme="majorBidi" w:cstheme="majorBidi"/>
          <w:color w:val="232321"/>
          <w:sz w:val="24"/>
          <w:szCs w:val="24"/>
        </w:rPr>
        <w:t xml:space="preserve"> et Paris.</w:t>
      </w:r>
    </w:p>
    <w:p w:rsidR="00F42806" w:rsidRPr="00034CE5" w:rsidRDefault="00F42806" w:rsidP="00F42806">
      <w:pPr>
        <w:autoSpaceDE w:val="0"/>
        <w:autoSpaceDN w:val="0"/>
        <w:adjustRightInd w:val="0"/>
        <w:spacing w:after="0" w:line="360" w:lineRule="auto"/>
        <w:jc w:val="both"/>
        <w:rPr>
          <w:rFonts w:asciiTheme="majorBidi" w:hAnsiTheme="majorBidi" w:cstheme="majorBidi"/>
          <w:color w:val="232321"/>
          <w:sz w:val="24"/>
          <w:szCs w:val="24"/>
        </w:rPr>
      </w:pPr>
      <w:r w:rsidRPr="00034CE5">
        <w:rPr>
          <w:rFonts w:asciiTheme="majorBidi" w:hAnsiTheme="majorBidi" w:cstheme="majorBidi"/>
          <w:color w:val="232321"/>
          <w:sz w:val="24"/>
          <w:szCs w:val="24"/>
        </w:rPr>
        <w:t xml:space="preserve">Autres exemples de bassin </w:t>
      </w:r>
      <w:proofErr w:type="spellStart"/>
      <w:r w:rsidRPr="00034CE5">
        <w:rPr>
          <w:rFonts w:asciiTheme="majorBidi" w:hAnsiTheme="majorBidi" w:cstheme="majorBidi"/>
          <w:color w:val="232321"/>
          <w:sz w:val="24"/>
          <w:szCs w:val="24"/>
        </w:rPr>
        <w:t>cratonique</w:t>
      </w:r>
      <w:proofErr w:type="spellEnd"/>
      <w:r w:rsidRPr="00034CE5">
        <w:rPr>
          <w:rFonts w:asciiTheme="majorBidi" w:hAnsiTheme="majorBidi" w:cstheme="majorBidi"/>
          <w:color w:val="232321"/>
          <w:sz w:val="24"/>
          <w:szCs w:val="24"/>
        </w:rPr>
        <w:t xml:space="preserve"> : </w:t>
      </w:r>
    </w:p>
    <w:p w:rsidR="00F42806" w:rsidRPr="00F42806" w:rsidRDefault="00F42806" w:rsidP="00A875FD">
      <w:pPr>
        <w:autoSpaceDE w:val="0"/>
        <w:autoSpaceDN w:val="0"/>
        <w:adjustRightInd w:val="0"/>
        <w:spacing w:after="0" w:line="360" w:lineRule="auto"/>
        <w:jc w:val="both"/>
        <w:rPr>
          <w:rFonts w:asciiTheme="majorBidi" w:hAnsiTheme="majorBidi" w:cstheme="majorBidi"/>
          <w:color w:val="232321"/>
          <w:sz w:val="24"/>
          <w:szCs w:val="24"/>
        </w:rPr>
      </w:pPr>
      <w:r w:rsidRPr="00034CE5">
        <w:rPr>
          <w:rFonts w:asciiTheme="majorBidi" w:hAnsiTheme="majorBidi" w:cstheme="majorBidi"/>
          <w:color w:val="232321"/>
          <w:sz w:val="24"/>
          <w:szCs w:val="24"/>
        </w:rPr>
        <w:t>Bassins paléozoïques de la plate-forme russe, du Michigan, de l’Illinois, de l’Oklahoma, en Amérique du N, de Tindouf et du Karroo en Afrique, ou ceux, mésozoïques à tertiaires du Tchad (fig. 3.22), du Fezzan, du Sud-</w:t>
      </w:r>
      <w:proofErr w:type="spellStart"/>
      <w:r w:rsidRPr="00034CE5">
        <w:rPr>
          <w:rFonts w:asciiTheme="majorBidi" w:hAnsiTheme="majorBidi" w:cstheme="majorBidi"/>
          <w:color w:val="232321"/>
          <w:sz w:val="24"/>
          <w:szCs w:val="24"/>
        </w:rPr>
        <w:t>Lybien</w:t>
      </w:r>
      <w:proofErr w:type="spellEnd"/>
      <w:r w:rsidR="00A875FD">
        <w:rPr>
          <w:rFonts w:asciiTheme="majorBidi" w:hAnsiTheme="majorBidi" w:cstheme="majorBidi"/>
          <w:color w:val="232321"/>
          <w:sz w:val="24"/>
          <w:szCs w:val="24"/>
        </w:rPr>
        <w:t xml:space="preserve"> en Afrique, d’Arabie, de Chine</w:t>
      </w:r>
      <w:proofErr w:type="gramStart"/>
      <w:r w:rsidR="00A875FD">
        <w:rPr>
          <w:rFonts w:asciiTheme="majorBidi" w:hAnsiTheme="majorBidi" w:cstheme="majorBidi"/>
          <w:color w:val="232321"/>
          <w:sz w:val="24"/>
          <w:szCs w:val="24"/>
        </w:rPr>
        <w:t>..</w:t>
      </w:r>
      <w:proofErr w:type="gramEnd"/>
      <w:r w:rsidRPr="00034CE5">
        <w:rPr>
          <w:rFonts w:asciiTheme="majorBidi" w:hAnsiTheme="majorBidi" w:cstheme="majorBidi"/>
          <w:color w:val="232321"/>
          <w:sz w:val="24"/>
          <w:szCs w:val="24"/>
        </w:rPr>
        <w:t xml:space="preserve"> </w:t>
      </w:r>
      <w:proofErr w:type="gramStart"/>
      <w:r w:rsidRPr="00F42806">
        <w:rPr>
          <w:rFonts w:asciiTheme="majorBidi" w:hAnsiTheme="majorBidi" w:cstheme="majorBidi"/>
          <w:color w:val="232321"/>
          <w:sz w:val="24"/>
          <w:szCs w:val="24"/>
        </w:rPr>
        <w:t>etc</w:t>
      </w:r>
      <w:proofErr w:type="gramEnd"/>
      <w:r w:rsidRPr="00F42806">
        <w:rPr>
          <w:rFonts w:asciiTheme="majorBidi" w:hAnsiTheme="majorBidi" w:cstheme="majorBidi"/>
          <w:color w:val="232321"/>
          <w:sz w:val="24"/>
          <w:szCs w:val="24"/>
        </w:rPr>
        <w:t>.</w:t>
      </w:r>
    </w:p>
    <w:p w:rsidR="00F42806" w:rsidRPr="00F42806" w:rsidRDefault="00F42806" w:rsidP="00D506AD">
      <w:pPr>
        <w:autoSpaceDE w:val="0"/>
        <w:autoSpaceDN w:val="0"/>
        <w:adjustRightInd w:val="0"/>
        <w:spacing w:after="0" w:line="360" w:lineRule="auto"/>
        <w:jc w:val="both"/>
        <w:rPr>
          <w:rFonts w:asciiTheme="majorBidi" w:hAnsiTheme="majorBidi" w:cstheme="majorBidi"/>
          <w:b/>
          <w:bCs/>
          <w:color w:val="232321"/>
          <w:sz w:val="24"/>
          <w:szCs w:val="24"/>
        </w:rPr>
      </w:pPr>
      <w:r w:rsidRPr="00F42806">
        <w:rPr>
          <w:rFonts w:asciiTheme="majorBidi" w:hAnsiTheme="majorBidi" w:cstheme="majorBidi"/>
          <w:b/>
          <w:bCs/>
          <w:color w:val="232321"/>
          <w:sz w:val="24"/>
          <w:szCs w:val="24"/>
        </w:rPr>
        <w:t xml:space="preserve">2 </w:t>
      </w:r>
      <w:r w:rsidR="00D506AD">
        <w:rPr>
          <w:rFonts w:asciiTheme="majorBidi" w:hAnsiTheme="majorBidi" w:cstheme="majorBidi"/>
          <w:b/>
          <w:bCs/>
          <w:color w:val="232321"/>
          <w:sz w:val="24"/>
          <w:szCs w:val="24"/>
        </w:rPr>
        <w:t>5</w:t>
      </w:r>
      <w:r w:rsidRPr="00F42806">
        <w:rPr>
          <w:rFonts w:asciiTheme="majorBidi" w:hAnsiTheme="majorBidi" w:cstheme="majorBidi"/>
          <w:b/>
          <w:bCs/>
          <w:color w:val="232321"/>
          <w:sz w:val="24"/>
          <w:szCs w:val="24"/>
        </w:rPr>
        <w:t xml:space="preserve">- </w:t>
      </w:r>
      <w:r w:rsidR="00F20147">
        <w:rPr>
          <w:rFonts w:asciiTheme="majorBidi" w:hAnsiTheme="majorBidi" w:cstheme="majorBidi"/>
          <w:b/>
          <w:bCs/>
          <w:color w:val="232321"/>
          <w:sz w:val="24"/>
          <w:szCs w:val="24"/>
        </w:rPr>
        <w:t xml:space="preserve">Les </w:t>
      </w:r>
      <w:r w:rsidRPr="00F42806">
        <w:rPr>
          <w:rFonts w:asciiTheme="majorBidi" w:hAnsiTheme="majorBidi" w:cstheme="majorBidi"/>
          <w:b/>
          <w:bCs/>
          <w:color w:val="232321"/>
          <w:sz w:val="24"/>
          <w:szCs w:val="24"/>
        </w:rPr>
        <w:t>Bassins complexes</w:t>
      </w:r>
    </w:p>
    <w:p w:rsidR="00F42806" w:rsidRPr="00F42806" w:rsidRDefault="00F42806" w:rsidP="00F42806">
      <w:pPr>
        <w:autoSpaceDE w:val="0"/>
        <w:autoSpaceDN w:val="0"/>
        <w:adjustRightInd w:val="0"/>
        <w:spacing w:after="0" w:line="360" w:lineRule="auto"/>
        <w:jc w:val="both"/>
        <w:rPr>
          <w:rFonts w:asciiTheme="majorBidi" w:hAnsiTheme="majorBidi" w:cstheme="majorBidi"/>
          <w:color w:val="232321"/>
          <w:sz w:val="24"/>
          <w:szCs w:val="24"/>
        </w:rPr>
      </w:pPr>
      <w:r w:rsidRPr="00F42806">
        <w:rPr>
          <w:rFonts w:asciiTheme="majorBidi" w:hAnsiTheme="majorBidi" w:cstheme="majorBidi"/>
          <w:color w:val="232321"/>
          <w:sz w:val="24"/>
          <w:szCs w:val="24"/>
        </w:rPr>
        <w:t>Des complications de structure interviennent parfois, notamment :</w:t>
      </w:r>
    </w:p>
    <w:p w:rsidR="00F42806" w:rsidRDefault="00F42806" w:rsidP="00F20147">
      <w:pPr>
        <w:autoSpaceDE w:val="0"/>
        <w:autoSpaceDN w:val="0"/>
        <w:adjustRightInd w:val="0"/>
        <w:spacing w:after="0" w:line="360" w:lineRule="auto"/>
        <w:jc w:val="both"/>
        <w:rPr>
          <w:rFonts w:asciiTheme="majorBidi" w:hAnsiTheme="majorBidi" w:cstheme="majorBidi"/>
          <w:color w:val="232321"/>
          <w:sz w:val="24"/>
          <w:szCs w:val="24"/>
        </w:rPr>
      </w:pPr>
      <w:r w:rsidRPr="00F42806">
        <w:rPr>
          <w:rFonts w:asciiTheme="majorBidi" w:hAnsiTheme="majorBidi" w:cstheme="majorBidi"/>
          <w:color w:val="232321"/>
          <w:sz w:val="24"/>
          <w:szCs w:val="24"/>
        </w:rPr>
        <w:t>1. Quand la superficie du bassin est très grande et que son histoire est longue car il</w:t>
      </w:r>
      <w:r>
        <w:rPr>
          <w:rFonts w:asciiTheme="majorBidi" w:hAnsiTheme="majorBidi" w:cstheme="majorBidi"/>
          <w:color w:val="232321"/>
          <w:sz w:val="24"/>
          <w:szCs w:val="24"/>
        </w:rPr>
        <w:t xml:space="preserve"> </w:t>
      </w:r>
      <w:r w:rsidRPr="00F42806">
        <w:rPr>
          <w:rFonts w:asciiTheme="majorBidi" w:hAnsiTheme="majorBidi" w:cstheme="majorBidi"/>
          <w:color w:val="232321"/>
          <w:sz w:val="24"/>
          <w:szCs w:val="24"/>
        </w:rPr>
        <w:t>se divise alors en bassins secondaires dans lesquels l’onde de subsidence</w:t>
      </w:r>
      <w:r>
        <w:rPr>
          <w:rFonts w:asciiTheme="majorBidi" w:hAnsiTheme="majorBidi" w:cstheme="majorBidi"/>
          <w:color w:val="232321"/>
          <w:sz w:val="24"/>
          <w:szCs w:val="24"/>
        </w:rPr>
        <w:t xml:space="preserve"> </w:t>
      </w:r>
      <w:r w:rsidRPr="00F42806">
        <w:rPr>
          <w:rFonts w:asciiTheme="majorBidi" w:hAnsiTheme="majorBidi" w:cstheme="majorBidi"/>
          <w:color w:val="232321"/>
          <w:sz w:val="24"/>
          <w:szCs w:val="24"/>
        </w:rPr>
        <w:t xml:space="preserve">maximum se déplace, d’où </w:t>
      </w:r>
      <w:r w:rsidRPr="00F42806">
        <w:rPr>
          <w:rFonts w:asciiTheme="majorBidi" w:hAnsiTheme="majorBidi" w:cstheme="majorBidi"/>
          <w:color w:val="232321"/>
          <w:sz w:val="24"/>
          <w:szCs w:val="24"/>
        </w:rPr>
        <w:lastRenderedPageBreak/>
        <w:t>des bassins basculés et emboîtés les uns dans les autres.</w:t>
      </w:r>
      <w:r>
        <w:rPr>
          <w:rFonts w:asciiTheme="majorBidi" w:hAnsiTheme="majorBidi" w:cstheme="majorBidi"/>
          <w:color w:val="232321"/>
          <w:sz w:val="24"/>
          <w:szCs w:val="24"/>
        </w:rPr>
        <w:t xml:space="preserve"> </w:t>
      </w:r>
      <w:r w:rsidRPr="00F42806">
        <w:rPr>
          <w:rFonts w:asciiTheme="majorBidi" w:hAnsiTheme="majorBidi" w:cstheme="majorBidi"/>
          <w:color w:val="232321"/>
          <w:sz w:val="24"/>
          <w:szCs w:val="24"/>
        </w:rPr>
        <w:t>C’est le cas du bassin du Sahara (fig</w:t>
      </w:r>
      <w:r w:rsidR="00F20147">
        <w:rPr>
          <w:rFonts w:asciiTheme="majorBidi" w:hAnsiTheme="majorBidi" w:cstheme="majorBidi"/>
          <w:color w:val="232321"/>
          <w:sz w:val="24"/>
          <w:szCs w:val="24"/>
        </w:rPr>
        <w:t>. 8).</w:t>
      </w:r>
    </w:p>
    <w:p w:rsidR="00F20147" w:rsidRPr="00F20147" w:rsidRDefault="00F20147" w:rsidP="00F20147">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390515" cy="4465955"/>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0515" cy="4465955"/>
                    </a:xfrm>
                    <a:prstGeom prst="rect">
                      <a:avLst/>
                    </a:prstGeom>
                    <a:noFill/>
                    <a:ln>
                      <a:noFill/>
                    </a:ln>
                  </pic:spPr>
                </pic:pic>
              </a:graphicData>
            </a:graphic>
          </wp:inline>
        </w:drawing>
      </w:r>
    </w:p>
    <w:p w:rsidR="00B13AFE" w:rsidRPr="00B13AFE" w:rsidRDefault="00B13AFE" w:rsidP="00B13AFE">
      <w:pPr>
        <w:jc w:val="both"/>
        <w:rPr>
          <w:rFonts w:asciiTheme="majorBidi" w:hAnsiTheme="majorBidi" w:cstheme="majorBidi"/>
          <w:sz w:val="24"/>
          <w:szCs w:val="24"/>
        </w:rPr>
      </w:pPr>
    </w:p>
    <w:sectPr w:rsidR="00B13AFE" w:rsidRPr="00B13A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 w:name="Frutiger-BoldItalic">
    <w:panose1 w:val="00000000000000000000"/>
    <w:charset w:val="00"/>
    <w:family w:val="swiss"/>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C32B8"/>
    <w:multiLevelType w:val="hybridMultilevel"/>
    <w:tmpl w:val="48184ACC"/>
    <w:lvl w:ilvl="0" w:tplc="350462F2">
      <w:start w:val="1"/>
      <w:numFmt w:val="decimal"/>
      <w:lvlText w:val="%1."/>
      <w:lvlJc w:val="left"/>
      <w:pPr>
        <w:ind w:left="765" w:hanging="405"/>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A593AF3"/>
    <w:multiLevelType w:val="hybridMultilevel"/>
    <w:tmpl w:val="776255E6"/>
    <w:lvl w:ilvl="0" w:tplc="C83EB00A">
      <w:start w:val="1"/>
      <w:numFmt w:val="bullet"/>
      <w:lvlText w:val="•"/>
      <w:lvlJc w:val="left"/>
      <w:pPr>
        <w:tabs>
          <w:tab w:val="num" w:pos="720"/>
        </w:tabs>
        <w:ind w:left="720" w:hanging="360"/>
      </w:pPr>
      <w:rPr>
        <w:rFonts w:ascii="Arial" w:hAnsi="Arial" w:hint="default"/>
      </w:rPr>
    </w:lvl>
    <w:lvl w:ilvl="1" w:tplc="22CA0544" w:tentative="1">
      <w:start w:val="1"/>
      <w:numFmt w:val="bullet"/>
      <w:lvlText w:val="•"/>
      <w:lvlJc w:val="left"/>
      <w:pPr>
        <w:tabs>
          <w:tab w:val="num" w:pos="1440"/>
        </w:tabs>
        <w:ind w:left="1440" w:hanging="360"/>
      </w:pPr>
      <w:rPr>
        <w:rFonts w:ascii="Arial" w:hAnsi="Arial" w:hint="default"/>
      </w:rPr>
    </w:lvl>
    <w:lvl w:ilvl="2" w:tplc="6A20AD6A" w:tentative="1">
      <w:start w:val="1"/>
      <w:numFmt w:val="bullet"/>
      <w:lvlText w:val="•"/>
      <w:lvlJc w:val="left"/>
      <w:pPr>
        <w:tabs>
          <w:tab w:val="num" w:pos="2160"/>
        </w:tabs>
        <w:ind w:left="2160" w:hanging="360"/>
      </w:pPr>
      <w:rPr>
        <w:rFonts w:ascii="Arial" w:hAnsi="Arial" w:hint="default"/>
      </w:rPr>
    </w:lvl>
    <w:lvl w:ilvl="3" w:tplc="5E185C7A" w:tentative="1">
      <w:start w:val="1"/>
      <w:numFmt w:val="bullet"/>
      <w:lvlText w:val="•"/>
      <w:lvlJc w:val="left"/>
      <w:pPr>
        <w:tabs>
          <w:tab w:val="num" w:pos="2880"/>
        </w:tabs>
        <w:ind w:left="2880" w:hanging="360"/>
      </w:pPr>
      <w:rPr>
        <w:rFonts w:ascii="Arial" w:hAnsi="Arial" w:hint="default"/>
      </w:rPr>
    </w:lvl>
    <w:lvl w:ilvl="4" w:tplc="52C24348" w:tentative="1">
      <w:start w:val="1"/>
      <w:numFmt w:val="bullet"/>
      <w:lvlText w:val="•"/>
      <w:lvlJc w:val="left"/>
      <w:pPr>
        <w:tabs>
          <w:tab w:val="num" w:pos="3600"/>
        </w:tabs>
        <w:ind w:left="3600" w:hanging="360"/>
      </w:pPr>
      <w:rPr>
        <w:rFonts w:ascii="Arial" w:hAnsi="Arial" w:hint="default"/>
      </w:rPr>
    </w:lvl>
    <w:lvl w:ilvl="5" w:tplc="9872C9D4" w:tentative="1">
      <w:start w:val="1"/>
      <w:numFmt w:val="bullet"/>
      <w:lvlText w:val="•"/>
      <w:lvlJc w:val="left"/>
      <w:pPr>
        <w:tabs>
          <w:tab w:val="num" w:pos="4320"/>
        </w:tabs>
        <w:ind w:left="4320" w:hanging="360"/>
      </w:pPr>
      <w:rPr>
        <w:rFonts w:ascii="Arial" w:hAnsi="Arial" w:hint="default"/>
      </w:rPr>
    </w:lvl>
    <w:lvl w:ilvl="6" w:tplc="52AC2090" w:tentative="1">
      <w:start w:val="1"/>
      <w:numFmt w:val="bullet"/>
      <w:lvlText w:val="•"/>
      <w:lvlJc w:val="left"/>
      <w:pPr>
        <w:tabs>
          <w:tab w:val="num" w:pos="5040"/>
        </w:tabs>
        <w:ind w:left="5040" w:hanging="360"/>
      </w:pPr>
      <w:rPr>
        <w:rFonts w:ascii="Arial" w:hAnsi="Arial" w:hint="default"/>
      </w:rPr>
    </w:lvl>
    <w:lvl w:ilvl="7" w:tplc="907C48AA" w:tentative="1">
      <w:start w:val="1"/>
      <w:numFmt w:val="bullet"/>
      <w:lvlText w:val="•"/>
      <w:lvlJc w:val="left"/>
      <w:pPr>
        <w:tabs>
          <w:tab w:val="num" w:pos="5760"/>
        </w:tabs>
        <w:ind w:left="5760" w:hanging="360"/>
      </w:pPr>
      <w:rPr>
        <w:rFonts w:ascii="Arial" w:hAnsi="Arial" w:hint="default"/>
      </w:rPr>
    </w:lvl>
    <w:lvl w:ilvl="8" w:tplc="297616F2" w:tentative="1">
      <w:start w:val="1"/>
      <w:numFmt w:val="bullet"/>
      <w:lvlText w:val="•"/>
      <w:lvlJc w:val="left"/>
      <w:pPr>
        <w:tabs>
          <w:tab w:val="num" w:pos="6480"/>
        </w:tabs>
        <w:ind w:left="6480" w:hanging="360"/>
      </w:pPr>
      <w:rPr>
        <w:rFonts w:ascii="Arial" w:hAnsi="Arial" w:hint="default"/>
      </w:rPr>
    </w:lvl>
  </w:abstractNum>
  <w:abstractNum w:abstractNumId="2">
    <w:nsid w:val="78966011"/>
    <w:multiLevelType w:val="hybridMultilevel"/>
    <w:tmpl w:val="50B6D6EC"/>
    <w:lvl w:ilvl="0" w:tplc="D95065FC">
      <w:start w:val="1"/>
      <w:numFmt w:val="bullet"/>
      <w:lvlText w:val="•"/>
      <w:lvlJc w:val="left"/>
      <w:pPr>
        <w:tabs>
          <w:tab w:val="num" w:pos="720"/>
        </w:tabs>
        <w:ind w:left="720" w:hanging="360"/>
      </w:pPr>
      <w:rPr>
        <w:rFonts w:ascii="Arial" w:hAnsi="Arial" w:hint="default"/>
      </w:rPr>
    </w:lvl>
    <w:lvl w:ilvl="1" w:tplc="E58CB34E" w:tentative="1">
      <w:start w:val="1"/>
      <w:numFmt w:val="bullet"/>
      <w:lvlText w:val="•"/>
      <w:lvlJc w:val="left"/>
      <w:pPr>
        <w:tabs>
          <w:tab w:val="num" w:pos="1440"/>
        </w:tabs>
        <w:ind w:left="1440" w:hanging="360"/>
      </w:pPr>
      <w:rPr>
        <w:rFonts w:ascii="Arial" w:hAnsi="Arial" w:hint="default"/>
      </w:rPr>
    </w:lvl>
    <w:lvl w:ilvl="2" w:tplc="4DA89670" w:tentative="1">
      <w:start w:val="1"/>
      <w:numFmt w:val="bullet"/>
      <w:lvlText w:val="•"/>
      <w:lvlJc w:val="left"/>
      <w:pPr>
        <w:tabs>
          <w:tab w:val="num" w:pos="2160"/>
        </w:tabs>
        <w:ind w:left="2160" w:hanging="360"/>
      </w:pPr>
      <w:rPr>
        <w:rFonts w:ascii="Arial" w:hAnsi="Arial" w:hint="default"/>
      </w:rPr>
    </w:lvl>
    <w:lvl w:ilvl="3" w:tplc="EB7A353E" w:tentative="1">
      <w:start w:val="1"/>
      <w:numFmt w:val="bullet"/>
      <w:lvlText w:val="•"/>
      <w:lvlJc w:val="left"/>
      <w:pPr>
        <w:tabs>
          <w:tab w:val="num" w:pos="2880"/>
        </w:tabs>
        <w:ind w:left="2880" w:hanging="360"/>
      </w:pPr>
      <w:rPr>
        <w:rFonts w:ascii="Arial" w:hAnsi="Arial" w:hint="default"/>
      </w:rPr>
    </w:lvl>
    <w:lvl w:ilvl="4" w:tplc="0D3C2FEA" w:tentative="1">
      <w:start w:val="1"/>
      <w:numFmt w:val="bullet"/>
      <w:lvlText w:val="•"/>
      <w:lvlJc w:val="left"/>
      <w:pPr>
        <w:tabs>
          <w:tab w:val="num" w:pos="3600"/>
        </w:tabs>
        <w:ind w:left="3600" w:hanging="360"/>
      </w:pPr>
      <w:rPr>
        <w:rFonts w:ascii="Arial" w:hAnsi="Arial" w:hint="default"/>
      </w:rPr>
    </w:lvl>
    <w:lvl w:ilvl="5" w:tplc="A0E2855C" w:tentative="1">
      <w:start w:val="1"/>
      <w:numFmt w:val="bullet"/>
      <w:lvlText w:val="•"/>
      <w:lvlJc w:val="left"/>
      <w:pPr>
        <w:tabs>
          <w:tab w:val="num" w:pos="4320"/>
        </w:tabs>
        <w:ind w:left="4320" w:hanging="360"/>
      </w:pPr>
      <w:rPr>
        <w:rFonts w:ascii="Arial" w:hAnsi="Arial" w:hint="default"/>
      </w:rPr>
    </w:lvl>
    <w:lvl w:ilvl="6" w:tplc="89B8DF66" w:tentative="1">
      <w:start w:val="1"/>
      <w:numFmt w:val="bullet"/>
      <w:lvlText w:val="•"/>
      <w:lvlJc w:val="left"/>
      <w:pPr>
        <w:tabs>
          <w:tab w:val="num" w:pos="5040"/>
        </w:tabs>
        <w:ind w:left="5040" w:hanging="360"/>
      </w:pPr>
      <w:rPr>
        <w:rFonts w:ascii="Arial" w:hAnsi="Arial" w:hint="default"/>
      </w:rPr>
    </w:lvl>
    <w:lvl w:ilvl="7" w:tplc="E37CA780" w:tentative="1">
      <w:start w:val="1"/>
      <w:numFmt w:val="bullet"/>
      <w:lvlText w:val="•"/>
      <w:lvlJc w:val="left"/>
      <w:pPr>
        <w:tabs>
          <w:tab w:val="num" w:pos="5760"/>
        </w:tabs>
        <w:ind w:left="5760" w:hanging="360"/>
      </w:pPr>
      <w:rPr>
        <w:rFonts w:ascii="Arial" w:hAnsi="Arial" w:hint="default"/>
      </w:rPr>
    </w:lvl>
    <w:lvl w:ilvl="8" w:tplc="668EDDC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EA"/>
    <w:rsid w:val="00034CE5"/>
    <w:rsid w:val="000A5878"/>
    <w:rsid w:val="00101530"/>
    <w:rsid w:val="00174E7C"/>
    <w:rsid w:val="001C2046"/>
    <w:rsid w:val="002477FF"/>
    <w:rsid w:val="00326A57"/>
    <w:rsid w:val="003E22C7"/>
    <w:rsid w:val="00433E60"/>
    <w:rsid w:val="00453B7E"/>
    <w:rsid w:val="00554959"/>
    <w:rsid w:val="00566335"/>
    <w:rsid w:val="005C5321"/>
    <w:rsid w:val="006414A9"/>
    <w:rsid w:val="006B134A"/>
    <w:rsid w:val="006E017B"/>
    <w:rsid w:val="007763B3"/>
    <w:rsid w:val="00783B45"/>
    <w:rsid w:val="007E4884"/>
    <w:rsid w:val="008723EA"/>
    <w:rsid w:val="00A56287"/>
    <w:rsid w:val="00A83A07"/>
    <w:rsid w:val="00A875FD"/>
    <w:rsid w:val="00AD4F21"/>
    <w:rsid w:val="00B13AFE"/>
    <w:rsid w:val="00B73EFE"/>
    <w:rsid w:val="00BE1B90"/>
    <w:rsid w:val="00C71598"/>
    <w:rsid w:val="00C91660"/>
    <w:rsid w:val="00D506AD"/>
    <w:rsid w:val="00D526A9"/>
    <w:rsid w:val="00DF67FE"/>
    <w:rsid w:val="00F20147"/>
    <w:rsid w:val="00F42806"/>
    <w:rsid w:val="00F46D80"/>
    <w:rsid w:val="00FB74C6"/>
    <w:rsid w:val="00FC75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549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4959"/>
    <w:rPr>
      <w:rFonts w:ascii="Tahoma" w:hAnsi="Tahoma" w:cs="Tahoma"/>
      <w:sz w:val="16"/>
      <w:szCs w:val="16"/>
    </w:rPr>
  </w:style>
  <w:style w:type="paragraph" w:styleId="Paragraphedeliste">
    <w:name w:val="List Paragraph"/>
    <w:basedOn w:val="Normal"/>
    <w:uiPriority w:val="34"/>
    <w:qFormat/>
    <w:rsid w:val="00F201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549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4959"/>
    <w:rPr>
      <w:rFonts w:ascii="Tahoma" w:hAnsi="Tahoma" w:cs="Tahoma"/>
      <w:sz w:val="16"/>
      <w:szCs w:val="16"/>
    </w:rPr>
  </w:style>
  <w:style w:type="paragraph" w:styleId="Paragraphedeliste">
    <w:name w:val="List Paragraph"/>
    <w:basedOn w:val="Normal"/>
    <w:uiPriority w:val="34"/>
    <w:qFormat/>
    <w:rsid w:val="00F20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10416">
      <w:bodyDiv w:val="1"/>
      <w:marLeft w:val="0"/>
      <w:marRight w:val="0"/>
      <w:marTop w:val="0"/>
      <w:marBottom w:val="0"/>
      <w:divBdr>
        <w:top w:val="none" w:sz="0" w:space="0" w:color="auto"/>
        <w:left w:val="none" w:sz="0" w:space="0" w:color="auto"/>
        <w:bottom w:val="none" w:sz="0" w:space="0" w:color="auto"/>
        <w:right w:val="none" w:sz="0" w:space="0" w:color="auto"/>
      </w:divBdr>
    </w:div>
    <w:div w:id="400711440">
      <w:bodyDiv w:val="1"/>
      <w:marLeft w:val="0"/>
      <w:marRight w:val="0"/>
      <w:marTop w:val="0"/>
      <w:marBottom w:val="0"/>
      <w:divBdr>
        <w:top w:val="none" w:sz="0" w:space="0" w:color="auto"/>
        <w:left w:val="none" w:sz="0" w:space="0" w:color="auto"/>
        <w:bottom w:val="none" w:sz="0" w:space="0" w:color="auto"/>
        <w:right w:val="none" w:sz="0" w:space="0" w:color="auto"/>
      </w:divBdr>
      <w:divsChild>
        <w:div w:id="273023734">
          <w:marLeft w:val="547"/>
          <w:marRight w:val="0"/>
          <w:marTop w:val="115"/>
          <w:marBottom w:val="0"/>
          <w:divBdr>
            <w:top w:val="none" w:sz="0" w:space="0" w:color="auto"/>
            <w:left w:val="none" w:sz="0" w:space="0" w:color="auto"/>
            <w:bottom w:val="none" w:sz="0" w:space="0" w:color="auto"/>
            <w:right w:val="none" w:sz="0" w:space="0" w:color="auto"/>
          </w:divBdr>
        </w:div>
      </w:divsChild>
    </w:div>
    <w:div w:id="1140659726">
      <w:bodyDiv w:val="1"/>
      <w:marLeft w:val="0"/>
      <w:marRight w:val="0"/>
      <w:marTop w:val="0"/>
      <w:marBottom w:val="0"/>
      <w:divBdr>
        <w:top w:val="none" w:sz="0" w:space="0" w:color="auto"/>
        <w:left w:val="none" w:sz="0" w:space="0" w:color="auto"/>
        <w:bottom w:val="none" w:sz="0" w:space="0" w:color="auto"/>
        <w:right w:val="none" w:sz="0" w:space="0" w:color="auto"/>
      </w:divBdr>
      <w:divsChild>
        <w:div w:id="1480615424">
          <w:marLeft w:val="547"/>
          <w:marRight w:val="0"/>
          <w:marTop w:val="115"/>
          <w:marBottom w:val="0"/>
          <w:divBdr>
            <w:top w:val="none" w:sz="0" w:space="0" w:color="auto"/>
            <w:left w:val="none" w:sz="0" w:space="0" w:color="auto"/>
            <w:bottom w:val="none" w:sz="0" w:space="0" w:color="auto"/>
            <w:right w:val="none" w:sz="0" w:space="0" w:color="auto"/>
          </w:divBdr>
        </w:div>
      </w:divsChild>
    </w:div>
    <w:div w:id="1339699984">
      <w:bodyDiv w:val="1"/>
      <w:marLeft w:val="0"/>
      <w:marRight w:val="0"/>
      <w:marTop w:val="0"/>
      <w:marBottom w:val="0"/>
      <w:divBdr>
        <w:top w:val="none" w:sz="0" w:space="0" w:color="auto"/>
        <w:left w:val="none" w:sz="0" w:space="0" w:color="auto"/>
        <w:bottom w:val="none" w:sz="0" w:space="0" w:color="auto"/>
        <w:right w:val="none" w:sz="0" w:space="0" w:color="auto"/>
      </w:divBdr>
    </w:div>
    <w:div w:id="199814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3.e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image" Target="media/image18.emf"/><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gif"/><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2242</TotalTime>
  <Pages>14</Pages>
  <Words>3245</Words>
  <Characters>17849</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17</cp:revision>
  <dcterms:created xsi:type="dcterms:W3CDTF">2022-10-07T16:42:00Z</dcterms:created>
  <dcterms:modified xsi:type="dcterms:W3CDTF">2023-10-29T18:49:00Z</dcterms:modified>
</cp:coreProperties>
</file>