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0E8" w:rsidRDefault="00BA70E8" w:rsidP="001D1678">
      <w:pPr>
        <w:autoSpaceDE w:val="0"/>
        <w:autoSpaceDN w:val="0"/>
        <w:adjustRightInd w:val="0"/>
        <w:spacing w:after="120"/>
        <w:jc w:val="center"/>
        <w:rPr>
          <w:rFonts w:asciiTheme="majorBidi" w:hAnsiTheme="majorBidi" w:cstheme="majorBidi"/>
          <w:b/>
          <w:bCs/>
          <w:color w:val="232321"/>
          <w:sz w:val="44"/>
          <w:szCs w:val="44"/>
        </w:rPr>
      </w:pPr>
      <w:r w:rsidRPr="00BA70E8">
        <w:rPr>
          <w:rFonts w:asciiTheme="majorBidi" w:hAnsiTheme="majorBidi" w:cstheme="majorBidi"/>
          <w:b/>
          <w:bCs/>
          <w:color w:val="232321"/>
          <w:sz w:val="44"/>
          <w:szCs w:val="44"/>
        </w:rPr>
        <w:t>Tectonique 1</w:t>
      </w:r>
    </w:p>
    <w:p w:rsidR="001D1678" w:rsidRPr="002B7A95" w:rsidRDefault="002B7A95" w:rsidP="001D1678">
      <w:pPr>
        <w:autoSpaceDE w:val="0"/>
        <w:autoSpaceDN w:val="0"/>
        <w:adjustRightInd w:val="0"/>
        <w:spacing w:after="120"/>
        <w:jc w:val="center"/>
        <w:rPr>
          <w:rFonts w:asciiTheme="majorBidi" w:hAnsiTheme="majorBidi" w:cstheme="majorBidi"/>
          <w:color w:val="232321"/>
          <w:sz w:val="28"/>
          <w:szCs w:val="28"/>
        </w:rPr>
      </w:pPr>
      <w:r w:rsidRPr="002B7A95">
        <w:rPr>
          <w:rFonts w:asciiTheme="majorBidi" w:hAnsiTheme="majorBidi" w:cstheme="majorBidi"/>
          <w:b/>
          <w:bCs/>
          <w:color w:val="232321"/>
          <w:sz w:val="28"/>
          <w:szCs w:val="28"/>
        </w:rPr>
        <w:t>Partie : Les Reliefs Océaniques</w:t>
      </w:r>
    </w:p>
    <w:p w:rsidR="00EC216A" w:rsidRDefault="00EC216A" w:rsidP="00EC216A">
      <w:pPr>
        <w:autoSpaceDE w:val="0"/>
        <w:autoSpaceDN w:val="0"/>
        <w:adjustRightInd w:val="0"/>
        <w:spacing w:after="0" w:line="240" w:lineRule="auto"/>
        <w:rPr>
          <w:rFonts w:asciiTheme="majorBidi" w:hAnsiTheme="majorBidi" w:cstheme="majorBidi"/>
          <w:b/>
          <w:bCs/>
          <w:color w:val="232321"/>
          <w:sz w:val="28"/>
          <w:szCs w:val="28"/>
        </w:rPr>
      </w:pPr>
    </w:p>
    <w:p w:rsidR="00EC216A" w:rsidRDefault="00EC216A" w:rsidP="00EC216A">
      <w:pPr>
        <w:autoSpaceDE w:val="0"/>
        <w:autoSpaceDN w:val="0"/>
        <w:adjustRightInd w:val="0"/>
        <w:spacing w:after="0" w:line="240" w:lineRule="auto"/>
        <w:rPr>
          <w:rFonts w:asciiTheme="majorBidi" w:hAnsiTheme="majorBidi" w:cstheme="majorBidi"/>
          <w:b/>
          <w:bCs/>
          <w:color w:val="232321"/>
          <w:sz w:val="28"/>
          <w:szCs w:val="28"/>
        </w:rPr>
      </w:pP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b/>
          <w:bCs/>
          <w:color w:val="232321"/>
          <w:sz w:val="24"/>
          <w:szCs w:val="24"/>
        </w:rPr>
        <w:t xml:space="preserve"> </w:t>
      </w:r>
      <w:r w:rsidRPr="00EC216A">
        <w:rPr>
          <w:rFonts w:asciiTheme="majorBidi" w:hAnsiTheme="majorBidi" w:cstheme="majorBidi"/>
          <w:color w:val="232321"/>
          <w:sz w:val="24"/>
          <w:szCs w:val="24"/>
        </w:rPr>
        <w:t xml:space="preserve">CHAPITRE 1 • </w:t>
      </w:r>
      <w:r w:rsidRPr="00EC216A">
        <w:rPr>
          <w:rFonts w:asciiTheme="majorBidi" w:hAnsiTheme="majorBidi" w:cstheme="majorBidi"/>
          <w:b/>
          <w:bCs/>
          <w:color w:val="232321"/>
          <w:sz w:val="24"/>
          <w:szCs w:val="24"/>
        </w:rPr>
        <w:t>RELIEFS</w:t>
      </w:r>
      <w:r w:rsidR="001D1678">
        <w:rPr>
          <w:rFonts w:asciiTheme="majorBidi" w:hAnsiTheme="majorBidi" w:cstheme="majorBidi"/>
          <w:b/>
          <w:bCs/>
          <w:color w:val="232321"/>
          <w:sz w:val="24"/>
          <w:szCs w:val="24"/>
        </w:rPr>
        <w:t xml:space="preserve"> OCÉANIQUES SISMIQUEMENT ACTIFS</w:t>
      </w:r>
    </w:p>
    <w:p w:rsidR="00EC216A" w:rsidRPr="00EC216A" w:rsidRDefault="00EC216A" w:rsidP="00EC216A">
      <w:pPr>
        <w:autoSpaceDE w:val="0"/>
        <w:autoSpaceDN w:val="0"/>
        <w:adjustRightInd w:val="0"/>
        <w:spacing w:after="120"/>
        <w:jc w:val="both"/>
        <w:rPr>
          <w:rFonts w:asciiTheme="majorBidi" w:hAnsiTheme="majorBidi" w:cstheme="majorBidi"/>
          <w:b/>
          <w:bCs/>
          <w:color w:val="232321"/>
          <w:sz w:val="24"/>
          <w:szCs w:val="24"/>
        </w:rPr>
      </w:pPr>
      <w:r w:rsidRPr="00EC216A">
        <w:rPr>
          <w:rFonts w:asciiTheme="majorBidi" w:hAnsiTheme="majorBidi" w:cstheme="majorBidi"/>
          <w:b/>
          <w:bCs/>
          <w:color w:val="232321"/>
          <w:sz w:val="24"/>
          <w:szCs w:val="24"/>
        </w:rPr>
        <w:t>1.1 Les dorsales</w:t>
      </w:r>
    </w:p>
    <w:p w:rsid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1.1.1 Morphologie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1.1.2 Signification des dorsales et accrétion océ</w:t>
      </w:r>
      <w:r>
        <w:rPr>
          <w:rFonts w:asciiTheme="majorBidi" w:hAnsiTheme="majorBidi" w:cstheme="majorBidi"/>
          <w:color w:val="232321"/>
          <w:sz w:val="24"/>
          <w:szCs w:val="24"/>
        </w:rPr>
        <w:t xml:space="preserve">anique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1.1.3 Les roches des dorsales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1.1.4 L’âge des dorsales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1.1.5 L’expansion océanique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1.1</w:t>
      </w:r>
      <w:r>
        <w:rPr>
          <w:rFonts w:asciiTheme="majorBidi" w:hAnsiTheme="majorBidi" w:cstheme="majorBidi"/>
          <w:color w:val="232321"/>
          <w:sz w:val="24"/>
          <w:szCs w:val="24"/>
        </w:rPr>
        <w:t>.6 Les failles transformantes</w:t>
      </w:r>
    </w:p>
    <w:p w:rsidR="00EC216A" w:rsidRPr="00EC216A" w:rsidRDefault="00EC216A" w:rsidP="00EC216A">
      <w:pPr>
        <w:autoSpaceDE w:val="0"/>
        <w:autoSpaceDN w:val="0"/>
        <w:adjustRightInd w:val="0"/>
        <w:spacing w:after="120"/>
        <w:jc w:val="both"/>
        <w:rPr>
          <w:rFonts w:asciiTheme="majorBidi" w:hAnsiTheme="majorBidi" w:cstheme="majorBidi"/>
          <w:b/>
          <w:bCs/>
          <w:color w:val="232321"/>
          <w:sz w:val="24"/>
          <w:szCs w:val="24"/>
        </w:rPr>
      </w:pPr>
      <w:r w:rsidRPr="00EC216A">
        <w:rPr>
          <w:rFonts w:asciiTheme="majorBidi" w:hAnsiTheme="majorBidi" w:cstheme="majorBidi"/>
          <w:b/>
          <w:bCs/>
          <w:color w:val="232321"/>
          <w:sz w:val="24"/>
          <w:szCs w:val="24"/>
        </w:rPr>
        <w:t xml:space="preserve">1.2 Les arcs insulaires intra-océaniques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1.2.1 Arcs du type Tonga-Kermadec ou Mariannes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1.2.2 Arcs du type Japon-Insulinde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CHAPITRE 2 • </w:t>
      </w:r>
      <w:r w:rsidRPr="00EC216A">
        <w:rPr>
          <w:rFonts w:asciiTheme="majorBidi" w:hAnsiTheme="majorBidi" w:cstheme="majorBidi"/>
          <w:b/>
          <w:bCs/>
          <w:color w:val="232321"/>
          <w:sz w:val="24"/>
          <w:szCs w:val="24"/>
        </w:rPr>
        <w:t xml:space="preserve">RELIEFS OCÉANIQUES SISMIQUEMENT INACTIFS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2.1 Reliefs volcaniques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2.1.1 Les volcans océaniques isolés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2.1.2 Les volcans océaniques alignés </w:t>
      </w:r>
    </w:p>
    <w:p w:rsidR="00EC216A" w:rsidRP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 xml:space="preserve">2.1.3 Les plateaux océaniques </w:t>
      </w:r>
    </w:p>
    <w:p w:rsidR="00EC216A" w:rsidRDefault="00EC216A" w:rsidP="00EC216A">
      <w:pPr>
        <w:autoSpaceDE w:val="0"/>
        <w:autoSpaceDN w:val="0"/>
        <w:adjustRightInd w:val="0"/>
        <w:spacing w:after="120"/>
        <w:jc w:val="both"/>
        <w:rPr>
          <w:rFonts w:asciiTheme="majorBidi" w:hAnsiTheme="majorBidi" w:cstheme="majorBidi"/>
          <w:color w:val="232321"/>
          <w:sz w:val="24"/>
          <w:szCs w:val="24"/>
        </w:rPr>
      </w:pPr>
      <w:r w:rsidRPr="00EC216A">
        <w:rPr>
          <w:rFonts w:asciiTheme="majorBidi" w:hAnsiTheme="majorBidi" w:cstheme="majorBidi"/>
          <w:color w:val="232321"/>
          <w:sz w:val="24"/>
          <w:szCs w:val="24"/>
        </w:rPr>
        <w:t>2.2 Reliefs non volcaniques</w:t>
      </w:r>
    </w:p>
    <w:p w:rsidR="00EC216A" w:rsidRDefault="00EC216A" w:rsidP="00EC216A">
      <w:pPr>
        <w:autoSpaceDE w:val="0"/>
        <w:autoSpaceDN w:val="0"/>
        <w:adjustRightInd w:val="0"/>
        <w:spacing w:after="120"/>
        <w:jc w:val="both"/>
        <w:rPr>
          <w:rFonts w:asciiTheme="majorBidi" w:hAnsiTheme="majorBidi" w:cstheme="majorBidi"/>
          <w:color w:val="232321"/>
          <w:sz w:val="24"/>
          <w:szCs w:val="24"/>
        </w:rPr>
      </w:pPr>
    </w:p>
    <w:p w:rsidR="00EC216A" w:rsidRDefault="00EC216A" w:rsidP="00EC216A">
      <w:pPr>
        <w:autoSpaceDE w:val="0"/>
        <w:autoSpaceDN w:val="0"/>
        <w:adjustRightInd w:val="0"/>
        <w:spacing w:after="120"/>
        <w:jc w:val="both"/>
        <w:rPr>
          <w:rFonts w:asciiTheme="majorBidi" w:hAnsiTheme="majorBidi" w:cstheme="majorBidi"/>
          <w:color w:val="232321"/>
          <w:sz w:val="24"/>
          <w:szCs w:val="24"/>
        </w:rPr>
      </w:pPr>
    </w:p>
    <w:p w:rsidR="00EC216A" w:rsidRDefault="00EC216A" w:rsidP="00EC216A">
      <w:pPr>
        <w:autoSpaceDE w:val="0"/>
        <w:autoSpaceDN w:val="0"/>
        <w:adjustRightInd w:val="0"/>
        <w:spacing w:after="120"/>
        <w:jc w:val="both"/>
        <w:rPr>
          <w:rFonts w:asciiTheme="majorBidi" w:hAnsiTheme="majorBidi" w:cstheme="majorBidi"/>
          <w:color w:val="232321"/>
          <w:sz w:val="24"/>
          <w:szCs w:val="24"/>
        </w:rPr>
      </w:pPr>
    </w:p>
    <w:p w:rsidR="00EC216A" w:rsidRDefault="004C5D0A" w:rsidP="00EC216A">
      <w:pPr>
        <w:autoSpaceDE w:val="0"/>
        <w:autoSpaceDN w:val="0"/>
        <w:adjustRightInd w:val="0"/>
        <w:spacing w:after="120"/>
        <w:jc w:val="both"/>
        <w:rPr>
          <w:rFonts w:asciiTheme="majorBidi" w:hAnsiTheme="majorBidi" w:cstheme="majorBidi"/>
          <w:color w:val="232321"/>
          <w:sz w:val="24"/>
          <w:szCs w:val="24"/>
        </w:rPr>
      </w:pPr>
      <w:r>
        <w:rPr>
          <w:noProof/>
          <w:lang w:eastAsia="fr-FR"/>
        </w:rPr>
        <w:lastRenderedPageBreak/>
        <w:drawing>
          <wp:inline distT="0" distB="0" distL="0" distR="0">
            <wp:extent cx="5760720" cy="3330522"/>
            <wp:effectExtent l="0" t="0" r="0" b="3810"/>
            <wp:docPr id="14" name="Image 14" descr="http://www.svt-monde.org/IMG/jpg/Carte_des_fonds_Oceaniq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vt-monde.org/IMG/jpg/Carte_des_fonds_Oceaniqu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330522"/>
                    </a:xfrm>
                    <a:prstGeom prst="rect">
                      <a:avLst/>
                    </a:prstGeom>
                    <a:noFill/>
                    <a:ln>
                      <a:noFill/>
                    </a:ln>
                  </pic:spPr>
                </pic:pic>
              </a:graphicData>
            </a:graphic>
          </wp:inline>
        </w:drawing>
      </w:r>
    </w:p>
    <w:p w:rsidR="00EC216A" w:rsidRDefault="00EC216A" w:rsidP="00EC216A">
      <w:pPr>
        <w:autoSpaceDE w:val="0"/>
        <w:autoSpaceDN w:val="0"/>
        <w:adjustRightInd w:val="0"/>
        <w:spacing w:after="120"/>
        <w:jc w:val="both"/>
        <w:rPr>
          <w:rFonts w:asciiTheme="majorBidi" w:hAnsiTheme="majorBidi" w:cstheme="majorBidi"/>
          <w:color w:val="232321"/>
          <w:sz w:val="24"/>
          <w:szCs w:val="24"/>
        </w:rPr>
      </w:pPr>
    </w:p>
    <w:p w:rsidR="00BA70E8" w:rsidRDefault="00EC216A" w:rsidP="00BA70E8">
      <w:pPr>
        <w:autoSpaceDE w:val="0"/>
        <w:autoSpaceDN w:val="0"/>
        <w:adjustRightInd w:val="0"/>
        <w:spacing w:after="120"/>
        <w:jc w:val="both"/>
        <w:rPr>
          <w:rFonts w:asciiTheme="majorBidi" w:hAnsiTheme="majorBidi" w:cstheme="majorBidi"/>
          <w:b/>
          <w:bCs/>
          <w:color w:val="232321"/>
          <w:sz w:val="28"/>
          <w:szCs w:val="28"/>
        </w:rPr>
      </w:pPr>
      <w:r>
        <w:rPr>
          <w:rFonts w:asciiTheme="majorBidi" w:hAnsiTheme="majorBidi" w:cstheme="majorBidi"/>
          <w:b/>
          <w:bCs/>
          <w:color w:val="232321"/>
          <w:sz w:val="28"/>
          <w:szCs w:val="28"/>
        </w:rPr>
        <w:t>L</w:t>
      </w:r>
      <w:r w:rsidR="00BA70E8" w:rsidRPr="00BA70E8">
        <w:rPr>
          <w:rFonts w:asciiTheme="majorBidi" w:hAnsiTheme="majorBidi" w:cstheme="majorBidi"/>
          <w:b/>
          <w:bCs/>
          <w:color w:val="232321"/>
          <w:sz w:val="28"/>
          <w:szCs w:val="28"/>
        </w:rPr>
        <w:t>es structures océaniques</w:t>
      </w:r>
    </w:p>
    <w:p w:rsidR="00146CCE" w:rsidRDefault="00146CCE" w:rsidP="00146CCE">
      <w:pPr>
        <w:autoSpaceDE w:val="0"/>
        <w:autoSpaceDN w:val="0"/>
        <w:adjustRightInd w:val="0"/>
        <w:spacing w:after="120"/>
        <w:jc w:val="both"/>
        <w:rPr>
          <w:rFonts w:asciiTheme="majorBidi" w:hAnsiTheme="majorBidi" w:cstheme="majorBidi"/>
          <w:color w:val="232321"/>
          <w:sz w:val="24"/>
          <w:szCs w:val="24"/>
        </w:rPr>
      </w:pPr>
      <w:r w:rsidRPr="00146CCE">
        <w:rPr>
          <w:rFonts w:asciiTheme="majorBidi" w:hAnsiTheme="majorBidi" w:cstheme="majorBidi"/>
          <w:color w:val="232321"/>
          <w:sz w:val="24"/>
          <w:szCs w:val="24"/>
        </w:rPr>
        <w:t xml:space="preserve">La plus grande partie du fond des océans est faite des </w:t>
      </w:r>
      <w:r w:rsidRPr="00146CCE">
        <w:rPr>
          <w:rFonts w:asciiTheme="majorBidi" w:hAnsiTheme="majorBidi" w:cstheme="majorBidi"/>
          <w:i/>
          <w:iCs/>
          <w:color w:val="232321"/>
          <w:sz w:val="24"/>
          <w:szCs w:val="24"/>
        </w:rPr>
        <w:t>plaines abyssales</w:t>
      </w:r>
      <w:r w:rsidRPr="00146CCE">
        <w:rPr>
          <w:rFonts w:asciiTheme="majorBidi" w:hAnsiTheme="majorBidi" w:cstheme="majorBidi"/>
          <w:color w:val="232321"/>
          <w:sz w:val="24"/>
          <w:szCs w:val="24"/>
        </w:rPr>
        <w:t>, à – 5 000 m</w:t>
      </w:r>
      <w:r>
        <w:rPr>
          <w:rFonts w:asciiTheme="majorBidi" w:hAnsiTheme="majorBidi" w:cstheme="majorBidi"/>
          <w:color w:val="232321"/>
          <w:sz w:val="24"/>
          <w:szCs w:val="24"/>
        </w:rPr>
        <w:t xml:space="preserve"> </w:t>
      </w:r>
      <w:r w:rsidRPr="00146CCE">
        <w:rPr>
          <w:rFonts w:asciiTheme="majorBidi" w:hAnsiTheme="majorBidi" w:cstheme="majorBidi"/>
          <w:color w:val="232321"/>
          <w:sz w:val="24"/>
          <w:szCs w:val="24"/>
        </w:rPr>
        <w:t>en moyenne. Ce sont d’immenses surfaces presque planes dont la géophysique</w:t>
      </w:r>
      <w:r>
        <w:rPr>
          <w:rFonts w:asciiTheme="majorBidi" w:hAnsiTheme="majorBidi" w:cstheme="majorBidi"/>
          <w:color w:val="232321"/>
          <w:sz w:val="24"/>
          <w:szCs w:val="24"/>
        </w:rPr>
        <w:t xml:space="preserve"> </w:t>
      </w:r>
      <w:r w:rsidRPr="00146CCE">
        <w:rPr>
          <w:rFonts w:asciiTheme="majorBidi" w:hAnsiTheme="majorBidi" w:cstheme="majorBidi"/>
          <w:color w:val="232321"/>
          <w:sz w:val="24"/>
          <w:szCs w:val="24"/>
        </w:rPr>
        <w:t>montre qu’elles représentent le toit de la croûte océanique non perturbée, ensevelie</w:t>
      </w:r>
      <w:r>
        <w:rPr>
          <w:rFonts w:asciiTheme="majorBidi" w:hAnsiTheme="majorBidi" w:cstheme="majorBidi"/>
          <w:color w:val="232321"/>
          <w:sz w:val="24"/>
          <w:szCs w:val="24"/>
        </w:rPr>
        <w:t xml:space="preserve"> </w:t>
      </w:r>
      <w:r w:rsidRPr="00146CCE">
        <w:rPr>
          <w:rFonts w:asciiTheme="majorBidi" w:hAnsiTheme="majorBidi" w:cstheme="majorBidi"/>
          <w:color w:val="232321"/>
          <w:sz w:val="24"/>
          <w:szCs w:val="24"/>
        </w:rPr>
        <w:t>sous une couche de sédiments pélagiques en général peu épaisse. Les reliefs qui</w:t>
      </w:r>
      <w:r>
        <w:rPr>
          <w:rFonts w:asciiTheme="majorBidi" w:hAnsiTheme="majorBidi" w:cstheme="majorBidi"/>
          <w:color w:val="232321"/>
          <w:sz w:val="24"/>
          <w:szCs w:val="24"/>
        </w:rPr>
        <w:t xml:space="preserve"> </w:t>
      </w:r>
      <w:r w:rsidRPr="00146CCE">
        <w:rPr>
          <w:rFonts w:asciiTheme="majorBidi" w:hAnsiTheme="majorBidi" w:cstheme="majorBidi"/>
          <w:color w:val="232321"/>
          <w:sz w:val="24"/>
          <w:szCs w:val="24"/>
        </w:rPr>
        <w:t>accidentent ces plaines sont le plus souvent d’origine volcanique mais se divisent en</w:t>
      </w:r>
      <w:r>
        <w:rPr>
          <w:rFonts w:asciiTheme="majorBidi" w:hAnsiTheme="majorBidi" w:cstheme="majorBidi"/>
          <w:color w:val="232321"/>
          <w:sz w:val="24"/>
          <w:szCs w:val="24"/>
        </w:rPr>
        <w:t xml:space="preserve"> </w:t>
      </w:r>
      <w:r w:rsidRPr="00146CCE">
        <w:rPr>
          <w:rFonts w:asciiTheme="majorBidi" w:hAnsiTheme="majorBidi" w:cstheme="majorBidi"/>
          <w:color w:val="232321"/>
          <w:sz w:val="24"/>
          <w:szCs w:val="24"/>
        </w:rPr>
        <w:t>deux groupes suivant qu’ils sont sismiquement actifs ou non</w:t>
      </w:r>
      <w:r>
        <w:rPr>
          <w:rFonts w:asciiTheme="majorBidi" w:hAnsiTheme="majorBidi" w:cstheme="majorBidi"/>
          <w:color w:val="232321"/>
          <w:sz w:val="24"/>
          <w:szCs w:val="24"/>
        </w:rPr>
        <w:t xml:space="preserve"> (fig. 1)</w:t>
      </w:r>
      <w:r w:rsidRPr="00146CCE">
        <w:rPr>
          <w:rFonts w:asciiTheme="majorBidi" w:hAnsiTheme="majorBidi" w:cstheme="majorBidi"/>
          <w:color w:val="232321"/>
          <w:sz w:val="24"/>
          <w:szCs w:val="24"/>
        </w:rPr>
        <w:t>.</w:t>
      </w:r>
    </w:p>
    <w:p w:rsidR="00146CCE" w:rsidRDefault="00146CCE" w:rsidP="00146CCE">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     </w:t>
      </w:r>
      <w:r>
        <w:rPr>
          <w:noProof/>
          <w:lang w:eastAsia="fr-FR"/>
        </w:rPr>
        <w:drawing>
          <wp:inline distT="0" distB="0" distL="0" distR="0">
            <wp:extent cx="4381500" cy="1981200"/>
            <wp:effectExtent l="0" t="0" r="0" b="0"/>
            <wp:docPr id="1" name="Image 1" descr="Le relief des fonds océaniques | Doss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relief des fonds océaniques | Dossi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1981200"/>
                    </a:xfrm>
                    <a:prstGeom prst="rect">
                      <a:avLst/>
                    </a:prstGeom>
                    <a:noFill/>
                    <a:ln>
                      <a:noFill/>
                    </a:ln>
                  </pic:spPr>
                </pic:pic>
              </a:graphicData>
            </a:graphic>
          </wp:inline>
        </w:drawing>
      </w:r>
    </w:p>
    <w:p w:rsidR="00146CCE" w:rsidRDefault="00146CCE" w:rsidP="00146CCE">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                    Figure 1. </w:t>
      </w:r>
      <w:r w:rsidR="008B152C">
        <w:rPr>
          <w:rFonts w:asciiTheme="majorBidi" w:hAnsiTheme="majorBidi" w:cstheme="majorBidi"/>
          <w:color w:val="232321"/>
          <w:sz w:val="24"/>
          <w:szCs w:val="24"/>
        </w:rPr>
        <w:t>schéma montrant les structures océaniques</w:t>
      </w:r>
    </w:p>
    <w:p w:rsidR="00146CCE" w:rsidRPr="00146CCE" w:rsidRDefault="00146CCE" w:rsidP="00146CCE">
      <w:pPr>
        <w:autoSpaceDE w:val="0"/>
        <w:autoSpaceDN w:val="0"/>
        <w:adjustRightInd w:val="0"/>
        <w:spacing w:after="120"/>
        <w:jc w:val="both"/>
        <w:rPr>
          <w:rFonts w:asciiTheme="majorBidi" w:hAnsiTheme="majorBidi" w:cstheme="majorBidi"/>
          <w:b/>
          <w:bCs/>
          <w:color w:val="232321"/>
          <w:sz w:val="24"/>
          <w:szCs w:val="24"/>
        </w:rPr>
      </w:pPr>
    </w:p>
    <w:p w:rsidR="00BA70E8" w:rsidRPr="00BA70E8" w:rsidRDefault="00146CCE" w:rsidP="00BA70E8">
      <w:pPr>
        <w:autoSpaceDE w:val="0"/>
        <w:autoSpaceDN w:val="0"/>
        <w:adjustRightInd w:val="0"/>
        <w:spacing w:after="120"/>
        <w:jc w:val="both"/>
        <w:rPr>
          <w:rFonts w:asciiTheme="majorBidi" w:hAnsiTheme="majorBidi" w:cstheme="majorBidi"/>
          <w:b/>
          <w:bCs/>
          <w:color w:val="232321"/>
          <w:sz w:val="28"/>
          <w:szCs w:val="28"/>
        </w:rPr>
      </w:pPr>
      <w:r>
        <w:rPr>
          <w:rFonts w:asciiTheme="majorBidi" w:hAnsiTheme="majorBidi" w:cstheme="majorBidi"/>
          <w:b/>
          <w:bCs/>
          <w:color w:val="232321"/>
          <w:sz w:val="28"/>
          <w:szCs w:val="28"/>
        </w:rPr>
        <w:t xml:space="preserve">Chapitre 1 :       Les  </w:t>
      </w:r>
      <w:r w:rsidR="00BA70E8" w:rsidRPr="00BA70E8">
        <w:rPr>
          <w:rFonts w:asciiTheme="majorBidi" w:hAnsiTheme="majorBidi" w:cstheme="majorBidi"/>
          <w:b/>
          <w:bCs/>
          <w:color w:val="232321"/>
          <w:sz w:val="28"/>
          <w:szCs w:val="28"/>
        </w:rPr>
        <w:t>Reliefs océaniques sismiquement actifs</w:t>
      </w:r>
    </w:p>
    <w:p w:rsidR="00BA70E8" w:rsidRPr="00BA70E8" w:rsidRDefault="00BA70E8" w:rsidP="00BA70E8">
      <w:pPr>
        <w:autoSpaceDE w:val="0"/>
        <w:autoSpaceDN w:val="0"/>
        <w:adjustRightInd w:val="0"/>
        <w:spacing w:after="120"/>
        <w:jc w:val="both"/>
        <w:rPr>
          <w:rFonts w:asciiTheme="majorBidi" w:hAnsiTheme="majorBidi" w:cstheme="majorBidi"/>
          <w:b/>
          <w:bCs/>
          <w:color w:val="232321"/>
          <w:sz w:val="24"/>
          <w:szCs w:val="24"/>
        </w:rPr>
      </w:pPr>
      <w:r w:rsidRPr="00BA70E8">
        <w:rPr>
          <w:rFonts w:asciiTheme="majorBidi" w:hAnsiTheme="majorBidi" w:cstheme="majorBidi"/>
          <w:b/>
          <w:bCs/>
          <w:color w:val="232321"/>
          <w:sz w:val="24"/>
          <w:szCs w:val="24"/>
        </w:rPr>
        <w:t>1.1 LES DORSALES</w:t>
      </w:r>
    </w:p>
    <w:p w:rsidR="00BA70E8" w:rsidRPr="00BA70E8" w:rsidRDefault="00BA70E8" w:rsidP="00BA70E8">
      <w:pPr>
        <w:autoSpaceDE w:val="0"/>
        <w:autoSpaceDN w:val="0"/>
        <w:adjustRightInd w:val="0"/>
        <w:spacing w:after="120"/>
        <w:jc w:val="both"/>
        <w:rPr>
          <w:rFonts w:asciiTheme="majorBidi" w:hAnsiTheme="majorBidi" w:cstheme="majorBidi"/>
          <w:b/>
          <w:bCs/>
          <w:color w:val="232321"/>
        </w:rPr>
      </w:pPr>
      <w:r w:rsidRPr="00BA70E8">
        <w:rPr>
          <w:rFonts w:asciiTheme="majorBidi" w:hAnsiTheme="majorBidi" w:cstheme="majorBidi"/>
          <w:b/>
          <w:bCs/>
          <w:color w:val="232321"/>
          <w:sz w:val="24"/>
          <w:szCs w:val="24"/>
        </w:rPr>
        <w:t>1.1.1 Morphologie</w:t>
      </w:r>
    </w:p>
    <w:p w:rsidR="00BA70E8" w:rsidRPr="00BA70E8" w:rsidRDefault="00BA70E8" w:rsidP="001B5A58">
      <w:pPr>
        <w:autoSpaceDE w:val="0"/>
        <w:autoSpaceDN w:val="0"/>
        <w:adjustRightInd w:val="0"/>
        <w:spacing w:after="120"/>
        <w:jc w:val="both"/>
        <w:rPr>
          <w:rFonts w:asciiTheme="majorBidi" w:hAnsiTheme="majorBidi" w:cstheme="majorBidi"/>
          <w:color w:val="232321"/>
        </w:rPr>
      </w:pPr>
      <w:r w:rsidRPr="00BA70E8">
        <w:rPr>
          <w:rFonts w:asciiTheme="majorBidi" w:hAnsiTheme="majorBidi" w:cstheme="majorBidi"/>
          <w:color w:val="232321"/>
        </w:rPr>
        <w:lastRenderedPageBreak/>
        <w:t xml:space="preserve">La plus célèbre et la mieux connue est celle de l’Atlantique </w:t>
      </w:r>
      <w:r w:rsidRPr="00BA70E8">
        <w:rPr>
          <w:rFonts w:asciiTheme="majorBidi" w:hAnsiTheme="majorBidi" w:cstheme="majorBidi"/>
          <w:i/>
          <w:iCs/>
          <w:color w:val="232321"/>
        </w:rPr>
        <w:t xml:space="preserve">(fig. </w:t>
      </w:r>
      <w:r w:rsidR="001B5A58">
        <w:rPr>
          <w:rFonts w:asciiTheme="majorBidi" w:hAnsiTheme="majorBidi" w:cstheme="majorBidi"/>
          <w:i/>
          <w:iCs/>
          <w:color w:val="232321"/>
        </w:rPr>
        <w:t>2</w:t>
      </w:r>
      <w:r w:rsidRPr="00BA70E8">
        <w:rPr>
          <w:rFonts w:asciiTheme="majorBidi" w:hAnsiTheme="majorBidi" w:cstheme="majorBidi"/>
          <w:i/>
          <w:iCs/>
          <w:color w:val="232321"/>
        </w:rPr>
        <w:t>)</w:t>
      </w:r>
      <w:r w:rsidRPr="00BA70E8">
        <w:rPr>
          <w:rFonts w:asciiTheme="majorBidi" w:hAnsiTheme="majorBidi" w:cstheme="majorBidi"/>
          <w:color w:val="232321"/>
        </w:rPr>
        <w:t>,</w:t>
      </w:r>
      <w:r>
        <w:rPr>
          <w:rFonts w:asciiTheme="majorBidi" w:hAnsiTheme="majorBidi" w:cstheme="majorBidi"/>
          <w:color w:val="232321"/>
        </w:rPr>
        <w:t xml:space="preserve"> </w:t>
      </w:r>
      <w:r w:rsidRPr="00BA70E8">
        <w:rPr>
          <w:rFonts w:asciiTheme="majorBidi" w:hAnsiTheme="majorBidi" w:cstheme="majorBidi"/>
          <w:color w:val="232321"/>
        </w:rPr>
        <w:t>large de 1 000 à 2 000 km, s’élevant de fonds de 4 000 à 2 500 m. Quelques sommets</w:t>
      </w:r>
      <w:r>
        <w:rPr>
          <w:rFonts w:asciiTheme="majorBidi" w:hAnsiTheme="majorBidi" w:cstheme="majorBidi"/>
          <w:color w:val="232321"/>
        </w:rPr>
        <w:t xml:space="preserve"> </w:t>
      </w:r>
      <w:r w:rsidRPr="00BA70E8">
        <w:rPr>
          <w:rFonts w:asciiTheme="majorBidi" w:hAnsiTheme="majorBidi" w:cstheme="majorBidi"/>
          <w:color w:val="232321"/>
        </w:rPr>
        <w:t>atteignent la surface donnant ainsi des îles volcaniques, faites de basaltes tholéitiques</w:t>
      </w:r>
      <w:r>
        <w:rPr>
          <w:rFonts w:asciiTheme="majorBidi" w:hAnsiTheme="majorBidi" w:cstheme="majorBidi"/>
          <w:color w:val="232321"/>
        </w:rPr>
        <w:t xml:space="preserve"> </w:t>
      </w:r>
      <w:r w:rsidRPr="00BA70E8">
        <w:rPr>
          <w:rFonts w:asciiTheme="majorBidi" w:hAnsiTheme="majorBidi" w:cstheme="majorBidi"/>
          <w:color w:val="232321"/>
        </w:rPr>
        <w:t>(Jan Mayen, Islande, Açores, Ascension)</w:t>
      </w:r>
      <w:r w:rsidRPr="00BA70E8">
        <w:rPr>
          <w:rFonts w:asciiTheme="majorBidi" w:hAnsiTheme="majorBidi" w:cstheme="majorBidi"/>
          <w:color w:val="232321"/>
          <w:sz w:val="15"/>
          <w:szCs w:val="15"/>
        </w:rPr>
        <w:t>1</w:t>
      </w:r>
      <w:r w:rsidRPr="00BA70E8">
        <w:rPr>
          <w:rFonts w:asciiTheme="majorBidi" w:hAnsiTheme="majorBidi" w:cstheme="majorBidi"/>
          <w:color w:val="232321"/>
        </w:rPr>
        <w:t>.</w:t>
      </w:r>
    </w:p>
    <w:p w:rsidR="00BA70E8" w:rsidRPr="00BA70E8" w:rsidRDefault="00BA70E8" w:rsidP="00EC216A">
      <w:pPr>
        <w:autoSpaceDE w:val="0"/>
        <w:autoSpaceDN w:val="0"/>
        <w:adjustRightInd w:val="0"/>
        <w:spacing w:after="120"/>
        <w:jc w:val="both"/>
        <w:rPr>
          <w:rFonts w:asciiTheme="majorBidi" w:hAnsiTheme="majorBidi" w:cstheme="majorBidi"/>
          <w:color w:val="232321"/>
        </w:rPr>
      </w:pPr>
      <w:r w:rsidRPr="00BA70E8">
        <w:rPr>
          <w:rFonts w:asciiTheme="majorBidi" w:hAnsiTheme="majorBidi" w:cstheme="majorBidi"/>
          <w:color w:val="232321"/>
        </w:rPr>
        <w:t xml:space="preserve">La disposition médiane de la ride au sein de l’océan </w:t>
      </w:r>
      <w:r w:rsidR="00EC216A">
        <w:rPr>
          <w:rFonts w:asciiTheme="majorBidi" w:hAnsiTheme="majorBidi" w:cstheme="majorBidi"/>
          <w:color w:val="232321"/>
        </w:rPr>
        <w:t xml:space="preserve">atlantique ne </w:t>
      </w:r>
      <w:r>
        <w:rPr>
          <w:rFonts w:asciiTheme="majorBidi" w:hAnsiTheme="majorBidi" w:cstheme="majorBidi"/>
          <w:color w:val="232321"/>
        </w:rPr>
        <w:t xml:space="preserve"> </w:t>
      </w:r>
      <w:r w:rsidRPr="00BA70E8">
        <w:rPr>
          <w:rFonts w:asciiTheme="majorBidi" w:hAnsiTheme="majorBidi" w:cstheme="majorBidi"/>
          <w:color w:val="232321"/>
        </w:rPr>
        <w:t>peut pas être généralisée à toutes les dorsales. Celle de l’océan Indien, par exemple,</w:t>
      </w:r>
      <w:r>
        <w:rPr>
          <w:rFonts w:asciiTheme="majorBidi" w:hAnsiTheme="majorBidi" w:cstheme="majorBidi"/>
          <w:color w:val="232321"/>
        </w:rPr>
        <w:t xml:space="preserve"> </w:t>
      </w:r>
      <w:r w:rsidRPr="00BA70E8">
        <w:rPr>
          <w:rFonts w:asciiTheme="majorBidi" w:hAnsiTheme="majorBidi" w:cstheme="majorBidi"/>
          <w:color w:val="232321"/>
        </w:rPr>
        <w:t>bien que de morphologie très proche, n’est médiane que dans sa partie sud</w:t>
      </w:r>
      <w:r w:rsidR="00EC216A">
        <w:rPr>
          <w:rFonts w:asciiTheme="majorBidi" w:hAnsiTheme="majorBidi" w:cstheme="majorBidi"/>
          <w:color w:val="232321"/>
        </w:rPr>
        <w:t>.</w:t>
      </w:r>
    </w:p>
    <w:p w:rsidR="00EC3689" w:rsidRDefault="00EC216A" w:rsidP="00C32A7A">
      <w:pPr>
        <w:autoSpaceDE w:val="0"/>
        <w:autoSpaceDN w:val="0"/>
        <w:adjustRightInd w:val="0"/>
        <w:spacing w:after="120"/>
        <w:jc w:val="both"/>
        <w:rPr>
          <w:rFonts w:asciiTheme="majorBidi" w:hAnsiTheme="majorBidi" w:cstheme="majorBidi"/>
          <w:color w:val="232321"/>
        </w:rPr>
      </w:pPr>
      <w:r>
        <w:rPr>
          <w:rFonts w:asciiTheme="majorBidi" w:hAnsiTheme="majorBidi" w:cstheme="majorBidi"/>
          <w:color w:val="232321"/>
        </w:rPr>
        <w:t>L</w:t>
      </w:r>
      <w:r w:rsidR="00BA70E8" w:rsidRPr="00BA70E8">
        <w:rPr>
          <w:rFonts w:asciiTheme="majorBidi" w:hAnsiTheme="majorBidi" w:cstheme="majorBidi"/>
          <w:color w:val="232321"/>
        </w:rPr>
        <w:t xml:space="preserve">e « rift », profond en moyenne de </w:t>
      </w:r>
      <w:r>
        <w:rPr>
          <w:rFonts w:asciiTheme="majorBidi" w:hAnsiTheme="majorBidi" w:cstheme="majorBidi"/>
          <w:color w:val="232321"/>
        </w:rPr>
        <w:t>1 000 m, large de 10 à 50 km</w:t>
      </w:r>
      <w:r w:rsidR="00BA70E8" w:rsidRPr="00BA70E8">
        <w:rPr>
          <w:rFonts w:asciiTheme="majorBidi" w:hAnsiTheme="majorBidi" w:cstheme="majorBidi"/>
          <w:color w:val="232321"/>
        </w:rPr>
        <w:t xml:space="preserve"> est</w:t>
      </w:r>
      <w:r w:rsidR="00BA70E8">
        <w:rPr>
          <w:rFonts w:asciiTheme="majorBidi" w:hAnsiTheme="majorBidi" w:cstheme="majorBidi"/>
          <w:color w:val="232321"/>
        </w:rPr>
        <w:t xml:space="preserve"> </w:t>
      </w:r>
      <w:r w:rsidR="00BA70E8" w:rsidRPr="00BA70E8">
        <w:rPr>
          <w:rFonts w:asciiTheme="majorBidi" w:hAnsiTheme="majorBidi" w:cstheme="majorBidi"/>
          <w:color w:val="232321"/>
        </w:rPr>
        <w:t>bordé de failles de distension</w:t>
      </w:r>
      <w:r w:rsidR="00C32A7A">
        <w:rPr>
          <w:rFonts w:asciiTheme="majorBidi" w:hAnsiTheme="majorBidi" w:cstheme="majorBidi"/>
          <w:color w:val="232321"/>
        </w:rPr>
        <w:t xml:space="preserve"> (fig.2b)</w:t>
      </w:r>
      <w:r w:rsidR="00BA70E8" w:rsidRPr="00BA70E8">
        <w:rPr>
          <w:rFonts w:asciiTheme="majorBidi" w:hAnsiTheme="majorBidi" w:cstheme="majorBidi"/>
          <w:color w:val="232321"/>
        </w:rPr>
        <w:t xml:space="preserve">. </w:t>
      </w:r>
      <w:r w:rsidR="00C32A7A">
        <w:rPr>
          <w:rFonts w:asciiTheme="majorBidi" w:hAnsiTheme="majorBidi" w:cstheme="majorBidi"/>
          <w:color w:val="232321"/>
        </w:rPr>
        <w:t>I</w:t>
      </w:r>
      <w:r w:rsidR="00BA70E8" w:rsidRPr="00BA70E8">
        <w:rPr>
          <w:rFonts w:asciiTheme="majorBidi" w:hAnsiTheme="majorBidi" w:cstheme="majorBidi"/>
          <w:color w:val="232321"/>
        </w:rPr>
        <w:t>l es</w:t>
      </w:r>
      <w:r w:rsidR="00C32A7A">
        <w:rPr>
          <w:rFonts w:asciiTheme="majorBidi" w:hAnsiTheme="majorBidi" w:cstheme="majorBidi"/>
          <w:color w:val="232321"/>
        </w:rPr>
        <w:t xml:space="preserve">t </w:t>
      </w:r>
      <w:r w:rsidR="00355C77">
        <w:rPr>
          <w:rFonts w:asciiTheme="majorBidi" w:hAnsiTheme="majorBidi" w:cstheme="majorBidi"/>
          <w:color w:val="232321"/>
        </w:rPr>
        <w:t xml:space="preserve">coupé avec la dorsale </w:t>
      </w:r>
      <w:r w:rsidR="00BA70E8" w:rsidRPr="00BA70E8">
        <w:rPr>
          <w:rFonts w:asciiTheme="majorBidi" w:hAnsiTheme="majorBidi" w:cstheme="majorBidi"/>
          <w:color w:val="232321"/>
        </w:rPr>
        <w:t>de nombreuses fractures</w:t>
      </w:r>
      <w:r w:rsidR="00BA70E8">
        <w:rPr>
          <w:rFonts w:asciiTheme="majorBidi" w:hAnsiTheme="majorBidi" w:cstheme="majorBidi"/>
          <w:color w:val="232321"/>
        </w:rPr>
        <w:t xml:space="preserve"> </w:t>
      </w:r>
      <w:r w:rsidR="00BA70E8" w:rsidRPr="00BA70E8">
        <w:rPr>
          <w:rFonts w:asciiTheme="majorBidi" w:hAnsiTheme="majorBidi" w:cstheme="majorBidi"/>
          <w:color w:val="232321"/>
        </w:rPr>
        <w:t>transversales qui le décalent en autant de tronçons, fractures qui sont également le</w:t>
      </w:r>
      <w:r w:rsidR="00BA70E8">
        <w:rPr>
          <w:rFonts w:asciiTheme="majorBidi" w:hAnsiTheme="majorBidi" w:cstheme="majorBidi"/>
          <w:color w:val="232321"/>
        </w:rPr>
        <w:t xml:space="preserve"> </w:t>
      </w:r>
      <w:r w:rsidR="001B5A58">
        <w:rPr>
          <w:rFonts w:asciiTheme="majorBidi" w:hAnsiTheme="majorBidi" w:cstheme="majorBidi"/>
          <w:color w:val="232321"/>
        </w:rPr>
        <w:t xml:space="preserve">siège de séismes. </w:t>
      </w:r>
    </w:p>
    <w:p w:rsidR="001B5A58" w:rsidRDefault="00146CCE" w:rsidP="00BA70E8">
      <w:pPr>
        <w:autoSpaceDE w:val="0"/>
        <w:autoSpaceDN w:val="0"/>
        <w:adjustRightInd w:val="0"/>
        <w:spacing w:after="120"/>
        <w:jc w:val="both"/>
        <w:rPr>
          <w:rFonts w:asciiTheme="majorBidi" w:hAnsiTheme="majorBidi" w:cstheme="majorBidi"/>
          <w:color w:val="232321"/>
        </w:rPr>
      </w:pPr>
      <w:r>
        <w:rPr>
          <w:rFonts w:asciiTheme="majorBidi" w:hAnsiTheme="majorBidi" w:cstheme="majorBidi"/>
          <w:color w:val="232321"/>
        </w:rPr>
        <w:t xml:space="preserve">      </w:t>
      </w:r>
      <w:r w:rsidR="00C32A7A">
        <w:rPr>
          <w:rFonts w:asciiTheme="majorBidi" w:hAnsiTheme="majorBidi" w:cstheme="majorBidi"/>
          <w:noProof/>
          <w:color w:val="232321"/>
          <w:lang w:eastAsia="fr-FR"/>
        </w:rPr>
        <w:t xml:space="preserve">     </w:t>
      </w:r>
      <w:r w:rsidR="001B5A58">
        <w:rPr>
          <w:rFonts w:asciiTheme="majorBidi" w:hAnsiTheme="majorBidi" w:cstheme="majorBidi"/>
          <w:color w:val="232321"/>
        </w:rPr>
        <w:t xml:space="preserve"> </w:t>
      </w:r>
      <w:r w:rsidR="00C32A7A">
        <w:rPr>
          <w:rFonts w:asciiTheme="majorBidi" w:hAnsiTheme="majorBidi" w:cstheme="majorBidi"/>
          <w:color w:val="232321"/>
        </w:rPr>
        <w:t xml:space="preserve"> </w:t>
      </w:r>
      <w:r w:rsidR="00C32A7A">
        <w:rPr>
          <w:rFonts w:asciiTheme="majorBidi" w:hAnsiTheme="majorBidi" w:cstheme="majorBidi"/>
          <w:noProof/>
          <w:color w:val="232321"/>
          <w:lang w:eastAsia="fr-FR"/>
        </w:rPr>
        <w:drawing>
          <wp:inline distT="0" distB="0" distL="0" distR="0">
            <wp:extent cx="3048000" cy="3961522"/>
            <wp:effectExtent l="0" t="0" r="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961522"/>
                    </a:xfrm>
                    <a:prstGeom prst="rect">
                      <a:avLst/>
                    </a:prstGeom>
                    <a:noFill/>
                    <a:ln>
                      <a:noFill/>
                    </a:ln>
                  </pic:spPr>
                </pic:pic>
              </a:graphicData>
            </a:graphic>
          </wp:inline>
        </w:drawing>
      </w:r>
    </w:p>
    <w:p w:rsidR="008B152C" w:rsidRDefault="008B152C" w:rsidP="00BA70E8">
      <w:pPr>
        <w:autoSpaceDE w:val="0"/>
        <w:autoSpaceDN w:val="0"/>
        <w:adjustRightInd w:val="0"/>
        <w:spacing w:after="120"/>
        <w:jc w:val="both"/>
        <w:rPr>
          <w:rFonts w:asciiTheme="majorBidi" w:hAnsiTheme="majorBidi" w:cstheme="majorBidi"/>
          <w:color w:val="232321"/>
        </w:rPr>
      </w:pPr>
      <w:r>
        <w:rPr>
          <w:rFonts w:asciiTheme="majorBidi" w:hAnsiTheme="majorBidi" w:cstheme="majorBidi"/>
          <w:noProof/>
          <w:color w:val="232321"/>
          <w:lang w:eastAsia="fr-FR"/>
        </w:rPr>
        <w:drawing>
          <wp:inline distT="0" distB="0" distL="0" distR="0">
            <wp:extent cx="3505200" cy="2486246"/>
            <wp:effectExtent l="0" t="0" r="0"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05344" cy="2486348"/>
                    </a:xfrm>
                    <a:prstGeom prst="rect">
                      <a:avLst/>
                    </a:prstGeom>
                    <a:noFill/>
                    <a:ln>
                      <a:noFill/>
                    </a:ln>
                  </pic:spPr>
                </pic:pic>
              </a:graphicData>
            </a:graphic>
          </wp:inline>
        </w:drawing>
      </w:r>
    </w:p>
    <w:p w:rsidR="00C32A7A" w:rsidRDefault="00C32A7A" w:rsidP="00C32A7A">
      <w:pPr>
        <w:autoSpaceDE w:val="0"/>
        <w:autoSpaceDN w:val="0"/>
        <w:adjustRightInd w:val="0"/>
        <w:spacing w:after="120"/>
        <w:jc w:val="both"/>
        <w:rPr>
          <w:rFonts w:asciiTheme="majorBidi" w:hAnsiTheme="majorBidi" w:cstheme="majorBidi"/>
        </w:rPr>
      </w:pPr>
      <w:r>
        <w:rPr>
          <w:rFonts w:asciiTheme="majorBidi" w:hAnsiTheme="majorBidi" w:cstheme="majorBidi"/>
        </w:rPr>
        <w:t xml:space="preserve">  Figure 2b. Coupe transversale dans une dorsale</w:t>
      </w:r>
    </w:p>
    <w:p w:rsidR="00C32A7A" w:rsidRDefault="00C32A7A" w:rsidP="00BA70E8">
      <w:pPr>
        <w:autoSpaceDE w:val="0"/>
        <w:autoSpaceDN w:val="0"/>
        <w:adjustRightInd w:val="0"/>
        <w:spacing w:after="120"/>
        <w:jc w:val="both"/>
        <w:rPr>
          <w:rFonts w:asciiTheme="majorBidi" w:hAnsiTheme="majorBidi" w:cstheme="majorBidi"/>
          <w:color w:val="232321"/>
        </w:rPr>
      </w:pPr>
    </w:p>
    <w:p w:rsidR="00146CCE" w:rsidRDefault="001B5A58" w:rsidP="00BA70E8">
      <w:pPr>
        <w:autoSpaceDE w:val="0"/>
        <w:autoSpaceDN w:val="0"/>
        <w:adjustRightInd w:val="0"/>
        <w:spacing w:after="120"/>
        <w:jc w:val="both"/>
        <w:rPr>
          <w:rFonts w:asciiTheme="majorBidi" w:hAnsiTheme="majorBidi" w:cstheme="majorBidi"/>
        </w:rPr>
      </w:pPr>
      <w:r>
        <w:rPr>
          <w:noProof/>
          <w:lang w:eastAsia="fr-FR"/>
        </w:rPr>
        <w:drawing>
          <wp:inline distT="0" distB="0" distL="0" distR="0">
            <wp:extent cx="5760720" cy="3185652"/>
            <wp:effectExtent l="0" t="0" r="0" b="0"/>
            <wp:docPr id="3" name="Image 3" descr="LA DORSALE MEDIO-ATLANTIQUE PASSE A 1580 KM AU LARGE DE POINTE NOIRE AU  CONGO BRAZZAVILLE. - congo-objectif2050.over-blo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DORSALE MEDIO-ATLANTIQUE PASSE A 1580 KM AU LARGE DE POINTE NOIRE AU  CONGO BRAZZAVILLE. - congo-objectif2050.over-blog.c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185652"/>
                    </a:xfrm>
                    <a:prstGeom prst="rect">
                      <a:avLst/>
                    </a:prstGeom>
                    <a:noFill/>
                    <a:ln>
                      <a:noFill/>
                    </a:ln>
                  </pic:spPr>
                </pic:pic>
              </a:graphicData>
            </a:graphic>
          </wp:inline>
        </w:drawing>
      </w:r>
    </w:p>
    <w:p w:rsidR="001B5A58" w:rsidRDefault="001B5A58" w:rsidP="00BA70E8">
      <w:pPr>
        <w:autoSpaceDE w:val="0"/>
        <w:autoSpaceDN w:val="0"/>
        <w:adjustRightInd w:val="0"/>
        <w:spacing w:after="120"/>
        <w:jc w:val="both"/>
        <w:rPr>
          <w:rFonts w:asciiTheme="majorBidi" w:hAnsiTheme="majorBidi" w:cstheme="majorBidi"/>
        </w:rPr>
      </w:pPr>
      <w:r>
        <w:rPr>
          <w:rFonts w:asciiTheme="majorBidi" w:hAnsiTheme="majorBidi" w:cstheme="majorBidi"/>
        </w:rPr>
        <w:t xml:space="preserve">      Figure 2. La dorsale medio-océanique dans l’océan Atlantique</w:t>
      </w:r>
    </w:p>
    <w:p w:rsidR="001B5A58" w:rsidRPr="001B5A58" w:rsidRDefault="001B5A58" w:rsidP="00C32A7A">
      <w:pPr>
        <w:autoSpaceDE w:val="0"/>
        <w:autoSpaceDN w:val="0"/>
        <w:adjustRightInd w:val="0"/>
        <w:spacing w:after="120"/>
        <w:jc w:val="both"/>
        <w:rPr>
          <w:rFonts w:asciiTheme="majorBidi" w:hAnsiTheme="majorBidi" w:cstheme="majorBidi"/>
          <w:color w:val="232321"/>
          <w:sz w:val="24"/>
          <w:szCs w:val="24"/>
        </w:rPr>
      </w:pPr>
      <w:r w:rsidRPr="001B5A58">
        <w:rPr>
          <w:rFonts w:asciiTheme="majorBidi" w:hAnsiTheme="majorBidi" w:cstheme="majorBidi"/>
          <w:i/>
          <w:iCs/>
          <w:color w:val="232321"/>
          <w:sz w:val="24"/>
          <w:szCs w:val="24"/>
        </w:rPr>
        <w:t>La dorsale Sud-Pacifique</w:t>
      </w:r>
      <w:r w:rsidR="00C32A7A">
        <w:rPr>
          <w:rFonts w:asciiTheme="majorBidi" w:hAnsiTheme="majorBidi" w:cstheme="majorBidi"/>
          <w:i/>
          <w:iCs/>
          <w:color w:val="232321"/>
          <w:sz w:val="24"/>
          <w:szCs w:val="24"/>
        </w:rPr>
        <w:t xml:space="preserve"> (fig 2c)</w:t>
      </w:r>
      <w:r w:rsidRPr="001B5A58">
        <w:rPr>
          <w:rFonts w:asciiTheme="majorBidi" w:hAnsiTheme="majorBidi" w:cstheme="majorBidi"/>
          <w:i/>
          <w:iCs/>
          <w:color w:val="232321"/>
          <w:sz w:val="24"/>
          <w:szCs w:val="24"/>
        </w:rPr>
        <w:t xml:space="preserve"> </w:t>
      </w:r>
      <w:r w:rsidRPr="001B5A58">
        <w:rPr>
          <w:rFonts w:asciiTheme="majorBidi" w:hAnsiTheme="majorBidi" w:cstheme="majorBidi"/>
          <w:color w:val="232321"/>
          <w:sz w:val="24"/>
          <w:szCs w:val="24"/>
        </w:rPr>
        <w:t>s’étend, comme son nom l’indique dans la partie S du Pacifique,</w:t>
      </w:r>
      <w:r>
        <w:rPr>
          <w:rFonts w:asciiTheme="majorBidi" w:hAnsiTheme="majorBidi" w:cstheme="majorBidi"/>
          <w:color w:val="232321"/>
          <w:sz w:val="24"/>
          <w:szCs w:val="24"/>
        </w:rPr>
        <w:t xml:space="preserve"> </w:t>
      </w:r>
      <w:r w:rsidRPr="001B5A58">
        <w:rPr>
          <w:rFonts w:asciiTheme="majorBidi" w:hAnsiTheme="majorBidi" w:cstheme="majorBidi"/>
          <w:color w:val="232321"/>
          <w:sz w:val="24"/>
          <w:szCs w:val="24"/>
        </w:rPr>
        <w:t>puis remonte vers le NE et se rapproche ainsi du continent américain qu’elle</w:t>
      </w:r>
      <w:r>
        <w:rPr>
          <w:rFonts w:asciiTheme="majorBidi" w:hAnsiTheme="majorBidi" w:cstheme="majorBidi"/>
          <w:color w:val="232321"/>
          <w:sz w:val="24"/>
          <w:szCs w:val="24"/>
        </w:rPr>
        <w:t xml:space="preserve"> </w:t>
      </w:r>
      <w:r w:rsidRPr="001B5A58">
        <w:rPr>
          <w:rFonts w:asciiTheme="majorBidi" w:hAnsiTheme="majorBidi" w:cstheme="majorBidi"/>
          <w:color w:val="232321"/>
          <w:sz w:val="24"/>
          <w:szCs w:val="24"/>
        </w:rPr>
        <w:t>atteint au sud de la Californie. Décalée par une importante faille de décrochement</w:t>
      </w:r>
      <w:r>
        <w:rPr>
          <w:rFonts w:asciiTheme="majorBidi" w:hAnsiTheme="majorBidi" w:cstheme="majorBidi"/>
          <w:color w:val="232321"/>
          <w:sz w:val="24"/>
          <w:szCs w:val="24"/>
        </w:rPr>
        <w:t xml:space="preserve"> </w:t>
      </w:r>
      <w:r w:rsidRPr="001B5A58">
        <w:rPr>
          <w:rFonts w:asciiTheme="majorBidi" w:hAnsiTheme="majorBidi" w:cstheme="majorBidi"/>
          <w:color w:val="232321"/>
          <w:sz w:val="24"/>
          <w:szCs w:val="24"/>
        </w:rPr>
        <w:t>(faille de San Francisco ou faille de San Andreas), elle est ensuite rejetée le long de la</w:t>
      </w:r>
      <w:r>
        <w:rPr>
          <w:rFonts w:asciiTheme="majorBidi" w:hAnsiTheme="majorBidi" w:cstheme="majorBidi"/>
          <w:color w:val="232321"/>
          <w:sz w:val="24"/>
          <w:szCs w:val="24"/>
        </w:rPr>
        <w:t xml:space="preserve"> </w:t>
      </w:r>
      <w:r w:rsidRPr="001B5A58">
        <w:rPr>
          <w:rFonts w:asciiTheme="majorBidi" w:hAnsiTheme="majorBidi" w:cstheme="majorBidi"/>
          <w:color w:val="232321"/>
          <w:sz w:val="24"/>
          <w:szCs w:val="24"/>
        </w:rPr>
        <w:t xml:space="preserve">côte canadienne (dorsales de Gorda et Juan </w:t>
      </w:r>
      <w:r w:rsidR="00C32A7A">
        <w:rPr>
          <w:rFonts w:asciiTheme="majorBidi" w:hAnsiTheme="majorBidi" w:cstheme="majorBidi"/>
          <w:color w:val="232321"/>
          <w:sz w:val="24"/>
          <w:szCs w:val="24"/>
        </w:rPr>
        <w:t>de Fuca) et disparaît vers le Nord.</w:t>
      </w:r>
    </w:p>
    <w:p w:rsidR="001B5A58" w:rsidRDefault="001B5A58" w:rsidP="00FE0E81">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i/>
          <w:iCs/>
          <w:color w:val="232321"/>
          <w:sz w:val="24"/>
          <w:szCs w:val="24"/>
        </w:rPr>
        <w:t xml:space="preserve">Les édifices volcaniques </w:t>
      </w:r>
      <w:r w:rsidR="00FE0E81">
        <w:rPr>
          <w:rFonts w:asciiTheme="majorBidi" w:hAnsiTheme="majorBidi" w:cstheme="majorBidi"/>
          <w:color w:val="232321"/>
          <w:sz w:val="24"/>
          <w:szCs w:val="24"/>
        </w:rPr>
        <w:t>jalonnant l</w:t>
      </w:r>
      <w:r w:rsidRPr="0068530A">
        <w:rPr>
          <w:rFonts w:asciiTheme="majorBidi" w:hAnsiTheme="majorBidi" w:cstheme="majorBidi"/>
          <w:color w:val="232321"/>
          <w:sz w:val="24"/>
          <w:szCs w:val="24"/>
        </w:rPr>
        <w:t>es dorsales montrent rarement des</w:t>
      </w:r>
      <w:r w:rsidR="0068530A" w:rsidRPr="0068530A">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cônes.</w:t>
      </w:r>
      <w:r w:rsidR="0068530A" w:rsidRPr="0068530A">
        <w:rPr>
          <w:rFonts w:asciiTheme="majorBidi" w:hAnsiTheme="majorBidi" w:cstheme="majorBidi"/>
          <w:color w:val="232321"/>
          <w:sz w:val="24"/>
          <w:szCs w:val="24"/>
        </w:rPr>
        <w:t xml:space="preserve"> Les émissions sont  surtout fissurales, donnant des bourrelets plus ou moins digités ou en coussins (hernies de laves empilées les unes sur les autres). Il n’y a pas d’explosions ni de projections, la phase gazeuse restant dissoute dans le magma à cause de l’énorme pression (200 à 300 fois la pression atmosphérique) qui s’exerce sur la lave.</w:t>
      </w:r>
    </w:p>
    <w:p w:rsidR="00C32A7A" w:rsidRDefault="00C32A7A" w:rsidP="00C32A7A">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i/>
          <w:iCs/>
          <w:color w:val="232321"/>
          <w:sz w:val="24"/>
          <w:szCs w:val="24"/>
        </w:rPr>
        <w:t xml:space="preserve">L’activité hydrothermale </w:t>
      </w:r>
      <w:r w:rsidRPr="0068530A">
        <w:rPr>
          <w:rFonts w:asciiTheme="majorBidi" w:hAnsiTheme="majorBidi" w:cstheme="majorBidi"/>
          <w:color w:val="232321"/>
          <w:sz w:val="24"/>
          <w:szCs w:val="24"/>
        </w:rPr>
        <w:t>de certaines dorsales a été l’une des grandes découvertes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des années 1980. Le plancher du rift y montre en effet de véritables geysers d’eau</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chaude (350 °C dans le rift des Galapagos) chargés de sulfures métalliques divers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(Fe, Cu, Zn). Il peut ainsi s’édifier des sortes de colonnes ou de bourrelets irréguliers,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de plusieurs mètres de hauteur, tapissés de cristaux, autour desquels s’installe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souvent une faune variée.</w:t>
      </w:r>
    </w:p>
    <w:p w:rsidR="00C32A7A" w:rsidRDefault="00C32A7A" w:rsidP="00C32A7A">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color w:val="232321"/>
          <w:sz w:val="24"/>
          <w:szCs w:val="24"/>
        </w:rPr>
        <w:t>Ces sources sont alimentées par l’eau de mer infiltrée dans les fissures de la jeune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croûte océanique, descendue jusqu’au voisinage des chambres magmatiques où elle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se réchauffe et se met en pression. Elle remonte rapidement par d’autres fissures, en</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se chargeant au passage, par dissolution, de métaux et de soufre contenus à l’état de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traces dans les basaltes déjà consolidés.</w:t>
      </w:r>
    </w:p>
    <w:p w:rsidR="00C32A7A" w:rsidRPr="0068530A" w:rsidRDefault="00C32A7A" w:rsidP="00C32A7A">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color w:val="232321"/>
          <w:sz w:val="24"/>
          <w:szCs w:val="24"/>
        </w:rPr>
        <w:t>Volcanisme et hydrothermalisme soulignent l’important flux de chaleur qui se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dissipe au niveau de l’axe des dorsales alors que les plaines abyssales sont des milieux</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à très faible flux.</w:t>
      </w:r>
    </w:p>
    <w:p w:rsidR="00C32A7A" w:rsidRPr="0068530A" w:rsidRDefault="00C32A7A" w:rsidP="00C32A7A">
      <w:pPr>
        <w:autoSpaceDE w:val="0"/>
        <w:autoSpaceDN w:val="0"/>
        <w:adjustRightInd w:val="0"/>
        <w:spacing w:after="120"/>
        <w:jc w:val="both"/>
        <w:rPr>
          <w:rFonts w:asciiTheme="majorBidi" w:hAnsiTheme="majorBidi" w:cstheme="majorBidi"/>
          <w:color w:val="232321"/>
          <w:sz w:val="24"/>
          <w:szCs w:val="24"/>
        </w:rPr>
      </w:pPr>
    </w:p>
    <w:p w:rsidR="0068530A" w:rsidRDefault="0068530A" w:rsidP="0068530A">
      <w:pPr>
        <w:autoSpaceDE w:val="0"/>
        <w:autoSpaceDN w:val="0"/>
        <w:adjustRightInd w:val="0"/>
        <w:spacing w:after="120"/>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14:anchorId="57338951" wp14:editId="6F27BB25">
            <wp:extent cx="4306094" cy="47339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5380" cy="4733140"/>
                    </a:xfrm>
                    <a:prstGeom prst="rect">
                      <a:avLst/>
                    </a:prstGeom>
                    <a:noFill/>
                    <a:ln>
                      <a:noFill/>
                    </a:ln>
                  </pic:spPr>
                </pic:pic>
              </a:graphicData>
            </a:graphic>
          </wp:inline>
        </w:drawing>
      </w:r>
    </w:p>
    <w:p w:rsidR="0068530A" w:rsidRDefault="0068530A" w:rsidP="0068530A">
      <w:pPr>
        <w:autoSpaceDE w:val="0"/>
        <w:autoSpaceDN w:val="0"/>
        <w:adjustRightInd w:val="0"/>
        <w:spacing w:after="120"/>
        <w:jc w:val="both"/>
        <w:rPr>
          <w:rFonts w:asciiTheme="majorBidi" w:hAnsiTheme="majorBidi" w:cstheme="majorBidi"/>
          <w:sz w:val="24"/>
          <w:szCs w:val="24"/>
        </w:rPr>
      </w:pPr>
      <w:r>
        <w:rPr>
          <w:rFonts w:asciiTheme="majorBidi" w:hAnsiTheme="majorBidi" w:cstheme="majorBidi"/>
          <w:sz w:val="24"/>
          <w:szCs w:val="24"/>
        </w:rPr>
        <w:t xml:space="preserve">       </w:t>
      </w:r>
      <w:r w:rsidR="00C32A7A">
        <w:rPr>
          <w:rFonts w:asciiTheme="majorBidi" w:hAnsiTheme="majorBidi" w:cstheme="majorBidi"/>
          <w:noProof/>
          <w:sz w:val="24"/>
          <w:szCs w:val="24"/>
          <w:lang w:eastAsia="fr-FR"/>
        </w:rPr>
        <w:drawing>
          <wp:inline distT="0" distB="0" distL="0" distR="0" wp14:anchorId="624368A9" wp14:editId="4F12FCBA">
            <wp:extent cx="4152900" cy="863803"/>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2900" cy="863803"/>
                    </a:xfrm>
                    <a:prstGeom prst="rect">
                      <a:avLst/>
                    </a:prstGeom>
                    <a:noFill/>
                    <a:ln>
                      <a:noFill/>
                    </a:ln>
                  </pic:spPr>
                </pic:pic>
              </a:graphicData>
            </a:graphic>
          </wp:inline>
        </w:drawing>
      </w:r>
    </w:p>
    <w:p w:rsidR="0068530A" w:rsidRPr="0068530A" w:rsidRDefault="00DE76CE" w:rsidP="0068530A">
      <w:pPr>
        <w:autoSpaceDE w:val="0"/>
        <w:autoSpaceDN w:val="0"/>
        <w:adjustRightInd w:val="0"/>
        <w:spacing w:after="120"/>
        <w:jc w:val="both"/>
        <w:rPr>
          <w:rFonts w:asciiTheme="majorBidi" w:hAnsiTheme="majorBidi" w:cstheme="majorBidi"/>
          <w:b/>
          <w:bCs/>
          <w:color w:val="232321"/>
          <w:sz w:val="24"/>
          <w:szCs w:val="24"/>
        </w:rPr>
      </w:pPr>
      <w:r>
        <w:rPr>
          <w:rFonts w:asciiTheme="majorBidi" w:hAnsiTheme="majorBidi" w:cstheme="majorBidi"/>
          <w:noProof/>
          <w:color w:val="232321"/>
          <w:sz w:val="24"/>
          <w:szCs w:val="24"/>
          <w:lang w:eastAsia="fr-FR"/>
        </w:rPr>
        <w:drawing>
          <wp:anchor distT="0" distB="0" distL="114300" distR="114300" simplePos="0" relativeHeight="251661312" behindDoc="0" locked="0" layoutInCell="1" allowOverlap="1" wp14:anchorId="2676438A" wp14:editId="2209C20D">
            <wp:simplePos x="0" y="0"/>
            <wp:positionH relativeFrom="column">
              <wp:posOffset>2729230</wp:posOffset>
            </wp:positionH>
            <wp:positionV relativeFrom="paragraph">
              <wp:posOffset>279400</wp:posOffset>
            </wp:positionV>
            <wp:extent cx="3000375" cy="2514600"/>
            <wp:effectExtent l="0" t="0" r="9525"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037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30A" w:rsidRPr="0068530A">
        <w:rPr>
          <w:rFonts w:asciiTheme="majorBidi" w:hAnsiTheme="majorBidi" w:cstheme="majorBidi"/>
          <w:b/>
          <w:bCs/>
          <w:color w:val="232321"/>
          <w:sz w:val="24"/>
          <w:szCs w:val="24"/>
        </w:rPr>
        <w:t>1.1.2 Signification des dorsales et accrétion océanique</w:t>
      </w:r>
    </w:p>
    <w:p w:rsidR="0068530A" w:rsidRPr="0068530A" w:rsidRDefault="0068530A" w:rsidP="000B03E6">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color w:val="232321"/>
          <w:sz w:val="24"/>
          <w:szCs w:val="24"/>
        </w:rPr>
        <w:t>Les deux flancs d’une dorsale sont caractérisés par des anomalies magnétiques alternativement</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normales et inverses, parallèles et symétriques par rapport au rift. Elles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sont d’âge de plus en plus ancien au fur et à mesure que l’on s’en éloigne, comme le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montrent les datations obtenues par le paléomagnétisme, la radiométrie et les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 xml:space="preserve">méthodes stratigraphiques classiques (âge des sédiments associés) </w:t>
      </w:r>
      <w:r w:rsidRPr="0068530A">
        <w:rPr>
          <w:rFonts w:asciiTheme="majorBidi" w:hAnsiTheme="majorBidi" w:cstheme="majorBidi"/>
          <w:i/>
          <w:iCs/>
          <w:color w:val="232321"/>
          <w:sz w:val="24"/>
          <w:szCs w:val="24"/>
        </w:rPr>
        <w:t>(fig. 3)</w:t>
      </w:r>
      <w:r w:rsidRPr="0068530A">
        <w:rPr>
          <w:rFonts w:asciiTheme="majorBidi" w:hAnsiTheme="majorBidi" w:cstheme="majorBidi"/>
          <w:color w:val="232321"/>
          <w:sz w:val="24"/>
          <w:szCs w:val="24"/>
        </w:rPr>
        <w:t xml:space="preserve">. </w:t>
      </w:r>
      <w:r>
        <w:rPr>
          <w:rFonts w:asciiTheme="majorBidi" w:hAnsiTheme="majorBidi" w:cstheme="majorBidi"/>
          <w:color w:val="232321"/>
          <w:sz w:val="24"/>
          <w:szCs w:val="24"/>
        </w:rPr>
        <w:t>------</w:t>
      </w:r>
      <w:r w:rsidRPr="0068530A">
        <w:rPr>
          <w:rFonts w:asciiTheme="majorBidi" w:hAnsiTheme="majorBidi" w:cstheme="majorBidi"/>
          <w:color w:val="232321"/>
          <w:sz w:val="24"/>
          <w:szCs w:val="24"/>
        </w:rPr>
        <w:sym w:font="Wingdings" w:char="F0E0"/>
      </w:r>
    </w:p>
    <w:p w:rsidR="0068530A" w:rsidRDefault="0068530A" w:rsidP="00DE76CE">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color w:val="232321"/>
          <w:sz w:val="24"/>
          <w:szCs w:val="24"/>
        </w:rPr>
        <w:t xml:space="preserve">Les anomalies magnétiques sont engendrées par les basaltes épanchés dans </w:t>
      </w:r>
      <w:r w:rsidRPr="0068530A">
        <w:rPr>
          <w:rFonts w:asciiTheme="majorBidi" w:hAnsiTheme="majorBidi" w:cstheme="majorBidi"/>
          <w:color w:val="232321"/>
          <w:sz w:val="24"/>
          <w:szCs w:val="24"/>
        </w:rPr>
        <w:lastRenderedPageBreak/>
        <w:t>l’axe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du rift. L’apport de basalte compenserait l’écartement des plaques litosphériques.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Mais celui-ci étant incessant, la bande basaltique mise en place est, à son tour, fendue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longitudinalement et ses deux moitiés s’écartent à une vitesse pouvant varier de 1 à</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20 cm/an. C’est le phénomène de l’</w:t>
      </w:r>
      <w:r w:rsidRPr="0068530A">
        <w:rPr>
          <w:rFonts w:asciiTheme="majorBidi" w:hAnsiTheme="majorBidi" w:cstheme="majorBidi"/>
          <w:i/>
          <w:iCs/>
          <w:color w:val="232321"/>
          <w:sz w:val="24"/>
          <w:szCs w:val="24"/>
        </w:rPr>
        <w:t>accrétion océanique</w:t>
      </w:r>
      <w:r w:rsidRPr="0068530A">
        <w:rPr>
          <w:rFonts w:asciiTheme="majorBidi" w:hAnsiTheme="majorBidi" w:cstheme="majorBidi"/>
          <w:color w:val="232321"/>
          <w:sz w:val="24"/>
          <w:szCs w:val="24"/>
        </w:rPr>
        <w:t>, grâce auquel la croûte</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océanique se forme sans cesse</w:t>
      </w:r>
      <w:r w:rsidR="00DE76CE">
        <w:rPr>
          <w:rFonts w:asciiTheme="majorBidi" w:hAnsiTheme="majorBidi" w:cstheme="majorBidi"/>
          <w:color w:val="232321"/>
          <w:sz w:val="24"/>
          <w:szCs w:val="24"/>
        </w:rPr>
        <w:t xml:space="preserve"> (fig. 4a) </w:t>
      </w:r>
      <w:r w:rsidRPr="0068530A">
        <w:rPr>
          <w:rFonts w:asciiTheme="majorBidi" w:hAnsiTheme="majorBidi" w:cstheme="majorBidi"/>
          <w:color w:val="232321"/>
          <w:sz w:val="24"/>
          <w:szCs w:val="24"/>
        </w:rPr>
        <w:t>. À ce titre, les axes des dorsales constituent l’une des</w:t>
      </w:r>
      <w:r>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 xml:space="preserve">trois limites fondamentales des plaques </w:t>
      </w:r>
      <w:r w:rsidR="00DE76CE">
        <w:rPr>
          <w:rFonts w:asciiTheme="majorBidi" w:hAnsiTheme="majorBidi" w:cstheme="majorBidi"/>
          <w:i/>
          <w:iCs/>
          <w:color w:val="232321"/>
          <w:sz w:val="24"/>
          <w:szCs w:val="24"/>
        </w:rPr>
        <w:t xml:space="preserve">(fig. </w:t>
      </w:r>
      <w:r w:rsidRPr="0068530A">
        <w:rPr>
          <w:rFonts w:asciiTheme="majorBidi" w:hAnsiTheme="majorBidi" w:cstheme="majorBidi"/>
          <w:i/>
          <w:iCs/>
          <w:color w:val="232321"/>
          <w:sz w:val="24"/>
          <w:szCs w:val="24"/>
        </w:rPr>
        <w:t>4)</w:t>
      </w:r>
      <w:r w:rsidRPr="0068530A">
        <w:rPr>
          <w:rFonts w:asciiTheme="majorBidi" w:hAnsiTheme="majorBidi" w:cstheme="majorBidi"/>
          <w:color w:val="232321"/>
          <w:sz w:val="24"/>
          <w:szCs w:val="24"/>
        </w:rPr>
        <w:t>, les deux autres étant les zones de</w:t>
      </w:r>
      <w:r w:rsidR="008E7B88">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subduction et les failles transformantes dont on parlera plus loin.</w:t>
      </w:r>
      <w:r w:rsidR="00DE76CE">
        <w:rPr>
          <w:rFonts w:asciiTheme="majorBidi" w:hAnsiTheme="majorBidi" w:cstheme="majorBidi"/>
          <w:color w:val="232321"/>
          <w:sz w:val="24"/>
          <w:szCs w:val="24"/>
        </w:rPr>
        <w:t xml:space="preserve"> </w:t>
      </w:r>
      <w:r w:rsidR="00DE76CE">
        <w:rPr>
          <w:rFonts w:asciiTheme="majorBidi" w:hAnsiTheme="majorBidi" w:cstheme="majorBidi"/>
          <w:noProof/>
          <w:color w:val="232321"/>
          <w:sz w:val="24"/>
          <w:szCs w:val="24"/>
          <w:lang w:eastAsia="fr-FR"/>
        </w:rPr>
        <w:drawing>
          <wp:anchor distT="0" distB="0" distL="114300" distR="114300" simplePos="0" relativeHeight="251663360" behindDoc="0" locked="0" layoutInCell="1" allowOverlap="1" wp14:anchorId="4AABE1AD" wp14:editId="3EFD979E">
            <wp:simplePos x="0" y="0"/>
            <wp:positionH relativeFrom="column">
              <wp:posOffset>2538730</wp:posOffset>
            </wp:positionH>
            <wp:positionV relativeFrom="paragraph">
              <wp:posOffset>81280</wp:posOffset>
            </wp:positionV>
            <wp:extent cx="3476625" cy="2486025"/>
            <wp:effectExtent l="0" t="0" r="9525" b="9525"/>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6625"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7A11" w:rsidRDefault="00FB7A11" w:rsidP="0068530A">
      <w:pPr>
        <w:autoSpaceDE w:val="0"/>
        <w:autoSpaceDN w:val="0"/>
        <w:adjustRightInd w:val="0"/>
        <w:spacing w:after="120"/>
        <w:jc w:val="both"/>
        <w:rPr>
          <w:rFonts w:asciiTheme="majorBidi" w:hAnsiTheme="majorBidi" w:cstheme="majorBidi"/>
          <w:color w:val="232321"/>
          <w:sz w:val="24"/>
          <w:szCs w:val="24"/>
        </w:rPr>
      </w:pPr>
      <w:r>
        <w:rPr>
          <w:noProof/>
          <w:lang w:eastAsia="fr-FR"/>
        </w:rPr>
        <w:drawing>
          <wp:inline distT="0" distB="0" distL="0" distR="0" wp14:anchorId="21AE6636" wp14:editId="3A93E8FA">
            <wp:extent cx="5760720" cy="1459382"/>
            <wp:effectExtent l="0" t="0" r="0" b="7620"/>
            <wp:docPr id="13" name="Image 13" descr="magnetics and pol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etics and polarit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459382"/>
                    </a:xfrm>
                    <a:prstGeom prst="rect">
                      <a:avLst/>
                    </a:prstGeom>
                    <a:noFill/>
                    <a:ln>
                      <a:noFill/>
                    </a:ln>
                  </pic:spPr>
                </pic:pic>
              </a:graphicData>
            </a:graphic>
          </wp:inline>
        </w:drawing>
      </w:r>
    </w:p>
    <w:p w:rsidR="00DE76CE" w:rsidRPr="00DE76CE" w:rsidRDefault="00DE76CE" w:rsidP="0068530A">
      <w:pPr>
        <w:autoSpaceDE w:val="0"/>
        <w:autoSpaceDN w:val="0"/>
        <w:adjustRightInd w:val="0"/>
        <w:spacing w:after="120"/>
        <w:jc w:val="both"/>
        <w:rPr>
          <w:rFonts w:asciiTheme="majorBidi" w:hAnsiTheme="majorBidi" w:cstheme="majorBidi"/>
          <w:color w:val="232321"/>
          <w:sz w:val="20"/>
          <w:szCs w:val="20"/>
        </w:rPr>
      </w:pPr>
      <w:r>
        <w:rPr>
          <w:rFonts w:asciiTheme="majorBidi" w:hAnsiTheme="majorBidi" w:cstheme="majorBidi"/>
          <w:color w:val="232321"/>
          <w:sz w:val="20"/>
          <w:szCs w:val="20"/>
        </w:rPr>
        <w:t xml:space="preserve">                 </w:t>
      </w:r>
      <w:r w:rsidRPr="00DE76CE">
        <w:rPr>
          <w:rFonts w:asciiTheme="majorBidi" w:hAnsiTheme="majorBidi" w:cstheme="majorBidi"/>
          <w:color w:val="232321"/>
          <w:sz w:val="20"/>
          <w:szCs w:val="20"/>
        </w:rPr>
        <w:t>Figure 4a . Schéma montrant le processus d’accretion des plaques au niveau des dorsales</w:t>
      </w:r>
    </w:p>
    <w:p w:rsidR="0068530A" w:rsidRDefault="0068530A" w:rsidP="00A55382">
      <w:pPr>
        <w:autoSpaceDE w:val="0"/>
        <w:autoSpaceDN w:val="0"/>
        <w:adjustRightInd w:val="0"/>
        <w:spacing w:after="120"/>
        <w:jc w:val="both"/>
        <w:rPr>
          <w:rFonts w:asciiTheme="majorBidi" w:hAnsiTheme="majorBidi" w:cstheme="majorBidi"/>
          <w:color w:val="232321"/>
          <w:sz w:val="24"/>
          <w:szCs w:val="24"/>
        </w:rPr>
      </w:pPr>
      <w:r w:rsidRPr="0068530A">
        <w:rPr>
          <w:rFonts w:asciiTheme="majorBidi" w:hAnsiTheme="majorBidi" w:cstheme="majorBidi"/>
          <w:color w:val="232321"/>
          <w:sz w:val="24"/>
          <w:szCs w:val="24"/>
        </w:rPr>
        <w:t>La vitesse d’accrétion n’est pas constante le long d’une dorsale. Elle varie en</w:t>
      </w:r>
      <w:r w:rsidR="00A55382">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fonction de l’éloignement du pôle de rotation des plaques.</w:t>
      </w:r>
      <w:r w:rsidR="00A55382">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On peut définir une vitesse moyenne d’accrétion pour chaque segment de dorsale.</w:t>
      </w:r>
      <w:r w:rsidR="00A55382">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 xml:space="preserve">L’accrétion est </w:t>
      </w:r>
      <w:r w:rsidRPr="0068530A">
        <w:rPr>
          <w:rFonts w:asciiTheme="majorBidi" w:hAnsiTheme="majorBidi" w:cstheme="majorBidi"/>
          <w:i/>
          <w:iCs/>
          <w:color w:val="232321"/>
          <w:sz w:val="24"/>
          <w:szCs w:val="24"/>
        </w:rPr>
        <w:t xml:space="preserve">lente </w:t>
      </w:r>
      <w:r w:rsidRPr="0068530A">
        <w:rPr>
          <w:rFonts w:asciiTheme="majorBidi" w:hAnsiTheme="majorBidi" w:cstheme="majorBidi"/>
          <w:color w:val="232321"/>
          <w:sz w:val="24"/>
          <w:szCs w:val="24"/>
        </w:rPr>
        <w:t>au</w:t>
      </w:r>
      <w:r w:rsidR="00A55382">
        <w:rPr>
          <w:rFonts w:asciiTheme="majorBidi" w:hAnsiTheme="majorBidi" w:cstheme="majorBidi"/>
          <w:color w:val="232321"/>
          <w:sz w:val="24"/>
          <w:szCs w:val="24"/>
        </w:rPr>
        <w:t>-</w:t>
      </w:r>
      <w:r w:rsidRPr="0068530A">
        <w:rPr>
          <w:rFonts w:asciiTheme="majorBidi" w:hAnsiTheme="majorBidi" w:cstheme="majorBidi"/>
          <w:color w:val="232321"/>
          <w:sz w:val="24"/>
          <w:szCs w:val="24"/>
        </w:rPr>
        <w:t>dessous de 4 cm/an et, dans ce cas, on constate que la</w:t>
      </w:r>
      <w:r w:rsidR="00A55382">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dorsale montre un rift (Atlantique, océan Indien), dont l’axe est jalonné de petits</w:t>
      </w:r>
      <w:r w:rsidR="00A55382">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 xml:space="preserve">cônes volcaniques isolés. L’accrétion est </w:t>
      </w:r>
      <w:r w:rsidRPr="0068530A">
        <w:rPr>
          <w:rFonts w:asciiTheme="majorBidi" w:hAnsiTheme="majorBidi" w:cstheme="majorBidi"/>
          <w:i/>
          <w:iCs/>
          <w:color w:val="232321"/>
          <w:sz w:val="24"/>
          <w:szCs w:val="24"/>
        </w:rPr>
        <w:t xml:space="preserve">rapide </w:t>
      </w:r>
      <w:r w:rsidRPr="0068530A">
        <w:rPr>
          <w:rFonts w:asciiTheme="majorBidi" w:hAnsiTheme="majorBidi" w:cstheme="majorBidi"/>
          <w:color w:val="232321"/>
          <w:sz w:val="24"/>
          <w:szCs w:val="24"/>
        </w:rPr>
        <w:t>au-dessus de 4 cm/an et, dans ce</w:t>
      </w:r>
      <w:r w:rsidR="00A55382">
        <w:rPr>
          <w:rFonts w:asciiTheme="majorBidi" w:hAnsiTheme="majorBidi" w:cstheme="majorBidi"/>
          <w:color w:val="232321"/>
          <w:sz w:val="24"/>
          <w:szCs w:val="24"/>
        </w:rPr>
        <w:t xml:space="preserve"> </w:t>
      </w:r>
      <w:r w:rsidRPr="0068530A">
        <w:rPr>
          <w:rFonts w:asciiTheme="majorBidi" w:hAnsiTheme="majorBidi" w:cstheme="majorBidi"/>
          <w:color w:val="232321"/>
          <w:sz w:val="24"/>
          <w:szCs w:val="24"/>
        </w:rPr>
        <w:t>cas, la dorsale ne montre pas de rift (Pacifique sud).</w:t>
      </w:r>
    </w:p>
    <w:p w:rsidR="00EF0621" w:rsidRDefault="00EF0621" w:rsidP="00A55382">
      <w:pPr>
        <w:autoSpaceDE w:val="0"/>
        <w:autoSpaceDN w:val="0"/>
        <w:adjustRightInd w:val="0"/>
        <w:spacing w:after="120"/>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14:anchorId="575DA3F9" wp14:editId="3E68698A">
            <wp:extent cx="5324475" cy="1628775"/>
            <wp:effectExtent l="0" t="0" r="9525"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4475" cy="1628775"/>
                    </a:xfrm>
                    <a:prstGeom prst="rect">
                      <a:avLst/>
                    </a:prstGeom>
                    <a:noFill/>
                    <a:ln>
                      <a:noFill/>
                    </a:ln>
                  </pic:spPr>
                </pic:pic>
              </a:graphicData>
            </a:graphic>
          </wp:inline>
        </w:drawing>
      </w:r>
    </w:p>
    <w:p w:rsidR="00EF0621" w:rsidRPr="00EF0621" w:rsidRDefault="00EF0621" w:rsidP="00EF0621">
      <w:pPr>
        <w:autoSpaceDE w:val="0"/>
        <w:autoSpaceDN w:val="0"/>
        <w:adjustRightInd w:val="0"/>
        <w:spacing w:after="120"/>
        <w:jc w:val="both"/>
        <w:rPr>
          <w:rFonts w:asciiTheme="majorBidi" w:hAnsiTheme="majorBidi" w:cstheme="majorBidi"/>
          <w:b/>
          <w:bCs/>
          <w:color w:val="232321"/>
          <w:sz w:val="24"/>
          <w:szCs w:val="24"/>
        </w:rPr>
      </w:pPr>
      <w:r w:rsidRPr="00EF0621">
        <w:rPr>
          <w:rFonts w:asciiTheme="majorBidi" w:hAnsiTheme="majorBidi" w:cstheme="majorBidi"/>
          <w:b/>
          <w:bCs/>
          <w:color w:val="232321"/>
          <w:sz w:val="24"/>
          <w:szCs w:val="24"/>
        </w:rPr>
        <w:t>1.1.3 Les roches des dorsales</w:t>
      </w:r>
    </w:p>
    <w:p w:rsidR="00EF0621" w:rsidRPr="00EF0621" w:rsidRDefault="00EF0621" w:rsidP="00FA3852">
      <w:pPr>
        <w:autoSpaceDE w:val="0"/>
        <w:autoSpaceDN w:val="0"/>
        <w:adjustRightInd w:val="0"/>
        <w:spacing w:after="120"/>
        <w:jc w:val="both"/>
        <w:rPr>
          <w:rFonts w:asciiTheme="majorBidi" w:hAnsiTheme="majorBidi" w:cstheme="majorBidi"/>
          <w:color w:val="232321"/>
          <w:sz w:val="24"/>
          <w:szCs w:val="24"/>
        </w:rPr>
      </w:pPr>
      <w:r w:rsidRPr="00EF0621">
        <w:rPr>
          <w:rFonts w:asciiTheme="majorBidi" w:hAnsiTheme="majorBidi" w:cstheme="majorBidi"/>
          <w:color w:val="232321"/>
          <w:sz w:val="24"/>
          <w:szCs w:val="24"/>
        </w:rPr>
        <w:t>Ce sont essentiellement des basaltes tholéitiques qui définissent le type MORB</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(Mid-Oceanic Ridge Basalts), à 50 % de silice et faible teneur en potasse. Ces laves</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sont issues du manteau supérieur par décompression rapide et fusion partielle liées à</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sa remontée rapide.</w:t>
      </w:r>
    </w:p>
    <w:p w:rsidR="00EF0621" w:rsidRPr="00EF0621" w:rsidRDefault="00EF0621" w:rsidP="00FA3852">
      <w:pPr>
        <w:autoSpaceDE w:val="0"/>
        <w:autoSpaceDN w:val="0"/>
        <w:adjustRightInd w:val="0"/>
        <w:spacing w:after="120"/>
        <w:jc w:val="both"/>
        <w:rPr>
          <w:rFonts w:asciiTheme="majorBidi" w:hAnsiTheme="majorBidi" w:cstheme="majorBidi"/>
          <w:color w:val="232321"/>
          <w:sz w:val="24"/>
          <w:szCs w:val="24"/>
        </w:rPr>
      </w:pPr>
      <w:r w:rsidRPr="00EF0621">
        <w:rPr>
          <w:rFonts w:asciiTheme="majorBidi" w:hAnsiTheme="majorBidi" w:cstheme="majorBidi"/>
          <w:color w:val="232321"/>
          <w:sz w:val="24"/>
          <w:szCs w:val="24"/>
        </w:rPr>
        <w:t>Sous les</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basaltes en coussins</w:t>
      </w:r>
      <w:r w:rsidR="00A94841">
        <w:rPr>
          <w:rFonts w:asciiTheme="majorBidi" w:hAnsiTheme="majorBidi" w:cstheme="majorBidi"/>
          <w:color w:val="232321"/>
          <w:sz w:val="24"/>
          <w:szCs w:val="24"/>
        </w:rPr>
        <w:t xml:space="preserve"> (pillow lava)</w:t>
      </w:r>
      <w:r w:rsidRPr="00EF0621">
        <w:rPr>
          <w:rFonts w:asciiTheme="majorBidi" w:hAnsiTheme="majorBidi" w:cstheme="majorBidi"/>
          <w:color w:val="232321"/>
          <w:sz w:val="24"/>
          <w:szCs w:val="24"/>
        </w:rPr>
        <w:t xml:space="preserve"> </w:t>
      </w:r>
      <w:r w:rsidR="00DE76CE">
        <w:rPr>
          <w:rFonts w:asciiTheme="majorBidi" w:hAnsiTheme="majorBidi" w:cstheme="majorBidi"/>
          <w:color w:val="232321"/>
          <w:sz w:val="24"/>
          <w:szCs w:val="24"/>
        </w:rPr>
        <w:t xml:space="preserve">(fig. 5) </w:t>
      </w:r>
      <w:r w:rsidRPr="00EF0621">
        <w:rPr>
          <w:rFonts w:asciiTheme="majorBidi" w:hAnsiTheme="majorBidi" w:cstheme="majorBidi"/>
          <w:color w:val="232321"/>
          <w:sz w:val="24"/>
          <w:szCs w:val="24"/>
        </w:rPr>
        <w:t>viennent :</w:t>
      </w:r>
    </w:p>
    <w:p w:rsidR="00EF0621" w:rsidRPr="00EF0621" w:rsidRDefault="00EF0621" w:rsidP="00FA3852">
      <w:pPr>
        <w:autoSpaceDE w:val="0"/>
        <w:autoSpaceDN w:val="0"/>
        <w:adjustRightInd w:val="0"/>
        <w:spacing w:after="120"/>
        <w:jc w:val="both"/>
        <w:rPr>
          <w:rFonts w:asciiTheme="majorBidi" w:hAnsiTheme="majorBidi" w:cstheme="majorBidi"/>
          <w:color w:val="232321"/>
          <w:sz w:val="24"/>
          <w:szCs w:val="24"/>
        </w:rPr>
      </w:pPr>
      <w:r w:rsidRPr="00EF0621">
        <w:rPr>
          <w:rFonts w:asciiTheme="majorBidi" w:hAnsiTheme="majorBidi" w:cstheme="majorBidi"/>
          <w:color w:val="232321"/>
          <w:sz w:val="24"/>
          <w:szCs w:val="24"/>
        </w:rPr>
        <w:lastRenderedPageBreak/>
        <w:t xml:space="preserve">– </w:t>
      </w:r>
      <w:r w:rsidR="00FA3852">
        <w:rPr>
          <w:rFonts w:asciiTheme="majorBidi" w:hAnsiTheme="majorBidi" w:cstheme="majorBidi"/>
          <w:color w:val="232321"/>
          <w:sz w:val="24"/>
          <w:szCs w:val="24"/>
        </w:rPr>
        <w:t>U</w:t>
      </w:r>
      <w:r w:rsidRPr="00EF0621">
        <w:rPr>
          <w:rFonts w:asciiTheme="majorBidi" w:hAnsiTheme="majorBidi" w:cstheme="majorBidi"/>
          <w:color w:val="232321"/>
          <w:sz w:val="24"/>
          <w:szCs w:val="24"/>
        </w:rPr>
        <w:t xml:space="preserve">n ensemble de </w:t>
      </w:r>
      <w:r w:rsidRPr="00EF0621">
        <w:rPr>
          <w:rFonts w:asciiTheme="majorBidi" w:hAnsiTheme="majorBidi" w:cstheme="majorBidi"/>
          <w:i/>
          <w:iCs/>
          <w:color w:val="232321"/>
          <w:sz w:val="24"/>
          <w:szCs w:val="24"/>
        </w:rPr>
        <w:t>filons basaltiques verticaux</w:t>
      </w:r>
      <w:r w:rsidRPr="00EF0621">
        <w:rPr>
          <w:rFonts w:asciiTheme="majorBidi" w:hAnsiTheme="majorBidi" w:cstheme="majorBidi"/>
          <w:color w:val="232321"/>
          <w:sz w:val="24"/>
          <w:szCs w:val="24"/>
        </w:rPr>
        <w:t>, se recoupant mutuellement. Ce sont</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les conduits du volcanisme superficiel;</w:t>
      </w:r>
    </w:p>
    <w:p w:rsidR="00EF0621" w:rsidRPr="00EF0621" w:rsidRDefault="00EF0621" w:rsidP="00FA3852">
      <w:pPr>
        <w:autoSpaceDE w:val="0"/>
        <w:autoSpaceDN w:val="0"/>
        <w:adjustRightInd w:val="0"/>
        <w:spacing w:after="120"/>
        <w:jc w:val="both"/>
        <w:rPr>
          <w:rFonts w:asciiTheme="majorBidi" w:hAnsiTheme="majorBidi" w:cstheme="majorBidi"/>
          <w:color w:val="232321"/>
          <w:sz w:val="24"/>
          <w:szCs w:val="24"/>
        </w:rPr>
      </w:pPr>
      <w:r w:rsidRPr="00EF0621">
        <w:rPr>
          <w:rFonts w:asciiTheme="majorBidi" w:hAnsiTheme="majorBidi" w:cstheme="majorBidi"/>
          <w:color w:val="232321"/>
          <w:sz w:val="24"/>
          <w:szCs w:val="24"/>
        </w:rPr>
        <w:t xml:space="preserve">– des </w:t>
      </w:r>
      <w:r w:rsidRPr="00EF0621">
        <w:rPr>
          <w:rFonts w:asciiTheme="majorBidi" w:hAnsiTheme="majorBidi" w:cstheme="majorBidi"/>
          <w:i/>
          <w:iCs/>
          <w:color w:val="232321"/>
          <w:sz w:val="24"/>
          <w:szCs w:val="24"/>
        </w:rPr>
        <w:t>gabbros</w:t>
      </w:r>
      <w:r w:rsidRPr="00EF0621">
        <w:rPr>
          <w:rFonts w:asciiTheme="majorBidi" w:hAnsiTheme="majorBidi" w:cstheme="majorBidi"/>
          <w:color w:val="232321"/>
          <w:sz w:val="24"/>
          <w:szCs w:val="24"/>
        </w:rPr>
        <w:t>, très épais (4 km), souvent étirés ductilement, d’aspect gneissique,</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 flaser-gabbros ») et métamorphisés en amphibolites;</w:t>
      </w:r>
    </w:p>
    <w:p w:rsidR="00EF0621" w:rsidRDefault="00EF0621" w:rsidP="00FA3852">
      <w:pPr>
        <w:autoSpaceDE w:val="0"/>
        <w:autoSpaceDN w:val="0"/>
        <w:adjustRightInd w:val="0"/>
        <w:spacing w:after="120"/>
        <w:jc w:val="both"/>
        <w:rPr>
          <w:rFonts w:asciiTheme="majorBidi" w:hAnsiTheme="majorBidi" w:cstheme="majorBidi"/>
          <w:color w:val="232321"/>
          <w:sz w:val="24"/>
          <w:szCs w:val="24"/>
        </w:rPr>
      </w:pPr>
      <w:r w:rsidRPr="00EF0621">
        <w:rPr>
          <w:rFonts w:asciiTheme="majorBidi" w:hAnsiTheme="majorBidi" w:cstheme="majorBidi"/>
          <w:color w:val="232321"/>
          <w:sz w:val="24"/>
          <w:szCs w:val="24"/>
        </w:rPr>
        <w:t xml:space="preserve">– des </w:t>
      </w:r>
      <w:r w:rsidRPr="00EF0621">
        <w:rPr>
          <w:rFonts w:asciiTheme="majorBidi" w:hAnsiTheme="majorBidi" w:cstheme="majorBidi"/>
          <w:i/>
          <w:iCs/>
          <w:color w:val="232321"/>
          <w:sz w:val="24"/>
          <w:szCs w:val="24"/>
        </w:rPr>
        <w:t>péridotites serpentinisées</w:t>
      </w:r>
      <w:r w:rsidRPr="00EF0621">
        <w:rPr>
          <w:rFonts w:asciiTheme="majorBidi" w:hAnsiTheme="majorBidi" w:cstheme="majorBidi"/>
          <w:color w:val="232321"/>
          <w:sz w:val="24"/>
          <w:szCs w:val="24"/>
        </w:rPr>
        <w:t>, au sein desquelles passait probablement l’ancien</w:t>
      </w:r>
      <w:r w:rsidR="00FA3852">
        <w:rPr>
          <w:rFonts w:asciiTheme="majorBidi" w:hAnsiTheme="majorBidi" w:cstheme="majorBidi"/>
          <w:color w:val="232321"/>
          <w:sz w:val="24"/>
          <w:szCs w:val="24"/>
        </w:rPr>
        <w:t xml:space="preserve"> </w:t>
      </w:r>
      <w:r w:rsidRPr="00EF0621">
        <w:rPr>
          <w:rFonts w:asciiTheme="majorBidi" w:hAnsiTheme="majorBidi" w:cstheme="majorBidi"/>
          <w:color w:val="232321"/>
          <w:sz w:val="24"/>
          <w:szCs w:val="24"/>
        </w:rPr>
        <w:t>Moho</w:t>
      </w:r>
      <w:r w:rsidR="00A94841">
        <w:rPr>
          <w:rFonts w:asciiTheme="majorBidi" w:hAnsiTheme="majorBidi" w:cstheme="majorBidi"/>
          <w:color w:val="232321"/>
          <w:sz w:val="24"/>
          <w:szCs w:val="24"/>
        </w:rPr>
        <w:t xml:space="preserve"> (fig. 6)</w:t>
      </w:r>
      <w:r w:rsidRPr="00EF0621">
        <w:rPr>
          <w:rFonts w:asciiTheme="majorBidi" w:hAnsiTheme="majorBidi" w:cstheme="majorBidi"/>
          <w:color w:val="232321"/>
          <w:sz w:val="24"/>
          <w:szCs w:val="24"/>
        </w:rPr>
        <w:t>.</w:t>
      </w:r>
    </w:p>
    <w:p w:rsidR="00EF0621" w:rsidRDefault="00EF0621" w:rsidP="00FC707B">
      <w:pPr>
        <w:autoSpaceDE w:val="0"/>
        <w:autoSpaceDN w:val="0"/>
        <w:adjustRightInd w:val="0"/>
        <w:spacing w:after="120"/>
        <w:jc w:val="both"/>
        <w:rPr>
          <w:rFonts w:asciiTheme="majorBidi" w:hAnsiTheme="majorBidi" w:cstheme="majorBidi"/>
          <w:color w:val="232321"/>
          <w:sz w:val="24"/>
          <w:szCs w:val="24"/>
        </w:rPr>
      </w:pPr>
      <w:r w:rsidRPr="00FA3852">
        <w:rPr>
          <w:rFonts w:asciiTheme="majorBidi" w:hAnsiTheme="majorBidi" w:cstheme="majorBidi"/>
          <w:color w:val="232321"/>
          <w:sz w:val="24"/>
          <w:szCs w:val="24"/>
        </w:rPr>
        <w:t xml:space="preserve">Cette succession </w:t>
      </w:r>
      <w:r w:rsidR="003E5200">
        <w:rPr>
          <w:rFonts w:asciiTheme="majorBidi" w:hAnsiTheme="majorBidi" w:cstheme="majorBidi"/>
          <w:color w:val="232321"/>
          <w:sz w:val="24"/>
          <w:szCs w:val="24"/>
        </w:rPr>
        <w:t>se retrouve dans la plupart dans l</w:t>
      </w:r>
      <w:r w:rsidRPr="00FA3852">
        <w:rPr>
          <w:rFonts w:asciiTheme="majorBidi" w:hAnsiTheme="majorBidi" w:cstheme="majorBidi"/>
          <w:color w:val="232321"/>
          <w:sz w:val="24"/>
          <w:szCs w:val="24"/>
        </w:rPr>
        <w:t>es zones orogéniques,</w:t>
      </w:r>
      <w:r w:rsidR="00FA3852" w:rsidRPr="00FA3852">
        <w:rPr>
          <w:rFonts w:asciiTheme="majorBidi" w:hAnsiTheme="majorBidi" w:cstheme="majorBidi"/>
          <w:color w:val="232321"/>
          <w:sz w:val="24"/>
          <w:szCs w:val="24"/>
        </w:rPr>
        <w:t xml:space="preserve"> </w:t>
      </w:r>
      <w:r w:rsidRPr="00FA3852">
        <w:rPr>
          <w:rFonts w:asciiTheme="majorBidi" w:hAnsiTheme="majorBidi" w:cstheme="majorBidi"/>
          <w:color w:val="232321"/>
          <w:sz w:val="24"/>
          <w:szCs w:val="24"/>
        </w:rPr>
        <w:t>que l’on interprète comme des panneaux de croûte océanique écaillés, soulevés</w:t>
      </w:r>
      <w:r w:rsidR="00FA3852" w:rsidRPr="00FA3852">
        <w:rPr>
          <w:rFonts w:asciiTheme="majorBidi" w:hAnsiTheme="majorBidi" w:cstheme="majorBidi"/>
          <w:color w:val="232321"/>
          <w:sz w:val="24"/>
          <w:szCs w:val="24"/>
        </w:rPr>
        <w:t xml:space="preserve"> </w:t>
      </w:r>
      <w:r w:rsidRPr="00FA3852">
        <w:rPr>
          <w:rFonts w:asciiTheme="majorBidi" w:hAnsiTheme="majorBidi" w:cstheme="majorBidi"/>
          <w:color w:val="232321"/>
          <w:sz w:val="24"/>
          <w:szCs w:val="24"/>
        </w:rPr>
        <w:t>et incorporés à un édifice tectonique lors de son plissement</w:t>
      </w:r>
      <w:r w:rsidR="00FC707B">
        <w:rPr>
          <w:rFonts w:asciiTheme="majorBidi" w:hAnsiTheme="majorBidi" w:cstheme="majorBidi"/>
          <w:color w:val="232321"/>
          <w:sz w:val="24"/>
          <w:szCs w:val="24"/>
        </w:rPr>
        <w:t xml:space="preserve"> (</w:t>
      </w:r>
      <w:r w:rsidR="00FC707B" w:rsidRPr="00FA3852">
        <w:rPr>
          <w:rFonts w:asciiTheme="majorBidi" w:hAnsiTheme="majorBidi" w:cstheme="majorBidi"/>
          <w:color w:val="232321"/>
          <w:sz w:val="24"/>
          <w:szCs w:val="24"/>
        </w:rPr>
        <w:t>« ophiolites »</w:t>
      </w:r>
      <w:r w:rsidR="00FC707B">
        <w:rPr>
          <w:rFonts w:asciiTheme="majorBidi" w:hAnsiTheme="majorBidi" w:cstheme="majorBidi"/>
          <w:color w:val="232321"/>
          <w:sz w:val="24"/>
          <w:szCs w:val="24"/>
        </w:rPr>
        <w:t>)</w:t>
      </w:r>
      <w:r w:rsidRPr="00FA3852">
        <w:rPr>
          <w:rFonts w:asciiTheme="majorBidi" w:hAnsiTheme="majorBidi" w:cstheme="majorBidi"/>
          <w:color w:val="232321"/>
          <w:sz w:val="24"/>
          <w:szCs w:val="24"/>
        </w:rPr>
        <w:t xml:space="preserve">. </w:t>
      </w:r>
    </w:p>
    <w:p w:rsidR="00355C77" w:rsidRDefault="00FD47D3" w:rsidP="00355C77">
      <w:pPr>
        <w:autoSpaceDE w:val="0"/>
        <w:autoSpaceDN w:val="0"/>
        <w:adjustRightInd w:val="0"/>
        <w:spacing w:after="120"/>
        <w:jc w:val="both"/>
        <w:rPr>
          <w:rFonts w:asciiTheme="majorBidi" w:hAnsiTheme="majorBidi" w:cstheme="majorBidi"/>
          <w:color w:val="232321"/>
          <w:sz w:val="24"/>
          <w:szCs w:val="24"/>
        </w:rPr>
      </w:pPr>
      <w:r w:rsidRPr="003E5200">
        <w:rPr>
          <w:rFonts w:asciiTheme="majorBidi" w:hAnsiTheme="majorBidi" w:cstheme="majorBidi"/>
          <w:noProof/>
          <w:color w:val="232321"/>
          <w:sz w:val="24"/>
          <w:szCs w:val="24"/>
          <w:lang w:eastAsia="fr-FR"/>
        </w:rPr>
        <mc:AlternateContent>
          <mc:Choice Requires="wps">
            <w:drawing>
              <wp:anchor distT="91440" distB="91440" distL="114300" distR="114300" simplePos="0" relativeHeight="251665408" behindDoc="0" locked="0" layoutInCell="0" allowOverlap="1" wp14:anchorId="7D40F57C" wp14:editId="40168C82">
                <wp:simplePos x="0" y="0"/>
                <wp:positionH relativeFrom="margin">
                  <wp:posOffset>280670</wp:posOffset>
                </wp:positionH>
                <wp:positionV relativeFrom="margin">
                  <wp:posOffset>3843655</wp:posOffset>
                </wp:positionV>
                <wp:extent cx="5057775" cy="5962650"/>
                <wp:effectExtent l="38100" t="38100" r="142875" b="13335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057775" cy="59626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FD47D3" w:rsidRPr="003E5200" w:rsidRDefault="00FD47D3" w:rsidP="00FD47D3">
                            <w:pPr>
                              <w:pStyle w:val="NormalWeb"/>
                              <w:shd w:val="clear" w:color="auto" w:fill="FFFFFF"/>
                              <w:spacing w:before="120" w:beforeAutospacing="0" w:after="120" w:afterAutospacing="0"/>
                              <w:rPr>
                                <w:rFonts w:ascii="Arial" w:hAnsi="Arial" w:cs="Arial"/>
                                <w:b/>
                                <w:bCs/>
                                <w:color w:val="202122"/>
                                <w:sz w:val="21"/>
                                <w:szCs w:val="21"/>
                              </w:rPr>
                            </w:pPr>
                            <w:r w:rsidRPr="003E5200">
                              <w:rPr>
                                <w:rFonts w:ascii="Arial" w:hAnsi="Arial" w:cs="Arial"/>
                                <w:b/>
                                <w:bCs/>
                                <w:color w:val="202122"/>
                                <w:sz w:val="21"/>
                                <w:szCs w:val="21"/>
                              </w:rPr>
                              <w:t xml:space="preserve">Qu’est ce qu’un complexe ohiolitique : </w:t>
                            </w:r>
                          </w:p>
                          <w:p w:rsidR="00FD47D3" w:rsidRDefault="00FD47D3" w:rsidP="00FD47D3">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En 1972, les travaux de la </w:t>
                            </w:r>
                            <w:r>
                              <w:rPr>
                                <w:rFonts w:ascii="Arial" w:hAnsi="Arial" w:cs="Arial"/>
                                <w:i/>
                                <w:iCs/>
                                <w:color w:val="202122"/>
                                <w:sz w:val="21"/>
                                <w:szCs w:val="21"/>
                              </w:rPr>
                              <w:t>Penrose Conference</w:t>
                            </w:r>
                            <w:r>
                              <w:rPr>
                                <w:rFonts w:ascii="Arial" w:hAnsi="Arial" w:cs="Arial"/>
                                <w:color w:val="202122"/>
                                <w:sz w:val="21"/>
                                <w:szCs w:val="21"/>
                              </w:rPr>
                              <w:t> ont conduit à définir une séquence ophiolitique type comportant de bas en haut les éléments suivants</w:t>
                            </w:r>
                            <w:hyperlink r:id="rId18"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ultrabasique, constitué de péridotites (</w:t>
                            </w:r>
                            <w:hyperlink r:id="rId19" w:tooltip="Lherzolite" w:history="1">
                              <w:r>
                                <w:rPr>
                                  <w:rStyle w:val="Lienhypertexte"/>
                                  <w:rFonts w:ascii="Arial" w:hAnsi="Arial" w:cs="Arial"/>
                                  <w:color w:val="3366CC"/>
                                  <w:sz w:val="21"/>
                                  <w:szCs w:val="21"/>
                                </w:rPr>
                                <w:t>lherzolites</w:t>
                              </w:r>
                            </w:hyperlink>
                            <w:r>
                              <w:rPr>
                                <w:rFonts w:ascii="Arial" w:hAnsi="Arial" w:cs="Arial"/>
                                <w:color w:val="202122"/>
                                <w:sz w:val="21"/>
                                <w:szCs w:val="21"/>
                              </w:rPr>
                              <w:t>, harzburgites, dunites)</w:t>
                            </w:r>
                            <w:hyperlink r:id="rId20"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gabbroïque (gabbros lités surmontés par des gabbros isotropes)</w:t>
                            </w:r>
                            <w:hyperlink r:id="rId21"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r w:rsidR="005D1578" w:rsidRPr="005D1578">
                              <w:rPr>
                                <w:noProof/>
                                <w:lang w:eastAsia="fr-FR"/>
                              </w:rPr>
                              <w:t xml:space="preserve"> </w:t>
                            </w:r>
                            <w:r w:rsidR="005D1578">
                              <w:rPr>
                                <w:noProof/>
                                <w:lang w:eastAsia="fr-FR"/>
                              </w:rPr>
                              <w:drawing>
                                <wp:inline distT="0" distB="0" distL="0" distR="0" wp14:anchorId="6B42337E" wp14:editId="65BE5F9C">
                                  <wp:extent cx="3594735" cy="3594735"/>
                                  <wp:effectExtent l="0" t="0" r="5715" b="5715"/>
                                  <wp:docPr id="2" name="Image 2" descr="Ophiolite : définition et explications – AquaPor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hiolite : définition et explications – AquaPortai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94735" cy="3594735"/>
                                          </a:xfrm>
                                          <a:prstGeom prst="rect">
                                            <a:avLst/>
                                          </a:prstGeom>
                                          <a:noFill/>
                                          <a:ln>
                                            <a:noFill/>
                                          </a:ln>
                                        </pic:spPr>
                                      </pic:pic>
                                    </a:graphicData>
                                  </a:graphic>
                                </wp:inline>
                              </w:drawing>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filonien (filons subverticaux de microgabbro)</w:t>
                            </w:r>
                            <w:hyperlink r:id="rId23"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de laves basiques (</w:t>
                            </w:r>
                            <w:hyperlink r:id="rId24" w:tooltip="Pillow lava" w:history="1">
                              <w:r>
                                <w:rPr>
                                  <w:rStyle w:val="Lienhypertexte"/>
                                  <w:rFonts w:ascii="Arial" w:hAnsi="Arial" w:cs="Arial"/>
                                  <w:color w:val="3366CC"/>
                                  <w:sz w:val="21"/>
                                  <w:szCs w:val="21"/>
                                </w:rPr>
                                <w:t>pillow lavas</w:t>
                              </w:r>
                            </w:hyperlink>
                            <w:r>
                              <w:rPr>
                                <w:rFonts w:ascii="Arial" w:hAnsi="Arial" w:cs="Arial"/>
                                <w:color w:val="202122"/>
                                <w:sz w:val="21"/>
                                <w:szCs w:val="21"/>
                              </w:rPr>
                              <w:t> de basalte)</w:t>
                            </w:r>
                            <w:hyperlink r:id="rId25"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w:t>
                            </w:r>
                          </w:p>
                          <w:p w:rsidR="00FD47D3" w:rsidRDefault="00FD47D3" w:rsidP="00FD47D3">
                            <w:pPr>
                              <w:shd w:val="clear" w:color="auto" w:fill="FFFFFF"/>
                              <w:spacing w:before="100" w:beforeAutospacing="1" w:after="24" w:line="240" w:lineRule="auto"/>
                              <w:ind w:left="768"/>
                              <w:rPr>
                                <w:rFonts w:ascii="Arial" w:hAnsi="Arial" w:cs="Arial"/>
                                <w:color w:val="202122"/>
                                <w:sz w:val="21"/>
                                <w:szCs w:val="21"/>
                              </w:rPr>
                            </w:pPr>
                          </w:p>
                          <w:p w:rsidR="00FD47D3" w:rsidRDefault="00FD47D3" w:rsidP="00FD47D3">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w14:anchorId="7D40F57C" id="Rectangle 396" o:spid="_x0000_s1026" style="position:absolute;left:0;text-align:left;margin-left:22.1pt;margin-top:302.65pt;width:398.25pt;height:469.5pt;flip:x;z-index:25166540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" o:allowincell="f" fillcolor="white [3212]" strokecolor="gray [1629]" strokeweight="1.5pt">
                <v:shadow on="t" type="perspective" color="black" opacity="26214f" origin="-.5,-.5" offset=".74836mm,.74836mm" matrix="65864f,,,65864f"/>
                <v:textbox inset="21.6pt,21.6pt,21.6pt,21.6pt">
                  <w:txbxContent>
                    <w:p w:rsidR="00FD47D3" w:rsidRPr="003E5200" w:rsidRDefault="00FD47D3" w:rsidP="00FD47D3">
                      <w:pPr>
                        <w:pStyle w:val="NormalWeb"/>
                        <w:shd w:val="clear" w:color="auto" w:fill="FFFFFF"/>
                        <w:spacing w:before="120" w:beforeAutospacing="0" w:after="120" w:afterAutospacing="0"/>
                        <w:rPr>
                          <w:rFonts w:ascii="Arial" w:hAnsi="Arial" w:cs="Arial"/>
                          <w:b/>
                          <w:bCs/>
                          <w:color w:val="202122"/>
                          <w:sz w:val="21"/>
                          <w:szCs w:val="21"/>
                        </w:rPr>
                      </w:pPr>
                      <w:r w:rsidRPr="003E5200">
                        <w:rPr>
                          <w:rFonts w:ascii="Arial" w:hAnsi="Arial" w:cs="Arial"/>
                          <w:b/>
                          <w:bCs/>
                          <w:color w:val="202122"/>
                          <w:sz w:val="21"/>
                          <w:szCs w:val="21"/>
                        </w:rPr>
                        <w:t xml:space="preserve">Qu’est ce qu’un complexe ohiolitique : </w:t>
                      </w:r>
                    </w:p>
                    <w:p w:rsidR="00FD47D3" w:rsidRDefault="00FD47D3" w:rsidP="00FD47D3">
                      <w:pPr>
                        <w:pStyle w:val="Norm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En 1972, les travaux de la </w:t>
                      </w:r>
                      <w:r>
                        <w:rPr>
                          <w:rFonts w:ascii="Arial" w:hAnsi="Arial" w:cs="Arial"/>
                          <w:i/>
                          <w:iCs/>
                          <w:color w:val="202122"/>
                          <w:sz w:val="21"/>
                          <w:szCs w:val="21"/>
                        </w:rPr>
                        <w:t>Penrose Conference</w:t>
                      </w:r>
                      <w:r>
                        <w:rPr>
                          <w:rFonts w:ascii="Arial" w:hAnsi="Arial" w:cs="Arial"/>
                          <w:color w:val="202122"/>
                          <w:sz w:val="21"/>
                          <w:szCs w:val="21"/>
                        </w:rPr>
                        <w:t> ont conduit à définir une séquence ophiolitique type comportant de bas en haut les éléments suivants</w:t>
                      </w:r>
                      <w:hyperlink r:id="rId26"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ultrabasique, constitué de péridotites (</w:t>
                      </w:r>
                      <w:hyperlink r:id="rId27" w:tooltip="Lherzolite" w:history="1">
                        <w:r>
                          <w:rPr>
                            <w:rStyle w:val="Lienhypertexte"/>
                            <w:rFonts w:ascii="Arial" w:hAnsi="Arial" w:cs="Arial"/>
                            <w:color w:val="3366CC"/>
                            <w:sz w:val="21"/>
                            <w:szCs w:val="21"/>
                          </w:rPr>
                          <w:t>lherzolites</w:t>
                        </w:r>
                      </w:hyperlink>
                      <w:r>
                        <w:rPr>
                          <w:rFonts w:ascii="Arial" w:hAnsi="Arial" w:cs="Arial"/>
                          <w:color w:val="202122"/>
                          <w:sz w:val="21"/>
                          <w:szCs w:val="21"/>
                        </w:rPr>
                        <w:t>, harzburgites, dunites)</w:t>
                      </w:r>
                      <w:hyperlink r:id="rId28"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gabbroïque (gabbros lités surmontés par des gabbros isotropes)</w:t>
                      </w:r>
                      <w:hyperlink r:id="rId29"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r w:rsidR="005D1578" w:rsidRPr="005D1578">
                        <w:rPr>
                          <w:noProof/>
                          <w:lang w:eastAsia="fr-FR"/>
                        </w:rPr>
                        <w:t xml:space="preserve"> </w:t>
                      </w:r>
                      <w:r w:rsidR="005D1578">
                        <w:rPr>
                          <w:noProof/>
                          <w:lang w:eastAsia="fr-FR"/>
                        </w:rPr>
                        <w:drawing>
                          <wp:inline distT="0" distB="0" distL="0" distR="0" wp14:anchorId="6B42337E" wp14:editId="65BE5F9C">
                            <wp:extent cx="3594735" cy="3594735"/>
                            <wp:effectExtent l="0" t="0" r="5715" b="5715"/>
                            <wp:docPr id="2" name="Image 2" descr="Ophiolite : définition et explications – AquaPor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hiolite : définition et explications – AquaPortai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94735" cy="3594735"/>
                                    </a:xfrm>
                                    <a:prstGeom prst="rect">
                                      <a:avLst/>
                                    </a:prstGeom>
                                    <a:noFill/>
                                    <a:ln>
                                      <a:noFill/>
                                    </a:ln>
                                  </pic:spPr>
                                </pic:pic>
                              </a:graphicData>
                            </a:graphic>
                          </wp:inline>
                        </w:drawing>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filonien (filons subverticaux de microgabbro)</w:t>
                      </w:r>
                      <w:hyperlink r:id="rId31"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 ;</w:t>
                      </w:r>
                    </w:p>
                    <w:p w:rsidR="00FD47D3" w:rsidRDefault="00FD47D3" w:rsidP="00FD47D3">
                      <w:pPr>
                        <w:numPr>
                          <w:ilvl w:val="0"/>
                          <w:numId w:val="1"/>
                        </w:numPr>
                        <w:shd w:val="clear" w:color="auto" w:fill="FFFFFF"/>
                        <w:spacing w:before="100" w:beforeAutospacing="1" w:after="24" w:line="240" w:lineRule="auto"/>
                        <w:ind w:left="768"/>
                        <w:rPr>
                          <w:rFonts w:ascii="Arial" w:hAnsi="Arial" w:cs="Arial"/>
                          <w:color w:val="202122"/>
                          <w:sz w:val="21"/>
                          <w:szCs w:val="21"/>
                        </w:rPr>
                      </w:pPr>
                      <w:r>
                        <w:rPr>
                          <w:rFonts w:ascii="Arial" w:hAnsi="Arial" w:cs="Arial"/>
                          <w:color w:val="202122"/>
                          <w:sz w:val="21"/>
                          <w:szCs w:val="21"/>
                        </w:rPr>
                        <w:t>un niveau de laves basiques (</w:t>
                      </w:r>
                      <w:hyperlink r:id="rId32" w:tooltip="Pillow lava" w:history="1">
                        <w:r>
                          <w:rPr>
                            <w:rStyle w:val="Lienhypertexte"/>
                            <w:rFonts w:ascii="Arial" w:hAnsi="Arial" w:cs="Arial"/>
                            <w:color w:val="3366CC"/>
                            <w:sz w:val="21"/>
                            <w:szCs w:val="21"/>
                          </w:rPr>
                          <w:t>pillow lavas</w:t>
                        </w:r>
                      </w:hyperlink>
                      <w:r>
                        <w:rPr>
                          <w:rFonts w:ascii="Arial" w:hAnsi="Arial" w:cs="Arial"/>
                          <w:color w:val="202122"/>
                          <w:sz w:val="21"/>
                          <w:szCs w:val="21"/>
                        </w:rPr>
                        <w:t> de basalte)</w:t>
                      </w:r>
                      <w:hyperlink r:id="rId33" w:anchor="cite_note-planeteterre6061-2" w:history="1">
                        <w:r>
                          <w:rPr>
                            <w:rStyle w:val="Lienhypertexte"/>
                            <w:rFonts w:ascii="Arial" w:hAnsi="Arial" w:cs="Arial"/>
                            <w:color w:val="3366CC"/>
                            <w:sz w:val="17"/>
                            <w:szCs w:val="17"/>
                            <w:vertAlign w:val="superscript"/>
                          </w:rPr>
                          <w:t>2</w:t>
                        </w:r>
                      </w:hyperlink>
                      <w:r>
                        <w:rPr>
                          <w:rFonts w:ascii="Arial" w:hAnsi="Arial" w:cs="Arial"/>
                          <w:color w:val="202122"/>
                          <w:sz w:val="21"/>
                          <w:szCs w:val="21"/>
                        </w:rPr>
                        <w:t>.</w:t>
                      </w:r>
                    </w:p>
                    <w:p w:rsidR="00FD47D3" w:rsidRDefault="00FD47D3" w:rsidP="00FD47D3">
                      <w:pPr>
                        <w:shd w:val="clear" w:color="auto" w:fill="FFFFFF"/>
                        <w:spacing w:before="100" w:beforeAutospacing="1" w:after="24" w:line="240" w:lineRule="auto"/>
                        <w:ind w:left="768"/>
                        <w:rPr>
                          <w:rFonts w:ascii="Arial" w:hAnsi="Arial" w:cs="Arial"/>
                          <w:color w:val="202122"/>
                          <w:sz w:val="21"/>
                          <w:szCs w:val="21"/>
                        </w:rPr>
                      </w:pPr>
                    </w:p>
                    <w:p w:rsidR="00FD47D3" w:rsidRDefault="00FD47D3" w:rsidP="00FD47D3">
                      <w:pPr>
                        <w:rPr>
                          <w:color w:val="4F81BD" w:themeColor="accent1"/>
                          <w:sz w:val="20"/>
                          <w:szCs w:val="20"/>
                        </w:rPr>
                      </w:pPr>
                    </w:p>
                  </w:txbxContent>
                </v:textbox>
                <w10:wrap type="square" anchorx="margin" anchory="margin"/>
              </v:rect>
            </w:pict>
          </mc:Fallback>
        </mc:AlternateContent>
      </w:r>
      <w:r w:rsidR="00355C77" w:rsidRPr="00FA3852">
        <w:rPr>
          <w:rFonts w:asciiTheme="majorBidi" w:hAnsiTheme="majorBidi" w:cstheme="majorBidi"/>
          <w:color w:val="232321"/>
          <w:sz w:val="24"/>
          <w:szCs w:val="24"/>
        </w:rPr>
        <w:t>L’écartement des plaques litosphériques est compensé par l’ascension de l’asthénosphère,</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provoquant un abaissement de pression. La partie la moins réfractaire du</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matériel péridotitique (clinopyroxène</w:t>
      </w:r>
      <w:r w:rsidR="00856E23">
        <w:rPr>
          <w:rFonts w:asciiTheme="majorBidi" w:hAnsiTheme="majorBidi" w:cstheme="majorBidi"/>
          <w:color w:val="232321"/>
          <w:sz w:val="24"/>
          <w:szCs w:val="24"/>
        </w:rPr>
        <w:t xml:space="preserve"> (diopsite)</w:t>
      </w:r>
      <w:r w:rsidR="00355C77" w:rsidRPr="00FA3852">
        <w:rPr>
          <w:rFonts w:asciiTheme="majorBidi" w:hAnsiTheme="majorBidi" w:cstheme="majorBidi"/>
          <w:color w:val="232321"/>
          <w:sz w:val="24"/>
          <w:szCs w:val="24"/>
        </w:rPr>
        <w:t xml:space="preserve"> et, accessoirement, plagioclase)</w:t>
      </w:r>
      <w:r w:rsidR="00856E23">
        <w:rPr>
          <w:rFonts w:asciiTheme="majorBidi" w:hAnsiTheme="majorBidi" w:cstheme="majorBidi"/>
          <w:color w:val="232321"/>
          <w:sz w:val="24"/>
          <w:szCs w:val="24"/>
        </w:rPr>
        <w:t xml:space="preserve"> [lherzolite]</w:t>
      </w:r>
      <w:r w:rsidR="00355C77" w:rsidRPr="00FA3852">
        <w:rPr>
          <w:rFonts w:asciiTheme="majorBidi" w:hAnsiTheme="majorBidi" w:cstheme="majorBidi"/>
          <w:color w:val="232321"/>
          <w:sz w:val="24"/>
          <w:szCs w:val="24"/>
        </w:rPr>
        <w:t xml:space="preserve"> entre en</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fusion. Ce liquide, qui correspond à 5-20 % du volume total de la roche mantellique,</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s’élève et s’accumule dans des zones de distension en un ou plusieurs réservoirs</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magmatiques tandis que le reste du matériel mantellique est déformé et donne les</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tectonites. Selon le taux de fusion partielle, elles seront représentées par des dunites</w:t>
      </w:r>
      <w:r w:rsidR="00355C77">
        <w:rPr>
          <w:rFonts w:asciiTheme="majorBidi" w:hAnsiTheme="majorBidi" w:cstheme="majorBidi"/>
          <w:color w:val="232321"/>
          <w:sz w:val="24"/>
          <w:szCs w:val="24"/>
        </w:rPr>
        <w:t xml:space="preserve"> </w:t>
      </w:r>
      <w:r w:rsidR="00355C77" w:rsidRPr="00FA3852">
        <w:rPr>
          <w:rFonts w:asciiTheme="majorBidi" w:hAnsiTheme="majorBidi" w:cstheme="majorBidi"/>
          <w:color w:val="232321"/>
          <w:sz w:val="24"/>
          <w:szCs w:val="24"/>
        </w:rPr>
        <w:t>(taux élevé), des harzburgites (taux modéré) ou des lherzolites (taux faible).</w:t>
      </w:r>
    </w:p>
    <w:p w:rsidR="00856E23" w:rsidRPr="00856E23" w:rsidRDefault="00257225" w:rsidP="00856E23">
      <w:pPr>
        <w:autoSpaceDE w:val="0"/>
        <w:autoSpaceDN w:val="0"/>
        <w:adjustRightInd w:val="0"/>
        <w:spacing w:after="0" w:line="240" w:lineRule="auto"/>
        <w:rPr>
          <w:rFonts w:ascii="MinionPro-Regular" w:hAnsi="MinionPro-Regular" w:cs="MinionPro-Regular"/>
          <w:sz w:val="20"/>
          <w:szCs w:val="20"/>
          <w:lang w:val="en-GB"/>
        </w:rPr>
      </w:pPr>
      <w:r>
        <w:rPr>
          <w:rFonts w:ascii="MinionPro-Regular" w:hAnsi="MinionPro-Regular" w:cs="MinionPro-Regular"/>
          <w:sz w:val="20"/>
          <w:szCs w:val="20"/>
          <w:lang w:val="en-GB"/>
        </w:rPr>
        <w:lastRenderedPageBreak/>
        <w:t>lherzolite, named aft</w:t>
      </w:r>
      <w:r w:rsidR="00856E23" w:rsidRPr="00856E23">
        <w:rPr>
          <w:rFonts w:ascii="MinionPro-Regular" w:hAnsi="MinionPro-Regular" w:cs="MinionPro-Regular"/>
          <w:sz w:val="20"/>
          <w:szCs w:val="20"/>
          <w:lang w:val="en-GB"/>
        </w:rPr>
        <w:t>er Lac (lake) de</w:t>
      </w:r>
    </w:p>
    <w:p w:rsidR="00856E23" w:rsidRPr="00257225" w:rsidRDefault="00856E23" w:rsidP="00257225">
      <w:pPr>
        <w:autoSpaceDE w:val="0"/>
        <w:autoSpaceDN w:val="0"/>
        <w:adjustRightInd w:val="0"/>
        <w:spacing w:after="0" w:line="240" w:lineRule="auto"/>
        <w:rPr>
          <w:rFonts w:ascii="MinionPro-Regular" w:hAnsi="MinionPro-Regular" w:cs="MinionPro-Regular"/>
          <w:sz w:val="20"/>
          <w:szCs w:val="20"/>
          <w:lang w:val="en-GB"/>
        </w:rPr>
      </w:pPr>
      <w:r w:rsidRPr="00856E23">
        <w:rPr>
          <w:rFonts w:ascii="MinionPro-Regular" w:hAnsi="MinionPro-Regular" w:cs="MinionPro-Regular"/>
          <w:sz w:val="20"/>
          <w:szCs w:val="20"/>
          <w:lang w:val="en-GB"/>
        </w:rPr>
        <w:t>Lherz in the French Pyrenees (</w:t>
      </w:r>
      <w:r w:rsidRPr="00856E23">
        <w:rPr>
          <w:rFonts w:ascii="MinionPro-Semibold" w:hAnsi="MinionPro-Semibold" w:cs="MinionPro-Semibold"/>
          <w:b/>
          <w:bCs/>
          <w:sz w:val="20"/>
          <w:szCs w:val="20"/>
          <w:lang w:val="en-GB"/>
        </w:rPr>
        <w:t>Fig. 5.2</w:t>
      </w:r>
      <w:r w:rsidRPr="00856E23">
        <w:rPr>
          <w:rFonts w:ascii="MinionPro-Regular" w:hAnsi="MinionPro-Regular" w:cs="MinionPro-Regular"/>
          <w:sz w:val="20"/>
          <w:szCs w:val="20"/>
          <w:lang w:val="en-GB"/>
        </w:rPr>
        <w:t xml:space="preserve">). </w:t>
      </w:r>
      <w:r w:rsidRPr="00257225">
        <w:rPr>
          <w:rFonts w:ascii="MinionPro-Regular" w:hAnsi="MinionPro-Regular" w:cs="MinionPro-Regular"/>
          <w:sz w:val="20"/>
          <w:szCs w:val="20"/>
          <w:lang w:val="en-GB"/>
        </w:rPr>
        <w:t>It is mostly</w:t>
      </w:r>
      <w:r w:rsidR="00257225" w:rsidRPr="00257225">
        <w:rPr>
          <w:rFonts w:ascii="MinionPro-Regular" w:hAnsi="MinionPro-Regular" w:cs="MinionPro-Regular"/>
          <w:sz w:val="20"/>
          <w:szCs w:val="20"/>
          <w:lang w:val="en-GB"/>
        </w:rPr>
        <w:t xml:space="preserve"> </w:t>
      </w:r>
      <w:r w:rsidRPr="00257225">
        <w:rPr>
          <w:rFonts w:ascii="MinionPro-Regular" w:hAnsi="MinionPro-Regular" w:cs="MinionPro-Regular"/>
          <w:sz w:val="20"/>
          <w:szCs w:val="20"/>
          <w:lang w:val="en-GB"/>
        </w:rPr>
        <w:t>composed of olivine,</w:t>
      </w:r>
    </w:p>
    <w:p w:rsidR="001A3AFA" w:rsidRPr="001A3AFA" w:rsidRDefault="001A3AFA" w:rsidP="001A3AFA">
      <w:pPr>
        <w:autoSpaceDE w:val="0"/>
        <w:autoSpaceDN w:val="0"/>
        <w:adjustRightInd w:val="0"/>
        <w:spacing w:after="0" w:line="240" w:lineRule="auto"/>
        <w:rPr>
          <w:rFonts w:ascii="MinionPro-Regular" w:hAnsi="MinionPro-Regular" w:cs="MinionPro-Regular"/>
          <w:sz w:val="20"/>
          <w:szCs w:val="20"/>
          <w:lang w:val="en-GB"/>
        </w:rPr>
      </w:pPr>
      <w:r w:rsidRPr="001A3AFA">
        <w:rPr>
          <w:rFonts w:ascii="MinionPro-Regular" w:hAnsi="MinionPro-Regular" w:cs="MinionPro-Regular"/>
          <w:sz w:val="20"/>
          <w:szCs w:val="20"/>
          <w:lang w:val="en-GB"/>
        </w:rPr>
        <w:t>(</w:t>
      </w:r>
      <w:r>
        <w:rPr>
          <w:rFonts w:ascii="MinionPro-Regular" w:hAnsi="MinionPro-Regular" w:cs="MinionPro-Regular"/>
          <w:sz w:val="20"/>
          <w:szCs w:val="20"/>
          <w:lang w:val="en-GB"/>
        </w:rPr>
        <w:t>harzburgites, named aft</w:t>
      </w:r>
      <w:r w:rsidRPr="001A3AFA">
        <w:rPr>
          <w:rFonts w:ascii="MinionPro-Regular" w:hAnsi="MinionPro-Regular" w:cs="MinionPro-Regular"/>
          <w:sz w:val="20"/>
          <w:szCs w:val="20"/>
          <w:lang w:val="en-GB"/>
        </w:rPr>
        <w:t>er the village</w:t>
      </w:r>
    </w:p>
    <w:p w:rsidR="001A3AFA" w:rsidRPr="001A3AFA" w:rsidRDefault="001A3AFA" w:rsidP="001A3AFA">
      <w:pPr>
        <w:autoSpaceDE w:val="0"/>
        <w:autoSpaceDN w:val="0"/>
        <w:adjustRightInd w:val="0"/>
        <w:spacing w:after="0" w:line="240" w:lineRule="auto"/>
        <w:rPr>
          <w:rFonts w:ascii="MinionPro-Regular" w:hAnsi="MinionPro-Regular" w:cs="MinionPro-Regular"/>
          <w:sz w:val="20"/>
          <w:szCs w:val="20"/>
          <w:lang w:val="en-GB"/>
        </w:rPr>
      </w:pPr>
      <w:r w:rsidRPr="001A3AFA">
        <w:rPr>
          <w:rFonts w:ascii="MinionPro-Regular" w:hAnsi="MinionPro-Regular" w:cs="MinionPro-Regular"/>
          <w:sz w:val="20"/>
          <w:szCs w:val="20"/>
          <w:lang w:val="en-GB"/>
        </w:rPr>
        <w:t>Bad Harzburg in Germany), a peridotite mainly</w:t>
      </w:r>
    </w:p>
    <w:p w:rsidR="001A3AFA" w:rsidRDefault="001A3AFA" w:rsidP="001A3AFA">
      <w:pPr>
        <w:autoSpaceDE w:val="0"/>
        <w:autoSpaceDN w:val="0"/>
        <w:adjustRightInd w:val="0"/>
        <w:spacing w:after="120"/>
        <w:jc w:val="both"/>
        <w:rPr>
          <w:rFonts w:ascii="MinionPro-Regular" w:hAnsi="MinionPro-Regular" w:cs="MinionPro-Regular"/>
          <w:sz w:val="20"/>
          <w:szCs w:val="20"/>
          <w:lang w:val="en-GB"/>
        </w:rPr>
      </w:pPr>
      <w:r w:rsidRPr="001A3AFA">
        <w:rPr>
          <w:rFonts w:ascii="MinionPro-Regular" w:hAnsi="MinionPro-Regular" w:cs="MinionPro-Regular"/>
          <w:sz w:val="20"/>
          <w:szCs w:val="20"/>
          <w:lang w:val="en-GB"/>
        </w:rPr>
        <w:t>com</w:t>
      </w:r>
      <w:r>
        <w:rPr>
          <w:rFonts w:ascii="MinionPro-Regular" w:hAnsi="MinionPro-Regular" w:cs="MinionPro-Regular"/>
          <w:sz w:val="20"/>
          <w:szCs w:val="20"/>
          <w:lang w:val="en-GB"/>
        </w:rPr>
        <w:t>posed of olivine and enstatite</w:t>
      </w:r>
      <w:r w:rsidRPr="001A3AFA">
        <w:rPr>
          <w:rFonts w:ascii="MinionPro-Regular" w:hAnsi="MinionPro-Regular" w:cs="MinionPro-Regular"/>
          <w:sz w:val="20"/>
          <w:szCs w:val="20"/>
          <w:lang w:val="en-GB"/>
        </w:rPr>
        <w:t>.</w:t>
      </w:r>
    </w:p>
    <w:p w:rsidR="00FD47D3" w:rsidRPr="001A3AFA" w:rsidRDefault="00FD47D3" w:rsidP="001A3AFA">
      <w:pPr>
        <w:autoSpaceDE w:val="0"/>
        <w:autoSpaceDN w:val="0"/>
        <w:adjustRightInd w:val="0"/>
        <w:spacing w:after="120"/>
        <w:jc w:val="both"/>
        <w:rPr>
          <w:rFonts w:asciiTheme="majorBidi" w:hAnsiTheme="majorBidi" w:cstheme="majorBidi"/>
          <w:color w:val="232321"/>
          <w:sz w:val="24"/>
          <w:szCs w:val="24"/>
          <w:lang w:val="en-GB"/>
        </w:rPr>
      </w:pPr>
    </w:p>
    <w:p w:rsidR="00DE76CE" w:rsidRDefault="00DE76CE" w:rsidP="00355C77">
      <w:pPr>
        <w:autoSpaceDE w:val="0"/>
        <w:autoSpaceDN w:val="0"/>
        <w:adjustRightInd w:val="0"/>
        <w:spacing w:after="120"/>
        <w:jc w:val="both"/>
        <w:rPr>
          <w:rFonts w:asciiTheme="majorBidi" w:hAnsiTheme="majorBidi" w:cstheme="majorBidi"/>
          <w:color w:val="232321"/>
          <w:sz w:val="24"/>
          <w:szCs w:val="24"/>
        </w:rPr>
      </w:pPr>
      <w:r>
        <w:rPr>
          <w:noProof/>
          <w:lang w:eastAsia="fr-FR"/>
        </w:rPr>
        <w:drawing>
          <wp:inline distT="0" distB="0" distL="0" distR="0">
            <wp:extent cx="5067300" cy="3800475"/>
            <wp:effectExtent l="0" t="0" r="0" b="9525"/>
            <wp:docPr id="31" name="Image 31" descr="Banque nationale de photos en S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nque nationale de photos en SV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5625" cy="3799219"/>
                    </a:xfrm>
                    <a:prstGeom prst="rect">
                      <a:avLst/>
                    </a:prstGeom>
                    <a:noFill/>
                    <a:ln>
                      <a:noFill/>
                    </a:ln>
                  </pic:spPr>
                </pic:pic>
              </a:graphicData>
            </a:graphic>
          </wp:inline>
        </w:drawing>
      </w:r>
    </w:p>
    <w:p w:rsidR="00DE76CE" w:rsidRDefault="00DE76CE" w:rsidP="00355C77">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Figure 5. Photo montrant les basaltes en coussins (pillow lava).</w:t>
      </w:r>
    </w:p>
    <w:p w:rsidR="00FD47D3" w:rsidRPr="00FA3852" w:rsidRDefault="00FD47D3" w:rsidP="00355C77">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extent cx="3952875" cy="25050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2875" cy="2505075"/>
                    </a:xfrm>
                    <a:prstGeom prst="rect">
                      <a:avLst/>
                    </a:prstGeom>
                    <a:noFill/>
                    <a:ln>
                      <a:noFill/>
                    </a:ln>
                  </pic:spPr>
                </pic:pic>
              </a:graphicData>
            </a:graphic>
          </wp:inline>
        </w:drawing>
      </w:r>
    </w:p>
    <w:p w:rsidR="00355C77" w:rsidRDefault="00355C77" w:rsidP="00355C77">
      <w:pPr>
        <w:autoSpaceDE w:val="0"/>
        <w:autoSpaceDN w:val="0"/>
        <w:adjustRightInd w:val="0"/>
        <w:spacing w:after="120"/>
        <w:jc w:val="both"/>
        <w:rPr>
          <w:rFonts w:asciiTheme="majorBidi" w:hAnsiTheme="majorBidi" w:cstheme="majorBidi"/>
          <w:color w:val="232321"/>
          <w:sz w:val="24"/>
          <w:szCs w:val="24"/>
        </w:rPr>
      </w:pPr>
    </w:p>
    <w:p w:rsidR="00FA3852" w:rsidRDefault="00A94841" w:rsidP="00FA3852">
      <w:pPr>
        <w:autoSpaceDE w:val="0"/>
        <w:autoSpaceDN w:val="0"/>
        <w:adjustRightInd w:val="0"/>
        <w:spacing w:after="120"/>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4933950" cy="5495925"/>
            <wp:effectExtent l="0" t="0" r="0" b="952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33950" cy="5495925"/>
                    </a:xfrm>
                    <a:prstGeom prst="rect">
                      <a:avLst/>
                    </a:prstGeom>
                    <a:noFill/>
                    <a:ln>
                      <a:noFill/>
                    </a:ln>
                  </pic:spPr>
                </pic:pic>
              </a:graphicData>
            </a:graphic>
          </wp:inline>
        </w:drawing>
      </w:r>
      <w:r>
        <w:rPr>
          <w:rFonts w:asciiTheme="majorBidi" w:hAnsiTheme="majorBidi" w:cstheme="majorBidi"/>
          <w:sz w:val="24"/>
          <w:szCs w:val="24"/>
        </w:rPr>
        <w:t xml:space="preserve"> </w:t>
      </w:r>
    </w:p>
    <w:p w:rsidR="00FA3852" w:rsidRDefault="00FA3852" w:rsidP="00FA3852">
      <w:pPr>
        <w:autoSpaceDE w:val="0"/>
        <w:autoSpaceDN w:val="0"/>
        <w:adjustRightInd w:val="0"/>
        <w:spacing w:after="120"/>
        <w:jc w:val="both"/>
        <w:rPr>
          <w:rFonts w:asciiTheme="majorBidi" w:hAnsiTheme="majorBidi" w:cstheme="majorBidi"/>
          <w:sz w:val="24"/>
          <w:szCs w:val="24"/>
        </w:rPr>
      </w:pPr>
    </w:p>
    <w:p w:rsidR="00FA3852" w:rsidRDefault="00355C77" w:rsidP="00A94841">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Selon la vitesse d’écartement des plaque</w:t>
      </w:r>
      <w:r w:rsidR="00FB7A11">
        <w:rPr>
          <w:rFonts w:asciiTheme="majorBidi" w:hAnsiTheme="majorBidi" w:cstheme="majorBidi"/>
          <w:color w:val="232321"/>
          <w:sz w:val="24"/>
          <w:szCs w:val="24"/>
        </w:rPr>
        <w:t>s</w:t>
      </w:r>
      <w:r>
        <w:rPr>
          <w:rFonts w:asciiTheme="majorBidi" w:hAnsiTheme="majorBidi" w:cstheme="majorBidi"/>
          <w:color w:val="232321"/>
          <w:sz w:val="24"/>
          <w:szCs w:val="24"/>
        </w:rPr>
        <w:t xml:space="preserve"> on constate les dorsales rapide</w:t>
      </w:r>
      <w:r w:rsidR="00A94841">
        <w:rPr>
          <w:rFonts w:asciiTheme="majorBidi" w:hAnsiTheme="majorBidi" w:cstheme="majorBidi"/>
          <w:color w:val="232321"/>
          <w:sz w:val="24"/>
          <w:szCs w:val="24"/>
        </w:rPr>
        <w:t>s</w:t>
      </w:r>
      <w:r>
        <w:rPr>
          <w:rFonts w:asciiTheme="majorBidi" w:hAnsiTheme="majorBidi" w:cstheme="majorBidi"/>
          <w:color w:val="232321"/>
          <w:sz w:val="24"/>
          <w:szCs w:val="24"/>
        </w:rPr>
        <w:t xml:space="preserve"> et</w:t>
      </w:r>
      <w:r w:rsidR="00A94841">
        <w:rPr>
          <w:rFonts w:asciiTheme="majorBidi" w:hAnsiTheme="majorBidi" w:cstheme="majorBidi"/>
          <w:color w:val="232321"/>
          <w:sz w:val="24"/>
          <w:szCs w:val="24"/>
        </w:rPr>
        <w:t xml:space="preserve"> les dorsales lentes (fig. 4a).</w:t>
      </w:r>
    </w:p>
    <w:p w:rsidR="00A94841" w:rsidRDefault="00FA3852" w:rsidP="009B41E5">
      <w:pPr>
        <w:autoSpaceDE w:val="0"/>
        <w:autoSpaceDN w:val="0"/>
        <w:adjustRightInd w:val="0"/>
        <w:spacing w:after="120"/>
        <w:jc w:val="both"/>
        <w:rPr>
          <w:rFonts w:asciiTheme="majorBidi" w:hAnsiTheme="majorBidi" w:cstheme="majorBidi"/>
          <w:color w:val="232321"/>
          <w:sz w:val="24"/>
          <w:szCs w:val="24"/>
        </w:rPr>
      </w:pPr>
      <w:r w:rsidRPr="00FA3852">
        <w:rPr>
          <w:rFonts w:asciiTheme="majorBidi" w:hAnsiTheme="majorBidi" w:cstheme="majorBidi"/>
          <w:color w:val="232321"/>
          <w:sz w:val="24"/>
          <w:szCs w:val="24"/>
        </w:rPr>
        <w:t>La divergence des plaques lithosphériques au</w:t>
      </w:r>
      <w:r>
        <w:rPr>
          <w:rFonts w:asciiTheme="majorBidi" w:hAnsiTheme="majorBidi" w:cstheme="majorBidi"/>
          <w:color w:val="232321"/>
          <w:sz w:val="24"/>
          <w:szCs w:val="24"/>
        </w:rPr>
        <w:t xml:space="preserve"> </w:t>
      </w:r>
      <w:r w:rsidRPr="00FA3852">
        <w:rPr>
          <w:rFonts w:asciiTheme="majorBidi" w:hAnsiTheme="majorBidi" w:cstheme="majorBidi"/>
          <w:color w:val="232321"/>
          <w:sz w:val="24"/>
          <w:szCs w:val="24"/>
        </w:rPr>
        <w:t>niveau de l’axe de la dorsale étant compensée par la remontée de l’asthénosphère</w:t>
      </w:r>
      <w:r>
        <w:rPr>
          <w:rFonts w:asciiTheme="majorBidi" w:hAnsiTheme="majorBidi" w:cstheme="majorBidi"/>
          <w:color w:val="232321"/>
          <w:sz w:val="24"/>
          <w:szCs w:val="24"/>
        </w:rPr>
        <w:t xml:space="preserve"> </w:t>
      </w:r>
      <w:r w:rsidRPr="00FA3852">
        <w:rPr>
          <w:rFonts w:asciiTheme="majorBidi" w:hAnsiTheme="majorBidi" w:cstheme="majorBidi"/>
          <w:color w:val="232321"/>
          <w:sz w:val="24"/>
          <w:szCs w:val="24"/>
        </w:rPr>
        <w:t>sous-jacente, la vitesse d’accrétion contrôle la vitesse de remontée, et donc le taux</w:t>
      </w:r>
      <w:r>
        <w:rPr>
          <w:rFonts w:asciiTheme="majorBidi" w:hAnsiTheme="majorBidi" w:cstheme="majorBidi"/>
          <w:color w:val="232321"/>
          <w:sz w:val="24"/>
          <w:szCs w:val="24"/>
        </w:rPr>
        <w:t xml:space="preserve"> </w:t>
      </w:r>
      <w:r w:rsidRPr="00FA3852">
        <w:rPr>
          <w:rFonts w:asciiTheme="majorBidi" w:hAnsiTheme="majorBidi" w:cstheme="majorBidi"/>
          <w:color w:val="232321"/>
          <w:sz w:val="24"/>
          <w:szCs w:val="24"/>
        </w:rPr>
        <w:t>de fusion partielle (faible pour les dorsales lentes, élevée pour les dorsales rapides).</w:t>
      </w:r>
      <w:r>
        <w:rPr>
          <w:rFonts w:asciiTheme="majorBidi" w:hAnsiTheme="majorBidi" w:cstheme="majorBidi"/>
          <w:color w:val="232321"/>
          <w:sz w:val="24"/>
          <w:szCs w:val="24"/>
        </w:rPr>
        <w:t xml:space="preserve"> </w:t>
      </w:r>
    </w:p>
    <w:p w:rsidR="00A94841" w:rsidRPr="00A94841" w:rsidRDefault="00FA3852" w:rsidP="00A94841">
      <w:pPr>
        <w:autoSpaceDE w:val="0"/>
        <w:autoSpaceDN w:val="0"/>
        <w:adjustRightInd w:val="0"/>
        <w:spacing w:after="120"/>
        <w:jc w:val="both"/>
        <w:rPr>
          <w:rFonts w:asciiTheme="majorBidi" w:hAnsiTheme="majorBidi" w:cstheme="majorBidi"/>
          <w:b/>
          <w:bCs/>
          <w:color w:val="232321"/>
          <w:sz w:val="24"/>
          <w:szCs w:val="24"/>
        </w:rPr>
      </w:pPr>
      <w:r w:rsidRPr="00FA3852">
        <w:rPr>
          <w:rFonts w:asciiTheme="majorBidi" w:hAnsiTheme="majorBidi" w:cstheme="majorBidi"/>
          <w:color w:val="232321"/>
          <w:sz w:val="24"/>
          <w:szCs w:val="24"/>
        </w:rPr>
        <w:t>Pour les dorsales rapides, l’apport continu de magma permet de compenser l’écartement</w:t>
      </w:r>
      <w:r>
        <w:rPr>
          <w:rFonts w:asciiTheme="majorBidi" w:hAnsiTheme="majorBidi" w:cstheme="majorBidi"/>
          <w:color w:val="232321"/>
          <w:sz w:val="24"/>
          <w:szCs w:val="24"/>
        </w:rPr>
        <w:t xml:space="preserve"> </w:t>
      </w:r>
      <w:r w:rsidRPr="00FA3852">
        <w:rPr>
          <w:rFonts w:asciiTheme="majorBidi" w:hAnsiTheme="majorBidi" w:cstheme="majorBidi"/>
          <w:color w:val="232321"/>
          <w:sz w:val="24"/>
          <w:szCs w:val="24"/>
        </w:rPr>
        <w:t xml:space="preserve">des plaques. </w:t>
      </w:r>
      <w:r w:rsidR="00A94841">
        <w:rPr>
          <w:rFonts w:asciiTheme="majorBidi" w:hAnsiTheme="majorBidi" w:cstheme="majorBidi"/>
          <w:b/>
          <w:bCs/>
          <w:color w:val="232321"/>
          <w:sz w:val="24"/>
          <w:szCs w:val="24"/>
        </w:rPr>
        <w:t>La croûte est alors épaisse</w:t>
      </w:r>
      <w:r w:rsidR="006240D1" w:rsidRPr="00A94841">
        <w:rPr>
          <w:rFonts w:asciiTheme="majorBidi" w:hAnsiTheme="majorBidi" w:cstheme="majorBidi"/>
          <w:b/>
          <w:bCs/>
          <w:color w:val="232321"/>
          <w:sz w:val="24"/>
          <w:szCs w:val="24"/>
        </w:rPr>
        <w:t xml:space="preserve"> et lisse en surface. </w:t>
      </w:r>
    </w:p>
    <w:p w:rsidR="006240D1" w:rsidRDefault="006240D1" w:rsidP="00A94841">
      <w:pPr>
        <w:autoSpaceDE w:val="0"/>
        <w:autoSpaceDN w:val="0"/>
        <w:adjustRightInd w:val="0"/>
        <w:spacing w:after="120"/>
        <w:jc w:val="both"/>
        <w:rPr>
          <w:rFonts w:asciiTheme="majorBidi" w:hAnsiTheme="majorBidi" w:cstheme="majorBidi"/>
          <w:color w:val="232321"/>
          <w:sz w:val="24"/>
          <w:szCs w:val="24"/>
        </w:rPr>
      </w:pPr>
      <w:r w:rsidRPr="006240D1">
        <w:rPr>
          <w:rFonts w:asciiTheme="majorBidi" w:hAnsiTheme="majorBidi" w:cstheme="majorBidi"/>
          <w:color w:val="232321"/>
          <w:sz w:val="24"/>
          <w:szCs w:val="24"/>
        </w:rPr>
        <w:t>Pour les dorsales lentes, la quantité de magma produite étant insuffisante, l’écartement est compensé à la fois par le magmatisme et par l’étirement</w:t>
      </w:r>
      <w:r>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de la lithosphère, formant un rift. Les failles normales fracturant le manteau</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 xml:space="preserve">lithosphérique permettent sa serpentinisation. </w:t>
      </w:r>
      <w:r w:rsidRPr="00A94841">
        <w:rPr>
          <w:rFonts w:asciiTheme="majorBidi" w:hAnsiTheme="majorBidi" w:cstheme="majorBidi"/>
          <w:b/>
          <w:bCs/>
          <w:color w:val="232321"/>
          <w:sz w:val="24"/>
          <w:szCs w:val="24"/>
        </w:rPr>
        <w:t>La croûte est alors mince</w:t>
      </w:r>
      <w:r w:rsidRPr="006240D1">
        <w:rPr>
          <w:rFonts w:asciiTheme="majorBidi" w:hAnsiTheme="majorBidi" w:cstheme="majorBidi"/>
          <w:color w:val="232321"/>
          <w:sz w:val="24"/>
          <w:szCs w:val="24"/>
        </w:rPr>
        <w:t xml:space="preserve"> </w:t>
      </w:r>
      <w:r w:rsidRPr="00A94841">
        <w:rPr>
          <w:rFonts w:asciiTheme="majorBidi" w:hAnsiTheme="majorBidi" w:cstheme="majorBidi"/>
          <w:b/>
          <w:bCs/>
          <w:color w:val="232321"/>
          <w:sz w:val="24"/>
          <w:szCs w:val="24"/>
        </w:rPr>
        <w:t>et avec un relief accidenté par de nombreuses</w:t>
      </w:r>
      <w:r w:rsidR="009B41E5" w:rsidRPr="00A94841">
        <w:rPr>
          <w:rFonts w:asciiTheme="majorBidi" w:hAnsiTheme="majorBidi" w:cstheme="majorBidi"/>
          <w:b/>
          <w:bCs/>
          <w:color w:val="232321"/>
          <w:sz w:val="24"/>
          <w:szCs w:val="24"/>
        </w:rPr>
        <w:t xml:space="preserve"> </w:t>
      </w:r>
      <w:r w:rsidRPr="00A94841">
        <w:rPr>
          <w:rFonts w:asciiTheme="majorBidi" w:hAnsiTheme="majorBidi" w:cstheme="majorBidi"/>
          <w:b/>
          <w:bCs/>
          <w:color w:val="232321"/>
          <w:sz w:val="24"/>
          <w:szCs w:val="24"/>
        </w:rPr>
        <w:t>failles normales</w:t>
      </w:r>
      <w:r w:rsidRPr="006240D1">
        <w:rPr>
          <w:rFonts w:asciiTheme="majorBidi" w:hAnsiTheme="majorBidi" w:cstheme="majorBidi"/>
          <w:color w:val="232321"/>
          <w:sz w:val="24"/>
          <w:szCs w:val="24"/>
        </w:rPr>
        <w:t>.</w:t>
      </w:r>
    </w:p>
    <w:p w:rsidR="00E132DB" w:rsidRPr="006240D1" w:rsidRDefault="00E132DB" w:rsidP="00A94841">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5760720" cy="409710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4097102"/>
                    </a:xfrm>
                    <a:prstGeom prst="rect">
                      <a:avLst/>
                    </a:prstGeom>
                    <a:noFill/>
                    <a:ln>
                      <a:noFill/>
                    </a:ln>
                  </pic:spPr>
                </pic:pic>
              </a:graphicData>
            </a:graphic>
          </wp:inline>
        </w:drawing>
      </w:r>
    </w:p>
    <w:p w:rsidR="006240D1" w:rsidRPr="006240D1" w:rsidRDefault="006240D1" w:rsidP="006240D1">
      <w:pPr>
        <w:autoSpaceDE w:val="0"/>
        <w:autoSpaceDN w:val="0"/>
        <w:adjustRightInd w:val="0"/>
        <w:spacing w:after="120"/>
        <w:jc w:val="both"/>
        <w:rPr>
          <w:rFonts w:asciiTheme="majorBidi" w:hAnsiTheme="majorBidi" w:cstheme="majorBidi"/>
          <w:b/>
          <w:bCs/>
          <w:color w:val="232321"/>
          <w:sz w:val="24"/>
          <w:szCs w:val="24"/>
        </w:rPr>
      </w:pPr>
      <w:r w:rsidRPr="006240D1">
        <w:rPr>
          <w:rFonts w:asciiTheme="majorBidi" w:hAnsiTheme="majorBidi" w:cstheme="majorBidi"/>
          <w:b/>
          <w:bCs/>
          <w:color w:val="232321"/>
          <w:sz w:val="24"/>
          <w:szCs w:val="24"/>
        </w:rPr>
        <w:t>1.1.4 L’âge des dorsales</w:t>
      </w:r>
    </w:p>
    <w:p w:rsidR="006240D1" w:rsidRPr="006240D1" w:rsidRDefault="006240D1" w:rsidP="009B41E5">
      <w:pPr>
        <w:autoSpaceDE w:val="0"/>
        <w:autoSpaceDN w:val="0"/>
        <w:adjustRightInd w:val="0"/>
        <w:spacing w:after="120"/>
        <w:jc w:val="both"/>
        <w:rPr>
          <w:rFonts w:asciiTheme="majorBidi" w:hAnsiTheme="majorBidi" w:cstheme="majorBidi"/>
          <w:color w:val="232321"/>
          <w:sz w:val="24"/>
          <w:szCs w:val="24"/>
        </w:rPr>
      </w:pPr>
      <w:r w:rsidRPr="006240D1">
        <w:rPr>
          <w:rFonts w:asciiTheme="majorBidi" w:hAnsiTheme="majorBidi" w:cstheme="majorBidi"/>
          <w:color w:val="232321"/>
          <w:sz w:val="24"/>
          <w:szCs w:val="24"/>
        </w:rPr>
        <w:t>Une réorganisation importante du réseau des dorsales s’est produite au début du</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Crétacé supérieur. Elle laisse cependant persister des traces d’accrétion plus</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ancienne (Crétacé inférieur et même Jurassique) dans l’Atlantique central (</w:t>
      </w:r>
      <w:r w:rsidR="00A94841">
        <w:rPr>
          <w:rFonts w:asciiTheme="majorBidi" w:hAnsiTheme="majorBidi" w:cstheme="majorBidi"/>
          <w:i/>
          <w:iCs/>
          <w:color w:val="232321"/>
          <w:sz w:val="24"/>
          <w:szCs w:val="24"/>
        </w:rPr>
        <w:t>fig. 1)</w:t>
      </w:r>
      <w:r w:rsidRPr="006240D1">
        <w:rPr>
          <w:rFonts w:asciiTheme="majorBidi" w:hAnsiTheme="majorBidi" w:cstheme="majorBidi"/>
          <w:color w:val="232321"/>
          <w:sz w:val="24"/>
          <w:szCs w:val="24"/>
        </w:rPr>
        <w:t>,</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le canal de Mozambique, l’océan indien N et le Pacifique W.</w:t>
      </w:r>
    </w:p>
    <w:p w:rsidR="006240D1" w:rsidRPr="006240D1" w:rsidRDefault="006240D1" w:rsidP="006240D1">
      <w:pPr>
        <w:autoSpaceDE w:val="0"/>
        <w:autoSpaceDN w:val="0"/>
        <w:adjustRightInd w:val="0"/>
        <w:spacing w:after="120"/>
        <w:jc w:val="both"/>
        <w:rPr>
          <w:rFonts w:asciiTheme="majorBidi" w:hAnsiTheme="majorBidi" w:cstheme="majorBidi"/>
          <w:b/>
          <w:bCs/>
          <w:color w:val="232321"/>
          <w:sz w:val="24"/>
          <w:szCs w:val="24"/>
        </w:rPr>
      </w:pPr>
      <w:r w:rsidRPr="006240D1">
        <w:rPr>
          <w:rFonts w:asciiTheme="majorBidi" w:hAnsiTheme="majorBidi" w:cstheme="majorBidi"/>
          <w:b/>
          <w:bCs/>
          <w:color w:val="232321"/>
          <w:sz w:val="24"/>
          <w:szCs w:val="24"/>
        </w:rPr>
        <w:t>1.1.5 L’expansion océanique</w:t>
      </w:r>
    </w:p>
    <w:p w:rsidR="006240D1" w:rsidRPr="006240D1" w:rsidRDefault="006240D1" w:rsidP="009B41E5">
      <w:pPr>
        <w:autoSpaceDE w:val="0"/>
        <w:autoSpaceDN w:val="0"/>
        <w:adjustRightInd w:val="0"/>
        <w:spacing w:after="120"/>
        <w:jc w:val="both"/>
        <w:rPr>
          <w:rFonts w:asciiTheme="majorBidi" w:hAnsiTheme="majorBidi" w:cstheme="majorBidi"/>
          <w:color w:val="232321"/>
          <w:sz w:val="24"/>
          <w:szCs w:val="24"/>
        </w:rPr>
      </w:pPr>
      <w:r w:rsidRPr="006240D1">
        <w:rPr>
          <w:rFonts w:asciiTheme="majorBidi" w:hAnsiTheme="majorBidi" w:cstheme="majorBidi"/>
          <w:color w:val="232321"/>
          <w:sz w:val="24"/>
          <w:szCs w:val="24"/>
        </w:rPr>
        <w:t>Tous les fonds océaniques, même ceux des plaines abyssales, sont le résultat d’une</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accrétion.</w:t>
      </w:r>
    </w:p>
    <w:p w:rsidR="006240D1" w:rsidRPr="006240D1" w:rsidRDefault="006240D1" w:rsidP="009B41E5">
      <w:pPr>
        <w:autoSpaceDE w:val="0"/>
        <w:autoSpaceDN w:val="0"/>
        <w:adjustRightInd w:val="0"/>
        <w:spacing w:after="120"/>
        <w:jc w:val="both"/>
        <w:rPr>
          <w:rFonts w:asciiTheme="majorBidi" w:hAnsiTheme="majorBidi" w:cstheme="majorBidi"/>
          <w:color w:val="232321"/>
          <w:sz w:val="24"/>
          <w:szCs w:val="24"/>
        </w:rPr>
      </w:pPr>
      <w:r w:rsidRPr="006240D1">
        <w:rPr>
          <w:rFonts w:asciiTheme="majorBidi" w:hAnsiTheme="majorBidi" w:cstheme="majorBidi"/>
          <w:color w:val="232321"/>
          <w:sz w:val="24"/>
          <w:szCs w:val="24"/>
        </w:rPr>
        <w:t>Les forages sous-marins des programmes successifs JOIDES (</w:t>
      </w:r>
      <w:r w:rsidRPr="006240D1">
        <w:rPr>
          <w:rFonts w:asciiTheme="majorBidi" w:hAnsiTheme="majorBidi" w:cstheme="majorBidi"/>
          <w:i/>
          <w:iCs/>
          <w:color w:val="232321"/>
          <w:sz w:val="24"/>
          <w:szCs w:val="24"/>
        </w:rPr>
        <w:t>Joint Oceanographic</w:t>
      </w:r>
      <w:r w:rsidR="009B41E5">
        <w:rPr>
          <w:rFonts w:asciiTheme="majorBidi" w:hAnsiTheme="majorBidi" w:cstheme="majorBidi"/>
          <w:i/>
          <w:iCs/>
          <w:color w:val="232321"/>
          <w:sz w:val="24"/>
          <w:szCs w:val="24"/>
        </w:rPr>
        <w:t xml:space="preserve"> </w:t>
      </w:r>
      <w:r w:rsidRPr="009B41E5">
        <w:rPr>
          <w:rFonts w:asciiTheme="majorBidi" w:hAnsiTheme="majorBidi" w:cstheme="majorBidi"/>
          <w:i/>
          <w:iCs/>
          <w:color w:val="232321"/>
          <w:sz w:val="24"/>
          <w:szCs w:val="24"/>
        </w:rPr>
        <w:t>Institutions Deep Earth Sounding</w:t>
      </w:r>
      <w:r w:rsidRPr="009B41E5">
        <w:rPr>
          <w:rFonts w:asciiTheme="majorBidi" w:hAnsiTheme="majorBidi" w:cstheme="majorBidi"/>
          <w:color w:val="232321"/>
          <w:sz w:val="24"/>
          <w:szCs w:val="24"/>
        </w:rPr>
        <w:t>), IPODE (</w:t>
      </w:r>
      <w:r w:rsidRPr="009B41E5">
        <w:rPr>
          <w:rFonts w:asciiTheme="majorBidi" w:hAnsiTheme="majorBidi" w:cstheme="majorBidi"/>
          <w:i/>
          <w:iCs/>
          <w:color w:val="232321"/>
          <w:sz w:val="24"/>
          <w:szCs w:val="24"/>
        </w:rPr>
        <w:t>International Program of Oceanic</w:t>
      </w:r>
      <w:r w:rsidR="009B41E5" w:rsidRPr="009B41E5">
        <w:rPr>
          <w:rFonts w:asciiTheme="majorBidi" w:hAnsiTheme="majorBidi" w:cstheme="majorBidi"/>
          <w:i/>
          <w:iCs/>
          <w:color w:val="232321"/>
          <w:sz w:val="24"/>
          <w:szCs w:val="24"/>
        </w:rPr>
        <w:t xml:space="preserve"> </w:t>
      </w:r>
      <w:r w:rsidRPr="006240D1">
        <w:rPr>
          <w:rFonts w:asciiTheme="majorBidi" w:hAnsiTheme="majorBidi" w:cstheme="majorBidi"/>
          <w:i/>
          <w:iCs/>
          <w:color w:val="232321"/>
          <w:sz w:val="24"/>
          <w:szCs w:val="24"/>
        </w:rPr>
        <w:t>Drilling Exploration</w:t>
      </w:r>
      <w:r w:rsidRPr="006240D1">
        <w:rPr>
          <w:rFonts w:asciiTheme="majorBidi" w:hAnsiTheme="majorBidi" w:cstheme="majorBidi"/>
          <w:color w:val="232321"/>
          <w:sz w:val="24"/>
          <w:szCs w:val="24"/>
        </w:rPr>
        <w:t>) et ODP (</w:t>
      </w:r>
      <w:r w:rsidRPr="006240D1">
        <w:rPr>
          <w:rFonts w:asciiTheme="majorBidi" w:hAnsiTheme="majorBidi" w:cstheme="majorBidi"/>
          <w:i/>
          <w:iCs/>
          <w:color w:val="232321"/>
          <w:sz w:val="24"/>
          <w:szCs w:val="24"/>
        </w:rPr>
        <w:t>Ocean Drilling Program</w:t>
      </w:r>
      <w:r w:rsidRPr="006240D1">
        <w:rPr>
          <w:rFonts w:asciiTheme="majorBidi" w:hAnsiTheme="majorBidi" w:cstheme="majorBidi"/>
          <w:color w:val="232321"/>
          <w:sz w:val="24"/>
          <w:szCs w:val="24"/>
        </w:rPr>
        <w:t>) ont permis de connaître</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 xml:space="preserve">l’âge des planchers océaniques par celui des sédiments superposés. </w:t>
      </w:r>
      <w:r w:rsidR="009B41E5">
        <w:rPr>
          <w:rFonts w:asciiTheme="majorBidi" w:hAnsiTheme="majorBidi" w:cstheme="majorBidi"/>
          <w:color w:val="232321"/>
          <w:sz w:val="24"/>
          <w:szCs w:val="24"/>
        </w:rPr>
        <w:t>O</w:t>
      </w:r>
      <w:r w:rsidRPr="006240D1">
        <w:rPr>
          <w:rFonts w:asciiTheme="majorBidi" w:hAnsiTheme="majorBidi" w:cstheme="majorBidi"/>
          <w:color w:val="232321"/>
          <w:sz w:val="24"/>
          <w:szCs w:val="24"/>
        </w:rPr>
        <w:t>n ne trouve</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 xml:space="preserve">jamais de sédiments plus anciens que le Jurassique </w:t>
      </w:r>
      <w:r w:rsidRPr="006240D1">
        <w:rPr>
          <w:rFonts w:asciiTheme="majorBidi" w:hAnsiTheme="majorBidi" w:cstheme="majorBidi"/>
          <w:i/>
          <w:iCs/>
          <w:color w:val="232321"/>
          <w:sz w:val="24"/>
          <w:szCs w:val="24"/>
        </w:rPr>
        <w:t>(fig. 1.6, 1.7, 1.8)</w:t>
      </w:r>
      <w:r w:rsidRPr="006240D1">
        <w:rPr>
          <w:rFonts w:asciiTheme="majorBidi" w:hAnsiTheme="majorBidi" w:cstheme="majorBidi"/>
          <w:color w:val="232321"/>
          <w:sz w:val="24"/>
          <w:szCs w:val="24"/>
        </w:rPr>
        <w:t>. Tout ceci</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montre que :</w:t>
      </w:r>
    </w:p>
    <w:p w:rsidR="006240D1" w:rsidRPr="006240D1" w:rsidRDefault="006240D1" w:rsidP="009B41E5">
      <w:pPr>
        <w:autoSpaceDE w:val="0"/>
        <w:autoSpaceDN w:val="0"/>
        <w:adjustRightInd w:val="0"/>
        <w:spacing w:after="120"/>
        <w:jc w:val="both"/>
        <w:rPr>
          <w:rFonts w:asciiTheme="majorBidi" w:hAnsiTheme="majorBidi" w:cstheme="majorBidi"/>
          <w:color w:val="232321"/>
          <w:sz w:val="24"/>
          <w:szCs w:val="24"/>
        </w:rPr>
      </w:pPr>
      <w:r w:rsidRPr="006240D1">
        <w:rPr>
          <w:rFonts w:asciiTheme="majorBidi" w:hAnsiTheme="majorBidi" w:cstheme="majorBidi"/>
          <w:color w:val="232321"/>
          <w:sz w:val="24"/>
          <w:szCs w:val="24"/>
        </w:rPr>
        <w:t xml:space="preserve">– </w:t>
      </w:r>
      <w:r w:rsidRPr="006240D1">
        <w:rPr>
          <w:rFonts w:asciiTheme="majorBidi" w:hAnsiTheme="majorBidi" w:cstheme="majorBidi"/>
          <w:i/>
          <w:iCs/>
          <w:color w:val="232321"/>
          <w:sz w:val="24"/>
          <w:szCs w:val="24"/>
        </w:rPr>
        <w:t xml:space="preserve">1. </w:t>
      </w:r>
      <w:r w:rsidRPr="006240D1">
        <w:rPr>
          <w:rFonts w:asciiTheme="majorBidi" w:hAnsiTheme="majorBidi" w:cstheme="majorBidi"/>
          <w:color w:val="232321"/>
          <w:sz w:val="24"/>
          <w:szCs w:val="24"/>
        </w:rPr>
        <w:t>L’ouverture des grands océans (ou plutôt le renouvellement de leur fond) est</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relativement récente et, en tout cas, ne débute pas plus tôt que le Jurassique.</w:t>
      </w:r>
    </w:p>
    <w:p w:rsidR="008314ED" w:rsidRPr="006240D1" w:rsidRDefault="006240D1" w:rsidP="008314ED">
      <w:pPr>
        <w:autoSpaceDE w:val="0"/>
        <w:autoSpaceDN w:val="0"/>
        <w:adjustRightInd w:val="0"/>
        <w:spacing w:after="120"/>
        <w:jc w:val="both"/>
        <w:rPr>
          <w:rFonts w:asciiTheme="majorBidi" w:hAnsiTheme="majorBidi" w:cstheme="majorBidi"/>
          <w:color w:val="232321"/>
          <w:sz w:val="24"/>
          <w:szCs w:val="24"/>
        </w:rPr>
      </w:pPr>
      <w:r w:rsidRPr="006240D1">
        <w:rPr>
          <w:rFonts w:asciiTheme="majorBidi" w:hAnsiTheme="majorBidi" w:cstheme="majorBidi"/>
          <w:color w:val="232321"/>
          <w:sz w:val="24"/>
          <w:szCs w:val="24"/>
        </w:rPr>
        <w:t xml:space="preserve">– </w:t>
      </w:r>
      <w:r w:rsidRPr="006240D1">
        <w:rPr>
          <w:rFonts w:asciiTheme="majorBidi" w:hAnsiTheme="majorBidi" w:cstheme="majorBidi"/>
          <w:i/>
          <w:iCs/>
          <w:color w:val="232321"/>
          <w:sz w:val="24"/>
          <w:szCs w:val="24"/>
        </w:rPr>
        <w:t xml:space="preserve">2. </w:t>
      </w:r>
      <w:r w:rsidRPr="006240D1">
        <w:rPr>
          <w:rFonts w:asciiTheme="majorBidi" w:hAnsiTheme="majorBidi" w:cstheme="majorBidi"/>
          <w:color w:val="232321"/>
          <w:sz w:val="24"/>
          <w:szCs w:val="24"/>
        </w:rPr>
        <w:t xml:space="preserve">Les océans s’ouvrent par tronçons successifs. Ainsi, dans l’Atlantique </w:t>
      </w:r>
      <w:r w:rsidRPr="006240D1">
        <w:rPr>
          <w:rFonts w:asciiTheme="majorBidi" w:hAnsiTheme="majorBidi" w:cstheme="majorBidi"/>
          <w:i/>
          <w:iCs/>
          <w:color w:val="232321"/>
          <w:sz w:val="24"/>
          <w:szCs w:val="24"/>
        </w:rPr>
        <w:t>(fig. 1.6)</w:t>
      </w:r>
      <w:r w:rsidRPr="006240D1">
        <w:rPr>
          <w:rFonts w:asciiTheme="majorBidi" w:hAnsiTheme="majorBidi" w:cstheme="majorBidi"/>
          <w:color w:val="232321"/>
          <w:sz w:val="24"/>
          <w:szCs w:val="24"/>
        </w:rPr>
        <w:t>,</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les sédiments jurassiques n’existent que dans la partie centrale, au large de</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l’Afrique de l’W et des USA, ce qui s’explique dans la mesure où ce tronçon est</w:t>
      </w:r>
      <w:r w:rsidR="009B41E5">
        <w:rPr>
          <w:rFonts w:asciiTheme="majorBidi" w:hAnsiTheme="majorBidi" w:cstheme="majorBidi"/>
          <w:color w:val="232321"/>
          <w:sz w:val="24"/>
          <w:szCs w:val="24"/>
        </w:rPr>
        <w:t xml:space="preserve"> </w:t>
      </w:r>
      <w:r w:rsidRPr="006240D1">
        <w:rPr>
          <w:rFonts w:asciiTheme="majorBidi" w:hAnsiTheme="majorBidi" w:cstheme="majorBidi"/>
          <w:color w:val="232321"/>
          <w:sz w:val="24"/>
          <w:szCs w:val="24"/>
        </w:rPr>
        <w:t xml:space="preserve">un fragment de l’ancienne Mésogée (ou Téthys) qui s’ouvrait d’E en W. </w:t>
      </w:r>
    </w:p>
    <w:p w:rsidR="008314ED" w:rsidRPr="008314ED" w:rsidRDefault="008314ED" w:rsidP="008314ED">
      <w:pPr>
        <w:autoSpaceDE w:val="0"/>
        <w:autoSpaceDN w:val="0"/>
        <w:adjustRightInd w:val="0"/>
        <w:spacing w:after="120"/>
        <w:jc w:val="both"/>
        <w:rPr>
          <w:rFonts w:asciiTheme="majorBidi" w:hAnsiTheme="majorBidi" w:cstheme="majorBidi"/>
          <w:b/>
          <w:bCs/>
          <w:color w:val="232321"/>
          <w:sz w:val="24"/>
          <w:szCs w:val="24"/>
        </w:rPr>
      </w:pPr>
      <w:r w:rsidRPr="008314ED">
        <w:rPr>
          <w:rFonts w:asciiTheme="majorBidi" w:hAnsiTheme="majorBidi" w:cstheme="majorBidi"/>
          <w:b/>
          <w:bCs/>
          <w:color w:val="232321"/>
          <w:sz w:val="24"/>
          <w:szCs w:val="24"/>
        </w:rPr>
        <w:t>1.1.6 Les failles transformantes</w:t>
      </w:r>
    </w:p>
    <w:p w:rsidR="00FA3852" w:rsidRDefault="008314ED" w:rsidP="008314ED">
      <w:pPr>
        <w:autoSpaceDE w:val="0"/>
        <w:autoSpaceDN w:val="0"/>
        <w:adjustRightInd w:val="0"/>
        <w:spacing w:after="120"/>
        <w:jc w:val="both"/>
        <w:rPr>
          <w:rFonts w:asciiTheme="majorBidi" w:hAnsiTheme="majorBidi" w:cstheme="majorBidi"/>
          <w:color w:val="232321"/>
          <w:sz w:val="24"/>
          <w:szCs w:val="24"/>
        </w:rPr>
      </w:pPr>
      <w:r w:rsidRPr="008314ED">
        <w:rPr>
          <w:rFonts w:asciiTheme="majorBidi" w:hAnsiTheme="majorBidi" w:cstheme="majorBidi"/>
          <w:color w:val="232321"/>
          <w:sz w:val="24"/>
          <w:szCs w:val="24"/>
        </w:rPr>
        <w:lastRenderedPageBreak/>
        <w:t xml:space="preserve">Le profil en long d’une dorsale ne montre pas une profondeur constante. Les dorsales sont constituées de tronçons bombés, longs de 50 à 100 km, séparés par des failles transversales, ou par juxtaposition des centres d’expansions (OSC : </w:t>
      </w:r>
      <w:r w:rsidRPr="008314ED">
        <w:rPr>
          <w:rFonts w:asciiTheme="majorBidi" w:hAnsiTheme="majorBidi" w:cstheme="majorBidi"/>
          <w:i/>
          <w:iCs/>
          <w:color w:val="232321"/>
          <w:sz w:val="24"/>
          <w:szCs w:val="24"/>
        </w:rPr>
        <w:t>Overlapping Spreading Center</w:t>
      </w:r>
      <w:r w:rsidRPr="008314ED">
        <w:rPr>
          <w:rFonts w:asciiTheme="majorBidi" w:hAnsiTheme="majorBidi" w:cstheme="majorBidi"/>
          <w:color w:val="232321"/>
          <w:sz w:val="24"/>
          <w:szCs w:val="24"/>
        </w:rPr>
        <w:t>). Il représente en fait une image de la fissure à partir de laquelle s’est ouvert l’océan correspondant. Son irrégularité est liée aux  discontinuités de la croûte originelle, notamment au réseau des fractures préexistantes.</w:t>
      </w:r>
    </w:p>
    <w:p w:rsidR="00224696" w:rsidRPr="00224696" w:rsidRDefault="00224696" w:rsidP="00224696">
      <w:pPr>
        <w:autoSpaceDE w:val="0"/>
        <w:autoSpaceDN w:val="0"/>
        <w:adjustRightInd w:val="0"/>
        <w:spacing w:after="120"/>
        <w:jc w:val="both"/>
        <w:rPr>
          <w:rFonts w:asciiTheme="majorBidi" w:hAnsiTheme="majorBidi" w:cstheme="majorBidi"/>
          <w:color w:val="232321"/>
          <w:sz w:val="24"/>
          <w:szCs w:val="24"/>
        </w:rPr>
      </w:pPr>
      <w:r w:rsidRPr="00224696">
        <w:rPr>
          <w:rFonts w:asciiTheme="majorBidi" w:hAnsiTheme="majorBidi" w:cstheme="majorBidi"/>
          <w:color w:val="232321"/>
          <w:sz w:val="24"/>
          <w:szCs w:val="24"/>
        </w:rPr>
        <w:t xml:space="preserve">Ces failles, si différentes des décrochements classiques, sont dites </w:t>
      </w:r>
      <w:r w:rsidRPr="00224696">
        <w:rPr>
          <w:rFonts w:asciiTheme="majorBidi" w:hAnsiTheme="majorBidi" w:cstheme="majorBidi"/>
          <w:i/>
          <w:iCs/>
          <w:color w:val="232321"/>
          <w:sz w:val="24"/>
          <w:szCs w:val="24"/>
        </w:rPr>
        <w:t>transformantes</w:t>
      </w:r>
      <w:r>
        <w:rPr>
          <w:rFonts w:asciiTheme="majorBidi" w:hAnsiTheme="majorBidi" w:cstheme="majorBidi"/>
          <w:i/>
          <w:iCs/>
          <w:color w:val="232321"/>
          <w:sz w:val="24"/>
          <w:szCs w:val="24"/>
        </w:rPr>
        <w:t xml:space="preserve"> </w:t>
      </w:r>
      <w:r w:rsidRPr="00224696">
        <w:rPr>
          <w:rFonts w:asciiTheme="majorBidi" w:hAnsiTheme="majorBidi" w:cstheme="majorBidi"/>
          <w:color w:val="232321"/>
          <w:sz w:val="24"/>
          <w:szCs w:val="24"/>
        </w:rPr>
        <w:t>(terme dû à Wilson, 1965), parce que certaines d’entre elles aboutissent à une zone de</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subduction. Elles limitent donc un panneau de lithosphère océanique qui se fabrique</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à l’une de leurs extrémités et disparaît à l’autre. Autrement dit, en suivant ces failles,</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 xml:space="preserve">on assiste à la </w:t>
      </w:r>
      <w:r w:rsidRPr="00224696">
        <w:rPr>
          <w:rFonts w:asciiTheme="majorBidi" w:hAnsiTheme="majorBidi" w:cstheme="majorBidi"/>
          <w:i/>
          <w:iCs/>
          <w:color w:val="232321"/>
          <w:sz w:val="24"/>
          <w:szCs w:val="24"/>
        </w:rPr>
        <w:t xml:space="preserve">transformation </w:t>
      </w:r>
      <w:r w:rsidRPr="00224696">
        <w:rPr>
          <w:rFonts w:asciiTheme="majorBidi" w:hAnsiTheme="majorBidi" w:cstheme="majorBidi"/>
          <w:color w:val="232321"/>
          <w:sz w:val="24"/>
          <w:szCs w:val="24"/>
        </w:rPr>
        <w:t>d’un processus d’accrétion en processus de subduction.</w:t>
      </w:r>
    </w:p>
    <w:p w:rsidR="00224696" w:rsidRPr="00224696" w:rsidRDefault="00FB7A11" w:rsidP="00FB7A11">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Les failles transformantes regroupent </w:t>
      </w:r>
      <w:r w:rsidR="00224696" w:rsidRPr="00224696">
        <w:rPr>
          <w:rFonts w:asciiTheme="majorBidi" w:hAnsiTheme="majorBidi" w:cstheme="majorBidi"/>
          <w:color w:val="232321"/>
          <w:sz w:val="24"/>
          <w:szCs w:val="24"/>
        </w:rPr>
        <w:t>trois groupes</w:t>
      </w:r>
      <w:r w:rsidR="00224696">
        <w:rPr>
          <w:rFonts w:asciiTheme="majorBidi" w:hAnsiTheme="majorBidi" w:cstheme="majorBidi"/>
          <w:color w:val="232321"/>
          <w:sz w:val="24"/>
          <w:szCs w:val="24"/>
        </w:rPr>
        <w:t xml:space="preserve"> </w:t>
      </w:r>
      <w:r w:rsidR="00224696" w:rsidRPr="00224696">
        <w:rPr>
          <w:rFonts w:asciiTheme="majorBidi" w:hAnsiTheme="majorBidi" w:cstheme="majorBidi"/>
          <w:color w:val="232321"/>
          <w:sz w:val="24"/>
          <w:szCs w:val="24"/>
        </w:rPr>
        <w:t>d’accidents :</w:t>
      </w:r>
    </w:p>
    <w:p w:rsidR="00224696" w:rsidRDefault="00224696" w:rsidP="00224696">
      <w:pPr>
        <w:autoSpaceDE w:val="0"/>
        <w:autoSpaceDN w:val="0"/>
        <w:adjustRightInd w:val="0"/>
        <w:spacing w:after="120"/>
        <w:jc w:val="both"/>
        <w:rPr>
          <w:rFonts w:asciiTheme="majorBidi" w:hAnsiTheme="majorBidi" w:cstheme="majorBidi"/>
          <w:color w:val="232321"/>
          <w:sz w:val="24"/>
          <w:szCs w:val="24"/>
        </w:rPr>
      </w:pPr>
      <w:r w:rsidRPr="00224696">
        <w:rPr>
          <w:rFonts w:asciiTheme="majorBidi" w:hAnsiTheme="majorBidi" w:cstheme="majorBidi"/>
          <w:color w:val="232321"/>
          <w:sz w:val="24"/>
          <w:szCs w:val="24"/>
        </w:rPr>
        <w:t>– Les failles décalant simplement le rift de la dorsale (</w:t>
      </w:r>
      <w:r w:rsidRPr="00224696">
        <w:rPr>
          <w:rFonts w:asciiTheme="majorBidi" w:hAnsiTheme="majorBidi" w:cstheme="majorBidi"/>
          <w:i/>
          <w:iCs/>
          <w:color w:val="232321"/>
          <w:sz w:val="24"/>
          <w:szCs w:val="24"/>
        </w:rPr>
        <w:t>failles de rift à rift</w:t>
      </w:r>
      <w:r w:rsidRPr="00224696">
        <w:rPr>
          <w:rFonts w:asciiTheme="majorBidi" w:hAnsiTheme="majorBidi" w:cstheme="majorBidi"/>
          <w:color w:val="232321"/>
          <w:sz w:val="24"/>
          <w:szCs w:val="24"/>
        </w:rPr>
        <w:t>), comme</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la faille de la Romanche, déjà évoquée, ou celle de St-Paul dans l’Atlantique</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 xml:space="preserve">central </w:t>
      </w:r>
      <w:r>
        <w:rPr>
          <w:rFonts w:asciiTheme="majorBidi" w:hAnsiTheme="majorBidi" w:cstheme="majorBidi"/>
          <w:i/>
          <w:iCs/>
          <w:color w:val="232321"/>
          <w:sz w:val="24"/>
          <w:szCs w:val="24"/>
        </w:rPr>
        <w:t>(fig. 1.9)</w:t>
      </w:r>
      <w:r w:rsidRPr="00224696">
        <w:rPr>
          <w:rFonts w:asciiTheme="majorBidi" w:hAnsiTheme="majorBidi" w:cstheme="majorBidi"/>
          <w:color w:val="232321"/>
          <w:sz w:val="24"/>
          <w:szCs w:val="24"/>
        </w:rPr>
        <w:t>, les failles d’Owen et de St-Paul-Amsterdam dans l’océan</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 xml:space="preserve">Indien </w:t>
      </w:r>
      <w:r w:rsidRPr="00224696">
        <w:rPr>
          <w:rFonts w:asciiTheme="majorBidi" w:hAnsiTheme="majorBidi" w:cstheme="majorBidi"/>
          <w:i/>
          <w:iCs/>
          <w:color w:val="232321"/>
          <w:sz w:val="24"/>
          <w:szCs w:val="24"/>
        </w:rPr>
        <w:t>(fig. 1.7)</w:t>
      </w:r>
      <w:r w:rsidRPr="00224696">
        <w:rPr>
          <w:rFonts w:asciiTheme="majorBidi" w:hAnsiTheme="majorBidi" w:cstheme="majorBidi"/>
          <w:color w:val="232321"/>
          <w:sz w:val="24"/>
          <w:szCs w:val="24"/>
        </w:rPr>
        <w:t xml:space="preserve">, la faille San Andreas </w:t>
      </w:r>
      <w:r w:rsidRPr="00224696">
        <w:rPr>
          <w:rFonts w:asciiTheme="majorBidi" w:hAnsiTheme="majorBidi" w:cstheme="majorBidi"/>
          <w:i/>
          <w:iCs/>
          <w:color w:val="232321"/>
          <w:sz w:val="24"/>
          <w:szCs w:val="24"/>
        </w:rPr>
        <w:t xml:space="preserve">(fig. 1.10 </w:t>
      </w:r>
      <w:r w:rsidRPr="00224696">
        <w:rPr>
          <w:rFonts w:asciiTheme="majorBidi" w:hAnsiTheme="majorBidi" w:cstheme="majorBidi"/>
          <w:color w:val="232321"/>
          <w:sz w:val="24"/>
          <w:szCs w:val="24"/>
        </w:rPr>
        <w:t xml:space="preserve">et </w:t>
      </w:r>
      <w:r w:rsidRPr="00224696">
        <w:rPr>
          <w:rFonts w:asciiTheme="majorBidi" w:hAnsiTheme="majorBidi" w:cstheme="majorBidi"/>
          <w:i/>
          <w:iCs/>
          <w:color w:val="232321"/>
          <w:sz w:val="24"/>
          <w:szCs w:val="24"/>
        </w:rPr>
        <w:t>4.17)</w:t>
      </w:r>
      <w:r w:rsidRPr="00224696">
        <w:rPr>
          <w:rFonts w:asciiTheme="majorBidi" w:hAnsiTheme="majorBidi" w:cstheme="majorBidi"/>
          <w:color w:val="232321"/>
          <w:sz w:val="24"/>
          <w:szCs w:val="24"/>
        </w:rPr>
        <w:t>.</w:t>
      </w:r>
    </w:p>
    <w:p w:rsidR="008A418B" w:rsidRPr="00224696" w:rsidRDefault="008A418B" w:rsidP="00224696">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noProof/>
          <w:sz w:val="24"/>
          <w:szCs w:val="24"/>
          <w:lang w:eastAsia="fr-FR"/>
        </w:rPr>
        <w:drawing>
          <wp:inline distT="0" distB="0" distL="0" distR="0" wp14:anchorId="54041DEB" wp14:editId="3CFCAFA4">
            <wp:extent cx="4343400" cy="5305991"/>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3400" cy="5305991"/>
                    </a:xfrm>
                    <a:prstGeom prst="rect">
                      <a:avLst/>
                    </a:prstGeom>
                    <a:noFill/>
                    <a:ln>
                      <a:noFill/>
                    </a:ln>
                  </pic:spPr>
                </pic:pic>
              </a:graphicData>
            </a:graphic>
          </wp:inline>
        </w:drawing>
      </w:r>
    </w:p>
    <w:p w:rsidR="008A418B" w:rsidRDefault="00224696" w:rsidP="008A418B">
      <w:pPr>
        <w:autoSpaceDE w:val="0"/>
        <w:autoSpaceDN w:val="0"/>
        <w:adjustRightInd w:val="0"/>
        <w:spacing w:after="120"/>
        <w:jc w:val="both"/>
        <w:rPr>
          <w:rFonts w:asciiTheme="majorBidi" w:hAnsiTheme="majorBidi" w:cstheme="majorBidi"/>
          <w:color w:val="232321"/>
          <w:sz w:val="24"/>
          <w:szCs w:val="24"/>
        </w:rPr>
      </w:pPr>
      <w:r w:rsidRPr="00224696">
        <w:rPr>
          <w:rFonts w:asciiTheme="majorBidi" w:hAnsiTheme="majorBidi" w:cstheme="majorBidi"/>
          <w:color w:val="232321"/>
          <w:sz w:val="24"/>
          <w:szCs w:val="24"/>
        </w:rPr>
        <w:lastRenderedPageBreak/>
        <w:t xml:space="preserve">– </w:t>
      </w:r>
      <w:r w:rsidRPr="00224696">
        <w:rPr>
          <w:rFonts w:asciiTheme="majorBidi" w:hAnsiTheme="majorBidi" w:cstheme="majorBidi"/>
          <w:i/>
          <w:iCs/>
          <w:color w:val="232321"/>
          <w:sz w:val="24"/>
          <w:szCs w:val="24"/>
        </w:rPr>
        <w:t>Les failles de rift à fosse de subduction</w:t>
      </w:r>
      <w:r w:rsidRPr="00224696">
        <w:rPr>
          <w:rFonts w:asciiTheme="majorBidi" w:hAnsiTheme="majorBidi" w:cstheme="majorBidi"/>
          <w:color w:val="232321"/>
          <w:sz w:val="24"/>
          <w:szCs w:val="24"/>
        </w:rPr>
        <w:t>, dont nous venons de dire qu’elles sont à</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l’origine du terme de « transformante ». Exemple : la faille de Juan Fernandez,</w:t>
      </w:r>
      <w:r w:rsidR="008A418B">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 xml:space="preserve">limitant au S la plaque de Nazca, au large du Chili </w:t>
      </w:r>
      <w:r w:rsidRPr="00224696">
        <w:rPr>
          <w:rFonts w:asciiTheme="majorBidi" w:hAnsiTheme="majorBidi" w:cstheme="majorBidi"/>
          <w:i/>
          <w:iCs/>
          <w:color w:val="232321"/>
          <w:sz w:val="24"/>
          <w:szCs w:val="24"/>
        </w:rPr>
        <w:t>(fig. 1.10)</w:t>
      </w:r>
      <w:r w:rsidRPr="00224696">
        <w:rPr>
          <w:rFonts w:asciiTheme="majorBidi" w:hAnsiTheme="majorBidi" w:cstheme="majorBidi"/>
          <w:color w:val="232321"/>
          <w:sz w:val="24"/>
          <w:szCs w:val="24"/>
        </w:rPr>
        <w:t>.</w:t>
      </w:r>
    </w:p>
    <w:p w:rsidR="008A418B" w:rsidRDefault="008A418B" w:rsidP="008A418B">
      <w:pPr>
        <w:autoSpaceDE w:val="0"/>
        <w:autoSpaceDN w:val="0"/>
        <w:adjustRightInd w:val="0"/>
        <w:spacing w:after="120"/>
        <w:jc w:val="both"/>
        <w:rPr>
          <w:rFonts w:asciiTheme="majorBidi" w:hAnsiTheme="majorBidi" w:cstheme="majorBidi"/>
          <w:color w:val="232321"/>
          <w:sz w:val="24"/>
          <w:szCs w:val="24"/>
        </w:rPr>
      </w:pPr>
      <w:r w:rsidRPr="00224696">
        <w:rPr>
          <w:rFonts w:asciiTheme="majorBidi" w:hAnsiTheme="majorBidi" w:cstheme="majorBidi"/>
          <w:color w:val="232321"/>
          <w:sz w:val="24"/>
          <w:szCs w:val="24"/>
        </w:rPr>
        <w:t xml:space="preserve">– </w:t>
      </w:r>
      <w:r w:rsidRPr="00224696">
        <w:rPr>
          <w:rFonts w:asciiTheme="majorBidi" w:hAnsiTheme="majorBidi" w:cstheme="majorBidi"/>
          <w:i/>
          <w:iCs/>
          <w:color w:val="232321"/>
          <w:sz w:val="24"/>
          <w:szCs w:val="24"/>
        </w:rPr>
        <w:t>Les failles de fosse à fosse</w:t>
      </w:r>
      <w:r w:rsidRPr="00224696">
        <w:rPr>
          <w:rFonts w:asciiTheme="majorBidi" w:hAnsiTheme="majorBidi" w:cstheme="majorBidi"/>
          <w:color w:val="232321"/>
          <w:sz w:val="24"/>
          <w:szCs w:val="24"/>
        </w:rPr>
        <w:t>, plus rares. La faille joignant la Patagonie aux îles</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Sandwich du S, en lisière méridionale du plateau continental sous-marin des</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 xml:space="preserve">Falklands </w:t>
      </w:r>
      <w:r w:rsidRPr="00224696">
        <w:rPr>
          <w:rFonts w:asciiTheme="majorBidi" w:hAnsiTheme="majorBidi" w:cstheme="majorBidi"/>
          <w:i/>
          <w:iCs/>
          <w:color w:val="232321"/>
          <w:sz w:val="24"/>
          <w:szCs w:val="24"/>
        </w:rPr>
        <w:t>(fig. 1.10)</w:t>
      </w:r>
      <w:r w:rsidRPr="00224696">
        <w:rPr>
          <w:rFonts w:asciiTheme="majorBidi" w:hAnsiTheme="majorBidi" w:cstheme="majorBidi"/>
          <w:color w:val="232321"/>
          <w:sz w:val="24"/>
          <w:szCs w:val="24"/>
        </w:rPr>
        <w:t>, est un bon exemple. Citons aussi la zone transformante</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nord-caraïbe (ou faille de l’Oriente) qui longe la côte S de Cuba, entre les fosses</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des petites Antilles et de l’Amérique centrale. Ce système offre une morphologie</w:t>
      </w:r>
      <w:r>
        <w:rPr>
          <w:rFonts w:asciiTheme="majorBidi" w:hAnsiTheme="majorBidi" w:cstheme="majorBidi"/>
          <w:color w:val="232321"/>
          <w:sz w:val="24"/>
          <w:szCs w:val="24"/>
        </w:rPr>
        <w:t xml:space="preserve"> </w:t>
      </w:r>
      <w:r w:rsidRPr="00224696">
        <w:rPr>
          <w:rFonts w:asciiTheme="majorBidi" w:hAnsiTheme="majorBidi" w:cstheme="majorBidi"/>
          <w:color w:val="232321"/>
          <w:sz w:val="24"/>
          <w:szCs w:val="24"/>
        </w:rPr>
        <w:t xml:space="preserve">complexe. </w:t>
      </w:r>
    </w:p>
    <w:p w:rsidR="008A418B" w:rsidRDefault="008A418B" w:rsidP="008A418B">
      <w:pPr>
        <w:autoSpaceDE w:val="0"/>
        <w:autoSpaceDN w:val="0"/>
        <w:adjustRightInd w:val="0"/>
        <w:spacing w:after="120"/>
        <w:jc w:val="both"/>
        <w:rPr>
          <w:rFonts w:asciiTheme="majorBidi" w:hAnsiTheme="majorBidi" w:cstheme="majorBidi"/>
          <w:color w:val="232321"/>
          <w:sz w:val="24"/>
          <w:szCs w:val="24"/>
        </w:rPr>
      </w:pPr>
    </w:p>
    <w:p w:rsidR="00224696" w:rsidRPr="00224696" w:rsidRDefault="008A418B" w:rsidP="008A418B">
      <w:pPr>
        <w:autoSpaceDE w:val="0"/>
        <w:autoSpaceDN w:val="0"/>
        <w:adjustRightInd w:val="0"/>
        <w:spacing w:after="120"/>
        <w:jc w:val="both"/>
        <w:rPr>
          <w:rFonts w:asciiTheme="majorBidi" w:hAnsiTheme="majorBidi" w:cstheme="majorBidi"/>
          <w:color w:val="232321"/>
          <w:sz w:val="24"/>
          <w:szCs w:val="24"/>
        </w:rPr>
      </w:pPr>
      <w:r w:rsidRPr="008A418B">
        <w:rPr>
          <w:rFonts w:asciiTheme="majorBidi" w:hAnsiTheme="majorBidi" w:cstheme="majorBidi"/>
          <w:color w:val="232321"/>
          <w:sz w:val="24"/>
          <w:szCs w:val="24"/>
        </w:rPr>
        <w:t xml:space="preserve"> </w:t>
      </w:r>
      <w:r>
        <w:rPr>
          <w:rFonts w:asciiTheme="majorBidi" w:hAnsiTheme="majorBidi" w:cstheme="majorBidi"/>
          <w:noProof/>
          <w:color w:val="232321"/>
          <w:sz w:val="24"/>
          <w:szCs w:val="24"/>
          <w:lang w:eastAsia="fr-FR"/>
        </w:rPr>
        <w:drawing>
          <wp:inline distT="0" distB="0" distL="0" distR="0">
            <wp:extent cx="4829175" cy="5943600"/>
            <wp:effectExtent l="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29175" cy="5943600"/>
                    </a:xfrm>
                    <a:prstGeom prst="rect">
                      <a:avLst/>
                    </a:prstGeom>
                    <a:noFill/>
                    <a:ln>
                      <a:noFill/>
                    </a:ln>
                  </pic:spPr>
                </pic:pic>
              </a:graphicData>
            </a:graphic>
          </wp:inline>
        </w:drawing>
      </w:r>
    </w:p>
    <w:p w:rsidR="008A418B" w:rsidRDefault="008A418B" w:rsidP="00177F69">
      <w:pPr>
        <w:autoSpaceDE w:val="0"/>
        <w:autoSpaceDN w:val="0"/>
        <w:adjustRightInd w:val="0"/>
        <w:spacing w:after="120"/>
        <w:jc w:val="both"/>
        <w:rPr>
          <w:rFonts w:asciiTheme="majorBidi" w:hAnsiTheme="majorBidi" w:cstheme="majorBidi"/>
          <w:b/>
          <w:bCs/>
          <w:color w:val="232321"/>
          <w:sz w:val="24"/>
          <w:szCs w:val="24"/>
        </w:rPr>
      </w:pPr>
      <w:r w:rsidRPr="008A418B">
        <w:rPr>
          <w:rFonts w:asciiTheme="majorBidi" w:hAnsiTheme="majorBidi" w:cstheme="majorBidi"/>
          <w:b/>
          <w:bCs/>
          <w:color w:val="232321"/>
          <w:sz w:val="24"/>
          <w:szCs w:val="24"/>
        </w:rPr>
        <w:t>1.2 LES ARCS INSULAIRES</w:t>
      </w:r>
    </w:p>
    <w:p w:rsidR="00177F69" w:rsidRDefault="00177F69" w:rsidP="008A418B">
      <w:pPr>
        <w:autoSpaceDE w:val="0"/>
        <w:autoSpaceDN w:val="0"/>
        <w:adjustRightInd w:val="0"/>
        <w:spacing w:after="120"/>
        <w:jc w:val="both"/>
        <w:rPr>
          <w:rFonts w:asciiTheme="majorBidi" w:hAnsiTheme="majorBidi" w:cstheme="majorBidi"/>
          <w:color w:val="000000" w:themeColor="text1"/>
          <w:sz w:val="24"/>
          <w:szCs w:val="24"/>
          <w:shd w:val="clear" w:color="auto" w:fill="FFFFFF"/>
        </w:rPr>
      </w:pPr>
      <w:r w:rsidRPr="00177F69">
        <w:rPr>
          <w:rFonts w:asciiTheme="majorBidi" w:hAnsiTheme="majorBidi" w:cstheme="majorBidi"/>
          <w:color w:val="000000" w:themeColor="text1"/>
          <w:sz w:val="24"/>
          <w:szCs w:val="24"/>
          <w:shd w:val="clear" w:color="auto" w:fill="FFFFFF"/>
        </w:rPr>
        <w:t xml:space="preserve">Les arcs insulaires se situent au-dessus du plan de Benioff, sur lequel se trouvent les foyers des séismes jusqu’à 700 kilomètres de profondeur. Il peut s’agir soit de la subduction d’une </w:t>
      </w:r>
      <w:r w:rsidRPr="00177F69">
        <w:rPr>
          <w:rFonts w:asciiTheme="majorBidi" w:hAnsiTheme="majorBidi" w:cstheme="majorBidi"/>
          <w:color w:val="000000" w:themeColor="text1"/>
          <w:sz w:val="24"/>
          <w:szCs w:val="24"/>
          <w:shd w:val="clear" w:color="auto" w:fill="FFFFFF"/>
        </w:rPr>
        <w:lastRenderedPageBreak/>
        <w:t>lithosphère océanique sous une lithosphère continentale, soit de la subduction d’une lithosphère océanique sous une lithosphère océanique.</w:t>
      </w:r>
    </w:p>
    <w:p w:rsidR="00234765" w:rsidRPr="00234765" w:rsidRDefault="00234765" w:rsidP="00234765">
      <w:pPr>
        <w:pStyle w:val="spip"/>
        <w:shd w:val="clear" w:color="auto" w:fill="FFFFFF"/>
        <w:spacing w:before="0" w:beforeAutospacing="0" w:after="120" w:afterAutospacing="0" w:line="276" w:lineRule="auto"/>
        <w:jc w:val="both"/>
        <w:rPr>
          <w:rFonts w:asciiTheme="majorBidi" w:hAnsiTheme="majorBidi" w:cstheme="majorBidi"/>
          <w:color w:val="444444"/>
        </w:rPr>
      </w:pPr>
      <w:r w:rsidRPr="00234765">
        <w:rPr>
          <w:rStyle w:val="lev"/>
          <w:rFonts w:asciiTheme="majorBidi" w:hAnsiTheme="majorBidi" w:cstheme="majorBidi"/>
          <w:color w:val="444444"/>
        </w:rPr>
        <w:t>a - Subduction d’une lithosphère océanique sous une lithosphère continentale.</w:t>
      </w:r>
    </w:p>
    <w:p w:rsidR="00234765" w:rsidRDefault="00234765" w:rsidP="00234765">
      <w:pPr>
        <w:pStyle w:val="spip"/>
        <w:shd w:val="clear" w:color="auto" w:fill="FFFFFF"/>
        <w:spacing w:before="0" w:beforeAutospacing="0" w:after="120" w:afterAutospacing="0" w:line="276" w:lineRule="auto"/>
        <w:jc w:val="both"/>
        <w:rPr>
          <w:rFonts w:asciiTheme="majorBidi" w:hAnsiTheme="majorBidi" w:cstheme="majorBidi"/>
          <w:color w:val="444444"/>
        </w:rPr>
      </w:pPr>
      <w:r w:rsidRPr="00234765">
        <w:rPr>
          <w:rFonts w:asciiTheme="majorBidi" w:hAnsiTheme="majorBidi" w:cstheme="majorBidi"/>
          <w:color w:val="444444"/>
        </w:rPr>
        <w:t>La subduction océanique, en bordure de continents peut être à l’origine d’arcs insulaires qui se trouvent séparés du dit continent par des mers marginales (qui naissent par extension entre l’arc insulaire et le continent, comme dans l’ouest du Pacifique). Il s’agit d’un volcanisme de type andésitique</w:t>
      </w:r>
      <w:r>
        <w:rPr>
          <w:rFonts w:asciiTheme="majorBidi" w:hAnsiTheme="majorBidi" w:cstheme="majorBidi"/>
          <w:color w:val="444444"/>
        </w:rPr>
        <w:t>.</w:t>
      </w:r>
    </w:p>
    <w:p w:rsidR="00234765" w:rsidRPr="00234765" w:rsidRDefault="00234765" w:rsidP="00234765">
      <w:pPr>
        <w:pStyle w:val="spip"/>
        <w:shd w:val="clear" w:color="auto" w:fill="FFFFFF"/>
        <w:spacing w:before="0" w:beforeAutospacing="0" w:after="120" w:afterAutospacing="0" w:line="276" w:lineRule="auto"/>
        <w:jc w:val="both"/>
        <w:rPr>
          <w:rFonts w:asciiTheme="majorBidi" w:hAnsiTheme="majorBidi" w:cstheme="majorBidi"/>
          <w:color w:val="444444"/>
        </w:rPr>
      </w:pPr>
      <w:r w:rsidRPr="00234765">
        <w:rPr>
          <w:rStyle w:val="lev"/>
          <w:rFonts w:asciiTheme="majorBidi" w:hAnsiTheme="majorBidi" w:cstheme="majorBidi"/>
          <w:color w:val="444444"/>
        </w:rPr>
        <w:t>b - Subduction d’une lithosphère océanique sous une lithosphère océanique.</w:t>
      </w:r>
    </w:p>
    <w:p w:rsidR="00234765" w:rsidRDefault="00234765" w:rsidP="00234765">
      <w:pPr>
        <w:pStyle w:val="spip"/>
        <w:shd w:val="clear" w:color="auto" w:fill="FFFFFF"/>
        <w:spacing w:line="276" w:lineRule="auto"/>
        <w:jc w:val="both"/>
        <w:rPr>
          <w:rFonts w:ascii="Trebuchet MS" w:hAnsi="Trebuchet MS"/>
          <w:color w:val="444444"/>
          <w:sz w:val="20"/>
          <w:szCs w:val="20"/>
        </w:rPr>
      </w:pPr>
      <w:r w:rsidRPr="00234765">
        <w:rPr>
          <w:rFonts w:asciiTheme="majorBidi" w:hAnsiTheme="majorBidi" w:cstheme="majorBidi"/>
          <w:color w:val="444444"/>
        </w:rPr>
        <w:t>Des arcs insulaires peuvent parfois apparaitre en plein domaine océanique, comme c’est le cas de l’arc des Tonga-Kermadec dans le sud-ouest du Pacifique. Là aussi, il s’agit d’un volcanisme de type andésitique</w:t>
      </w:r>
      <w:r>
        <w:rPr>
          <w:rFonts w:ascii="Trebuchet MS" w:hAnsi="Trebuchet MS"/>
          <w:color w:val="444444"/>
          <w:sz w:val="20"/>
          <w:szCs w:val="20"/>
        </w:rPr>
        <w:t>.</w:t>
      </w:r>
    </w:p>
    <w:p w:rsidR="00234765" w:rsidRDefault="00234765" w:rsidP="008A418B">
      <w:pPr>
        <w:autoSpaceDE w:val="0"/>
        <w:autoSpaceDN w:val="0"/>
        <w:adjustRightInd w:val="0"/>
        <w:spacing w:after="120"/>
        <w:jc w:val="both"/>
        <w:rPr>
          <w:rFonts w:asciiTheme="majorBidi" w:hAnsiTheme="majorBidi" w:cstheme="majorBidi"/>
          <w:color w:val="000000" w:themeColor="text1"/>
          <w:sz w:val="24"/>
          <w:szCs w:val="24"/>
          <w:shd w:val="clear" w:color="auto" w:fill="FFFFFF"/>
        </w:rPr>
      </w:pPr>
      <w:r>
        <w:rPr>
          <w:noProof/>
          <w:lang w:eastAsia="fr-FR"/>
        </w:rPr>
        <w:drawing>
          <wp:inline distT="0" distB="0" distL="0" distR="0">
            <wp:extent cx="5760720" cy="2563632"/>
            <wp:effectExtent l="0" t="0" r="0" b="8255"/>
            <wp:docPr id="16" name="Image 16" descr="Définition | Arc volcanique | Futura Planè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éfinition | Arc volcanique | Futura Planè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2563632"/>
                    </a:xfrm>
                    <a:prstGeom prst="rect">
                      <a:avLst/>
                    </a:prstGeom>
                    <a:noFill/>
                    <a:ln>
                      <a:noFill/>
                    </a:ln>
                  </pic:spPr>
                </pic:pic>
              </a:graphicData>
            </a:graphic>
          </wp:inline>
        </w:drawing>
      </w:r>
    </w:p>
    <w:p w:rsidR="00234765" w:rsidRDefault="00234765" w:rsidP="008A418B">
      <w:pPr>
        <w:autoSpaceDE w:val="0"/>
        <w:autoSpaceDN w:val="0"/>
        <w:adjustRightInd w:val="0"/>
        <w:spacing w:after="120"/>
        <w:jc w:val="both"/>
        <w:rPr>
          <w:rFonts w:asciiTheme="majorBidi" w:hAnsiTheme="majorBidi" w:cstheme="majorBidi"/>
          <w:caps/>
          <w:color w:val="000000"/>
          <w:sz w:val="18"/>
          <w:szCs w:val="18"/>
          <w:shd w:val="clear" w:color="auto" w:fill="FFFFFF"/>
        </w:rPr>
      </w:pPr>
      <w:r>
        <w:rPr>
          <w:rFonts w:asciiTheme="majorBidi" w:hAnsiTheme="majorBidi" w:cstheme="majorBidi"/>
          <w:caps/>
          <w:color w:val="000000"/>
          <w:sz w:val="18"/>
          <w:szCs w:val="18"/>
          <w:shd w:val="clear" w:color="auto" w:fill="FFFFFF"/>
        </w:rPr>
        <w:t xml:space="preserve">Figure      . </w:t>
      </w:r>
      <w:r w:rsidRPr="00234765">
        <w:rPr>
          <w:rFonts w:asciiTheme="majorBidi" w:hAnsiTheme="majorBidi" w:cstheme="majorBidi"/>
          <w:caps/>
          <w:color w:val="000000"/>
          <w:sz w:val="18"/>
          <w:szCs w:val="18"/>
          <w:shd w:val="clear" w:color="auto" w:fill="FFFFFF"/>
        </w:rPr>
        <w:t>LES ARCS VOLCANIQUES SONT VISIBLES DES DEUX CÔTÉS DU SCHÉMA. À GAUCHE, IL S'AGIT D'UN ARC DIT INSULAIRE, CAR IL EST LIÉ À LA SUBDUCTION D'UNE PLAQUE OCÉANIQUE SOUS UNE CONSŒUR. À DROITE, IL S'AGIT DE LA CORDILLÈRE VOLCANIQUE. DANS CE CAS, LA PLAQUE OCÉANIQUE SUBDUIT SOUS UNE PLAQUE CONTINENTALE. © JOSÉ F. VIGIL, WIKIMEDIA COMMONS, CC BY SA 3.0</w:t>
      </w:r>
    </w:p>
    <w:p w:rsidR="00652D0A" w:rsidRDefault="00165F3A" w:rsidP="008A418B">
      <w:pPr>
        <w:autoSpaceDE w:val="0"/>
        <w:autoSpaceDN w:val="0"/>
        <w:adjustRightInd w:val="0"/>
        <w:spacing w:after="120"/>
        <w:jc w:val="both"/>
        <w:rPr>
          <w:rFonts w:asciiTheme="majorBidi" w:hAnsiTheme="majorBidi" w:cstheme="majorBidi"/>
          <w:caps/>
          <w:color w:val="000000"/>
          <w:sz w:val="18"/>
          <w:szCs w:val="18"/>
          <w:shd w:val="clear" w:color="auto" w:fill="FFFFFF"/>
        </w:rPr>
      </w:pPr>
      <w:r>
        <w:rPr>
          <w:rFonts w:asciiTheme="majorBidi" w:hAnsiTheme="majorBidi" w:cstheme="majorBidi"/>
          <w:caps/>
          <w:color w:val="000000"/>
          <w:sz w:val="18"/>
          <w:szCs w:val="18"/>
          <w:shd w:val="clear" w:color="auto" w:fill="FFFFFF"/>
        </w:rPr>
        <w:t xml:space="preserve"> </w:t>
      </w:r>
      <w:r w:rsidR="00652D0A">
        <w:rPr>
          <w:rFonts w:asciiTheme="majorBidi" w:hAnsiTheme="majorBidi" w:cstheme="majorBidi"/>
          <w:caps/>
          <w:color w:val="000000"/>
          <w:sz w:val="18"/>
          <w:szCs w:val="18"/>
          <w:shd w:val="clear" w:color="auto" w:fill="FFFFFF"/>
        </w:rPr>
        <w:t xml:space="preserve">  </w:t>
      </w:r>
      <w:r w:rsidR="00652D0A">
        <w:rPr>
          <w:noProof/>
          <w:lang w:eastAsia="fr-FR"/>
        </w:rPr>
        <w:drawing>
          <wp:inline distT="0" distB="0" distL="0" distR="0">
            <wp:extent cx="2457450" cy="2457450"/>
            <wp:effectExtent l="0" t="0" r="0" b="0"/>
            <wp:docPr id="17" name="Image 17" descr="Arc insulaire des îles Ryuky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c insulaire des îles Ryuky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r>
        <w:rPr>
          <w:rFonts w:asciiTheme="majorBidi" w:hAnsiTheme="majorBidi" w:cstheme="majorBidi"/>
          <w:caps/>
          <w:color w:val="000000"/>
          <w:sz w:val="18"/>
          <w:szCs w:val="18"/>
          <w:shd w:val="clear" w:color="auto" w:fill="FFFFFF"/>
        </w:rPr>
        <w:t xml:space="preserve">                          </w:t>
      </w:r>
      <w:r>
        <w:rPr>
          <w:noProof/>
          <w:lang w:eastAsia="fr-FR"/>
        </w:rPr>
        <w:drawing>
          <wp:inline distT="0" distB="0" distL="0" distR="0">
            <wp:extent cx="2457450" cy="2457450"/>
            <wp:effectExtent l="0" t="0" r="0" b="0"/>
            <wp:docPr id="19" name="Image 19" descr="https://upload.wikimedia.org/wikipedia/commons/thumb/3/3e/Okinawa_trench_topographic.png/300px-Okinawa_trench_topo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3/3e/Okinawa_trench_topographic.png/300px-Okinawa_trench_topographic.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pic:spPr>
                </pic:pic>
              </a:graphicData>
            </a:graphic>
          </wp:inline>
        </w:drawing>
      </w:r>
    </w:p>
    <w:p w:rsidR="00652D0A" w:rsidRDefault="00652D0A" w:rsidP="00165F3A">
      <w:pPr>
        <w:autoSpaceDE w:val="0"/>
        <w:autoSpaceDN w:val="0"/>
        <w:adjustRightInd w:val="0"/>
        <w:spacing w:after="120"/>
        <w:jc w:val="both"/>
        <w:rPr>
          <w:rFonts w:asciiTheme="majorBidi" w:hAnsiTheme="majorBidi" w:cstheme="majorBidi"/>
          <w:caps/>
          <w:color w:val="000000"/>
          <w:sz w:val="18"/>
          <w:szCs w:val="18"/>
          <w:shd w:val="clear" w:color="auto" w:fill="FFFFFF"/>
        </w:rPr>
      </w:pPr>
      <w:r>
        <w:rPr>
          <w:rFonts w:asciiTheme="majorBidi" w:hAnsiTheme="majorBidi" w:cstheme="majorBidi"/>
          <w:caps/>
          <w:color w:val="000000"/>
          <w:sz w:val="18"/>
          <w:szCs w:val="18"/>
          <w:shd w:val="clear" w:color="auto" w:fill="FFFFFF"/>
        </w:rPr>
        <w:t>Figure    . vue de haut d’un arc insulaire</w:t>
      </w:r>
      <w:r w:rsidR="00165F3A">
        <w:rPr>
          <w:rFonts w:asciiTheme="majorBidi" w:hAnsiTheme="majorBidi" w:cstheme="majorBidi"/>
          <w:caps/>
          <w:color w:val="000000"/>
          <w:sz w:val="18"/>
          <w:szCs w:val="18"/>
          <w:shd w:val="clear" w:color="auto" w:fill="FFFFFF"/>
        </w:rPr>
        <w:t xml:space="preserve"> de </w:t>
      </w:r>
      <w:hyperlink r:id="rId43" w:tooltip="Ryukyu Islands" w:history="1">
        <w:r w:rsidR="00165F3A">
          <w:rPr>
            <w:rStyle w:val="Lienhypertexte"/>
            <w:rFonts w:ascii="Arial" w:hAnsi="Arial" w:cs="Arial"/>
            <w:color w:val="0645AD"/>
            <w:sz w:val="21"/>
            <w:szCs w:val="21"/>
            <w:shd w:val="clear" w:color="auto" w:fill="F8F9FA"/>
          </w:rPr>
          <w:t>Ryukyu Islands</w:t>
        </w:r>
      </w:hyperlink>
      <w:r w:rsidR="00165F3A">
        <w:t xml:space="preserve"> + la fosse accompagnante</w:t>
      </w:r>
      <w:r w:rsidR="00C86B42">
        <w:t xml:space="preserve"> (en rouge)</w:t>
      </w:r>
    </w:p>
    <w:p w:rsidR="00165F3A" w:rsidRDefault="00165F3A" w:rsidP="008A418B">
      <w:pPr>
        <w:autoSpaceDE w:val="0"/>
        <w:autoSpaceDN w:val="0"/>
        <w:adjustRightInd w:val="0"/>
        <w:spacing w:after="120"/>
        <w:jc w:val="both"/>
        <w:rPr>
          <w:rFonts w:asciiTheme="majorBidi" w:hAnsiTheme="majorBidi" w:cstheme="majorBidi"/>
          <w:color w:val="000000" w:themeColor="text1"/>
          <w:sz w:val="24"/>
          <w:szCs w:val="24"/>
          <w:shd w:val="clear" w:color="auto" w:fill="FFFFFF"/>
        </w:rPr>
      </w:pPr>
      <w:r>
        <w:rPr>
          <w:noProof/>
          <w:lang w:eastAsia="fr-FR"/>
        </w:rPr>
        <w:lastRenderedPageBreak/>
        <w:drawing>
          <wp:inline distT="0" distB="0" distL="0" distR="0">
            <wp:extent cx="3524250" cy="2002415"/>
            <wp:effectExtent l="0" t="0" r="0" b="0"/>
            <wp:docPr id="18" name="Image 18" descr="East China S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ast China Sea.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4250" cy="2002415"/>
                    </a:xfrm>
                    <a:prstGeom prst="rect">
                      <a:avLst/>
                    </a:prstGeom>
                    <a:noFill/>
                    <a:ln>
                      <a:noFill/>
                    </a:ln>
                  </pic:spPr>
                </pic:pic>
              </a:graphicData>
            </a:graphic>
          </wp:inline>
        </w:drawing>
      </w:r>
    </w:p>
    <w:p w:rsidR="00165F3A" w:rsidRPr="00234765" w:rsidRDefault="00165F3A" w:rsidP="00C86B42">
      <w:pPr>
        <w:autoSpaceDE w:val="0"/>
        <w:autoSpaceDN w:val="0"/>
        <w:adjustRightInd w:val="0"/>
        <w:spacing w:after="120"/>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 xml:space="preserve">Figure      . </w:t>
      </w:r>
      <w:r w:rsidR="00C86B42">
        <w:rPr>
          <w:rFonts w:asciiTheme="majorBidi" w:hAnsiTheme="majorBidi" w:cstheme="majorBidi"/>
          <w:color w:val="000000" w:themeColor="text1"/>
          <w:sz w:val="24"/>
          <w:szCs w:val="24"/>
          <w:shd w:val="clear" w:color="auto" w:fill="FFFFFF"/>
        </w:rPr>
        <w:t>M</w:t>
      </w:r>
      <w:r>
        <w:rPr>
          <w:rFonts w:asciiTheme="majorBidi" w:hAnsiTheme="majorBidi" w:cstheme="majorBidi"/>
          <w:color w:val="000000" w:themeColor="text1"/>
          <w:sz w:val="24"/>
          <w:szCs w:val="24"/>
          <w:shd w:val="clear" w:color="auto" w:fill="FFFFFF"/>
        </w:rPr>
        <w:t>ontrant la plaque de la mer de philippine d’un côté de l’arc et la plaque asiatique de l’autre.</w:t>
      </w:r>
    </w:p>
    <w:p w:rsidR="00177F69" w:rsidRPr="00177F69" w:rsidRDefault="00177F69" w:rsidP="008A418B">
      <w:pPr>
        <w:autoSpaceDE w:val="0"/>
        <w:autoSpaceDN w:val="0"/>
        <w:adjustRightInd w:val="0"/>
        <w:spacing w:after="120"/>
        <w:jc w:val="both"/>
        <w:rPr>
          <w:rFonts w:asciiTheme="majorBidi" w:hAnsiTheme="majorBidi" w:cstheme="majorBidi"/>
          <w:b/>
          <w:bCs/>
          <w:color w:val="000000" w:themeColor="text1"/>
          <w:sz w:val="24"/>
          <w:szCs w:val="24"/>
        </w:rPr>
      </w:pPr>
      <w:r>
        <w:rPr>
          <w:rFonts w:asciiTheme="majorBidi" w:hAnsiTheme="majorBidi" w:cstheme="majorBidi"/>
          <w:b/>
          <w:bCs/>
          <w:color w:val="232321"/>
          <w:sz w:val="24"/>
          <w:szCs w:val="24"/>
        </w:rPr>
        <w:t xml:space="preserve">1 3 </w:t>
      </w:r>
      <w:r w:rsidRPr="008A418B">
        <w:rPr>
          <w:rFonts w:asciiTheme="majorBidi" w:hAnsiTheme="majorBidi" w:cstheme="majorBidi"/>
          <w:b/>
          <w:bCs/>
          <w:color w:val="232321"/>
          <w:sz w:val="24"/>
          <w:szCs w:val="24"/>
        </w:rPr>
        <w:t>LES ARCS INSULAIRES INTRAOCÉANIQUES</w:t>
      </w:r>
      <w:r w:rsidR="00165F3A">
        <w:rPr>
          <w:rFonts w:asciiTheme="majorBidi" w:hAnsiTheme="majorBidi" w:cstheme="majorBidi"/>
          <w:b/>
          <w:bCs/>
          <w:color w:val="232321"/>
          <w:sz w:val="24"/>
          <w:szCs w:val="24"/>
        </w:rPr>
        <w:t xml:space="preserve"> (figure </w:t>
      </w:r>
      <w:r w:rsidR="00C86B42">
        <w:rPr>
          <w:rFonts w:asciiTheme="majorBidi" w:hAnsiTheme="majorBidi" w:cstheme="majorBidi"/>
          <w:b/>
          <w:bCs/>
          <w:color w:val="232321"/>
          <w:sz w:val="24"/>
          <w:szCs w:val="24"/>
        </w:rPr>
        <w:t>précédente</w:t>
      </w:r>
      <w:r w:rsidR="00165F3A">
        <w:rPr>
          <w:rFonts w:asciiTheme="majorBidi" w:hAnsiTheme="majorBidi" w:cstheme="majorBidi"/>
          <w:b/>
          <w:bCs/>
          <w:color w:val="232321"/>
          <w:sz w:val="24"/>
          <w:szCs w:val="24"/>
        </w:rPr>
        <w:t>)</w:t>
      </w:r>
    </w:p>
    <w:p w:rsidR="008A418B" w:rsidRDefault="008A418B" w:rsidP="008A418B">
      <w:pPr>
        <w:autoSpaceDE w:val="0"/>
        <w:autoSpaceDN w:val="0"/>
        <w:adjustRightInd w:val="0"/>
        <w:spacing w:after="120"/>
        <w:jc w:val="both"/>
        <w:rPr>
          <w:rFonts w:asciiTheme="majorBidi" w:hAnsiTheme="majorBidi" w:cstheme="majorBidi"/>
          <w:color w:val="232321"/>
          <w:sz w:val="24"/>
          <w:szCs w:val="24"/>
        </w:rPr>
      </w:pPr>
      <w:r w:rsidRPr="008A418B">
        <w:rPr>
          <w:rFonts w:asciiTheme="majorBidi" w:hAnsiTheme="majorBidi" w:cstheme="majorBidi"/>
          <w:color w:val="232321"/>
          <w:sz w:val="24"/>
          <w:szCs w:val="24"/>
        </w:rPr>
        <w:t>Un autre type de reliefs océaniques sismiquement actifs est constitué par des alignements</w:t>
      </w:r>
      <w:r>
        <w:rPr>
          <w:rFonts w:asciiTheme="majorBidi" w:hAnsiTheme="majorBidi" w:cstheme="majorBidi"/>
          <w:color w:val="232321"/>
          <w:sz w:val="24"/>
          <w:szCs w:val="24"/>
        </w:rPr>
        <w:t xml:space="preserve"> </w:t>
      </w:r>
      <w:r w:rsidRPr="008A418B">
        <w:rPr>
          <w:rFonts w:asciiTheme="majorBidi" w:hAnsiTheme="majorBidi" w:cstheme="majorBidi"/>
          <w:color w:val="232321"/>
          <w:sz w:val="24"/>
          <w:szCs w:val="24"/>
        </w:rPr>
        <w:t>d’îles volcaniques qui diffèrent du type précédent par deux caractères : un</w:t>
      </w:r>
      <w:r>
        <w:rPr>
          <w:rFonts w:asciiTheme="majorBidi" w:hAnsiTheme="majorBidi" w:cstheme="majorBidi"/>
          <w:color w:val="232321"/>
          <w:sz w:val="24"/>
          <w:szCs w:val="24"/>
        </w:rPr>
        <w:t xml:space="preserve"> </w:t>
      </w:r>
      <w:r w:rsidRPr="008A418B">
        <w:rPr>
          <w:rFonts w:asciiTheme="majorBidi" w:hAnsiTheme="majorBidi" w:cstheme="majorBidi"/>
          <w:color w:val="232321"/>
          <w:sz w:val="24"/>
          <w:szCs w:val="24"/>
        </w:rPr>
        <w:t xml:space="preserve">volcanisme dont les produits principaux sont </w:t>
      </w:r>
      <w:r w:rsidRPr="008A418B">
        <w:rPr>
          <w:rFonts w:asciiTheme="majorBidi" w:hAnsiTheme="majorBidi" w:cstheme="majorBidi"/>
          <w:i/>
          <w:iCs/>
          <w:color w:val="232321"/>
          <w:sz w:val="24"/>
          <w:szCs w:val="24"/>
        </w:rPr>
        <w:t xml:space="preserve">tholéitiques </w:t>
      </w:r>
      <w:r w:rsidRPr="008A418B">
        <w:rPr>
          <w:rFonts w:asciiTheme="majorBidi" w:hAnsiTheme="majorBidi" w:cstheme="majorBidi"/>
          <w:color w:val="232321"/>
          <w:sz w:val="24"/>
          <w:szCs w:val="24"/>
        </w:rPr>
        <w:t>(tholéites dites d’arc) à</w:t>
      </w:r>
      <w:r>
        <w:rPr>
          <w:rFonts w:asciiTheme="majorBidi" w:hAnsiTheme="majorBidi" w:cstheme="majorBidi"/>
          <w:color w:val="232321"/>
          <w:sz w:val="24"/>
          <w:szCs w:val="24"/>
        </w:rPr>
        <w:t xml:space="preserve"> </w:t>
      </w:r>
      <w:r w:rsidRPr="008A418B">
        <w:rPr>
          <w:rFonts w:asciiTheme="majorBidi" w:hAnsiTheme="majorBidi" w:cstheme="majorBidi"/>
          <w:i/>
          <w:iCs/>
          <w:color w:val="232321"/>
          <w:sz w:val="24"/>
          <w:szCs w:val="24"/>
        </w:rPr>
        <w:t xml:space="preserve">calco-alcalins </w:t>
      </w:r>
      <w:r w:rsidRPr="008A418B">
        <w:rPr>
          <w:rFonts w:asciiTheme="majorBidi" w:hAnsiTheme="majorBidi" w:cstheme="majorBidi"/>
          <w:color w:val="232321"/>
          <w:sz w:val="24"/>
          <w:szCs w:val="24"/>
        </w:rPr>
        <w:t>et leur association avec une grande fosse sous-marine, parallèle à l’alignement des îles, où les profondeurs peuvent dépasser 10 000 m (« trench » des</w:t>
      </w:r>
      <w:r>
        <w:rPr>
          <w:rFonts w:asciiTheme="majorBidi" w:hAnsiTheme="majorBidi" w:cstheme="majorBidi"/>
          <w:color w:val="232321"/>
          <w:sz w:val="24"/>
          <w:szCs w:val="24"/>
        </w:rPr>
        <w:t xml:space="preserve"> </w:t>
      </w:r>
      <w:r w:rsidRPr="008A418B">
        <w:rPr>
          <w:rFonts w:asciiTheme="majorBidi" w:hAnsiTheme="majorBidi" w:cstheme="majorBidi"/>
          <w:color w:val="232321"/>
          <w:sz w:val="24"/>
          <w:szCs w:val="24"/>
        </w:rPr>
        <w:t>auteurs anglo-saxons). Ces grandes fosses représentent le départ d’une zone de</w:t>
      </w:r>
      <w:r>
        <w:rPr>
          <w:rFonts w:asciiTheme="majorBidi" w:hAnsiTheme="majorBidi" w:cstheme="majorBidi"/>
          <w:color w:val="232321"/>
          <w:sz w:val="24"/>
          <w:szCs w:val="24"/>
        </w:rPr>
        <w:t xml:space="preserve"> </w:t>
      </w:r>
      <w:r w:rsidRPr="008A418B">
        <w:rPr>
          <w:rFonts w:asciiTheme="majorBidi" w:hAnsiTheme="majorBidi" w:cstheme="majorBidi"/>
          <w:color w:val="232321"/>
          <w:sz w:val="24"/>
          <w:szCs w:val="24"/>
        </w:rPr>
        <w:t>subduction, donc une limite convergente.</w:t>
      </w:r>
    </w:p>
    <w:p w:rsidR="00DB786D" w:rsidRPr="00DB786D" w:rsidRDefault="00DB786D" w:rsidP="00DB786D">
      <w:pPr>
        <w:pStyle w:val="NormalWeb"/>
        <w:shd w:val="clear" w:color="auto" w:fill="FFFFFF"/>
        <w:spacing w:before="120" w:beforeAutospacing="0" w:after="120" w:afterAutospacing="0"/>
        <w:rPr>
          <w:rFonts w:asciiTheme="majorBidi" w:hAnsiTheme="majorBidi" w:cstheme="majorBidi"/>
          <w:sz w:val="16"/>
          <w:szCs w:val="16"/>
          <w:highlight w:val="yellow"/>
        </w:rPr>
      </w:pPr>
      <w:r w:rsidRPr="00DB786D">
        <w:rPr>
          <w:rFonts w:asciiTheme="majorBidi" w:hAnsiTheme="majorBidi" w:cstheme="majorBidi"/>
          <w:sz w:val="16"/>
          <w:szCs w:val="16"/>
          <w:highlight w:val="yellow"/>
        </w:rPr>
        <w:t>Une </w:t>
      </w:r>
      <w:r w:rsidRPr="00DB786D">
        <w:rPr>
          <w:rFonts w:asciiTheme="majorBidi" w:hAnsiTheme="majorBidi" w:cstheme="majorBidi"/>
          <w:b/>
          <w:bCs/>
          <w:sz w:val="16"/>
          <w:szCs w:val="16"/>
          <w:highlight w:val="yellow"/>
        </w:rPr>
        <w:t>tholéite</w:t>
      </w:r>
      <w:r w:rsidRPr="00DB786D">
        <w:rPr>
          <w:rFonts w:asciiTheme="majorBidi" w:hAnsiTheme="majorBidi" w:cstheme="majorBidi"/>
          <w:sz w:val="16"/>
          <w:szCs w:val="16"/>
          <w:highlight w:val="yellow"/>
        </w:rPr>
        <w:t> (ou </w:t>
      </w:r>
      <w:r w:rsidRPr="00DB786D">
        <w:rPr>
          <w:rFonts w:asciiTheme="majorBidi" w:hAnsiTheme="majorBidi" w:cstheme="majorBidi"/>
          <w:b/>
          <w:bCs/>
          <w:sz w:val="16"/>
          <w:szCs w:val="16"/>
          <w:highlight w:val="yellow"/>
        </w:rPr>
        <w:t>tholéiite</w:t>
      </w:r>
      <w:r w:rsidRPr="00DB786D">
        <w:rPr>
          <w:rFonts w:asciiTheme="majorBidi" w:hAnsiTheme="majorBidi" w:cstheme="majorBidi"/>
          <w:sz w:val="16"/>
          <w:szCs w:val="16"/>
          <w:highlight w:val="yellow"/>
        </w:rPr>
        <w:t>), ou un </w:t>
      </w:r>
      <w:r w:rsidRPr="00DB786D">
        <w:rPr>
          <w:rFonts w:asciiTheme="majorBidi" w:hAnsiTheme="majorBidi" w:cstheme="majorBidi"/>
          <w:b/>
          <w:bCs/>
          <w:sz w:val="16"/>
          <w:szCs w:val="16"/>
          <w:highlight w:val="yellow"/>
        </w:rPr>
        <w:t>basalte tholéitique</w:t>
      </w:r>
      <w:r w:rsidRPr="00DB786D">
        <w:rPr>
          <w:rFonts w:asciiTheme="majorBidi" w:hAnsiTheme="majorBidi" w:cstheme="majorBidi"/>
          <w:sz w:val="16"/>
          <w:szCs w:val="16"/>
          <w:highlight w:val="yellow"/>
        </w:rPr>
        <w:t> (ou tholéiitique, </w:t>
      </w:r>
      <w:hyperlink r:id="rId45" w:tooltip="Lithotype" w:history="1">
        <w:r w:rsidRPr="00DB786D">
          <w:rPr>
            <w:rStyle w:val="Lienhypertexte"/>
            <w:rFonts w:asciiTheme="majorBidi" w:hAnsiTheme="majorBidi" w:cstheme="majorBidi"/>
            <w:color w:val="auto"/>
            <w:sz w:val="16"/>
            <w:szCs w:val="16"/>
            <w:highlight w:val="yellow"/>
          </w:rPr>
          <w:t>lithotype</w:t>
        </w:r>
      </w:hyperlink>
      <w:r w:rsidRPr="00DB786D">
        <w:rPr>
          <w:rFonts w:asciiTheme="majorBidi" w:hAnsiTheme="majorBidi" w:cstheme="majorBidi"/>
          <w:sz w:val="16"/>
          <w:szCs w:val="16"/>
          <w:highlight w:val="yellow"/>
        </w:rPr>
        <w:t> de </w:t>
      </w:r>
      <w:hyperlink r:id="rId46" w:tooltip="Tholey" w:history="1">
        <w:r w:rsidRPr="00DB786D">
          <w:rPr>
            <w:rStyle w:val="Lienhypertexte"/>
            <w:rFonts w:asciiTheme="majorBidi" w:hAnsiTheme="majorBidi" w:cstheme="majorBidi"/>
            <w:color w:val="auto"/>
            <w:sz w:val="16"/>
            <w:szCs w:val="16"/>
            <w:highlight w:val="yellow"/>
          </w:rPr>
          <w:t>Tholey</w:t>
        </w:r>
      </w:hyperlink>
      <w:r w:rsidRPr="00DB786D">
        <w:rPr>
          <w:rFonts w:asciiTheme="majorBidi" w:hAnsiTheme="majorBidi" w:cstheme="majorBidi"/>
          <w:sz w:val="16"/>
          <w:szCs w:val="16"/>
          <w:highlight w:val="yellow"/>
        </w:rPr>
        <w:t>, en Sarre)</w:t>
      </w:r>
      <w:hyperlink r:id="rId47" w:anchor="cite_note-1" w:history="1">
        <w:r w:rsidRPr="00DB786D">
          <w:rPr>
            <w:rStyle w:val="Lienhypertexte"/>
            <w:rFonts w:asciiTheme="majorBidi" w:hAnsiTheme="majorBidi" w:cstheme="majorBidi"/>
            <w:color w:val="auto"/>
            <w:sz w:val="16"/>
            <w:szCs w:val="16"/>
            <w:highlight w:val="yellow"/>
            <w:vertAlign w:val="superscript"/>
          </w:rPr>
          <w:t>1</w:t>
        </w:r>
      </w:hyperlink>
      <w:r w:rsidRPr="00DB786D">
        <w:rPr>
          <w:rFonts w:asciiTheme="majorBidi" w:hAnsiTheme="majorBidi" w:cstheme="majorBidi"/>
          <w:sz w:val="16"/>
          <w:szCs w:val="16"/>
          <w:highlight w:val="yellow"/>
        </w:rPr>
        <w:t>, est un </w:t>
      </w:r>
      <w:hyperlink r:id="rId48" w:tooltip="Basalte" w:history="1">
        <w:r w:rsidRPr="00DB786D">
          <w:rPr>
            <w:rStyle w:val="Lienhypertexte"/>
            <w:rFonts w:asciiTheme="majorBidi" w:hAnsiTheme="majorBidi" w:cstheme="majorBidi"/>
            <w:color w:val="auto"/>
            <w:sz w:val="16"/>
            <w:szCs w:val="16"/>
            <w:highlight w:val="yellow"/>
          </w:rPr>
          <w:t>basalte</w:t>
        </w:r>
      </w:hyperlink>
      <w:r w:rsidRPr="00DB786D">
        <w:rPr>
          <w:rFonts w:asciiTheme="majorBidi" w:hAnsiTheme="majorBidi" w:cstheme="majorBidi"/>
          <w:sz w:val="16"/>
          <w:szCs w:val="16"/>
          <w:highlight w:val="yellow"/>
        </w:rPr>
        <w:t> saturé en </w:t>
      </w:r>
      <w:hyperlink r:id="rId49" w:tooltip="Dioxyde de silicium" w:history="1">
        <w:r w:rsidRPr="00DB786D">
          <w:rPr>
            <w:rStyle w:val="Lienhypertexte"/>
            <w:rFonts w:asciiTheme="majorBidi" w:hAnsiTheme="majorBidi" w:cstheme="majorBidi"/>
            <w:color w:val="auto"/>
            <w:sz w:val="16"/>
            <w:szCs w:val="16"/>
            <w:highlight w:val="yellow"/>
          </w:rPr>
          <w:t>silice</w:t>
        </w:r>
      </w:hyperlink>
      <w:r w:rsidRPr="00DB786D">
        <w:rPr>
          <w:rFonts w:asciiTheme="majorBidi" w:hAnsiTheme="majorBidi" w:cstheme="majorBidi"/>
          <w:sz w:val="16"/>
          <w:szCs w:val="16"/>
          <w:highlight w:val="yellow"/>
        </w:rPr>
        <w:t>. Les tholéites ne comportent en général pas d'</w:t>
      </w:r>
      <w:hyperlink r:id="rId50" w:tooltip="Olivine" w:history="1">
        <w:r w:rsidRPr="00DB786D">
          <w:rPr>
            <w:rStyle w:val="Lienhypertexte"/>
            <w:rFonts w:asciiTheme="majorBidi" w:hAnsiTheme="majorBidi" w:cstheme="majorBidi"/>
            <w:color w:val="auto"/>
            <w:sz w:val="16"/>
            <w:szCs w:val="16"/>
            <w:highlight w:val="yellow"/>
          </w:rPr>
          <w:t>olivine</w:t>
        </w:r>
      </w:hyperlink>
      <w:r w:rsidRPr="00DB786D">
        <w:rPr>
          <w:rFonts w:asciiTheme="majorBidi" w:hAnsiTheme="majorBidi" w:cstheme="majorBidi"/>
          <w:sz w:val="16"/>
          <w:szCs w:val="16"/>
          <w:highlight w:val="yellow"/>
        </w:rPr>
        <w:t> ; quand elles en contiennent (parfois en grande quantité mais plus souvent de manière anedoctique</w:t>
      </w:r>
      <w:hyperlink r:id="rId51" w:anchor="cite_note-2" w:history="1">
        <w:r w:rsidRPr="00DB786D">
          <w:rPr>
            <w:rStyle w:val="Lienhypertexte"/>
            <w:rFonts w:asciiTheme="majorBidi" w:hAnsiTheme="majorBidi" w:cstheme="majorBidi"/>
            <w:color w:val="auto"/>
            <w:sz w:val="16"/>
            <w:szCs w:val="16"/>
            <w:highlight w:val="yellow"/>
            <w:vertAlign w:val="superscript"/>
          </w:rPr>
          <w:t>2</w:t>
        </w:r>
      </w:hyperlink>
      <w:r w:rsidRPr="00DB786D">
        <w:rPr>
          <w:rFonts w:asciiTheme="majorBidi" w:hAnsiTheme="majorBidi" w:cstheme="majorBidi"/>
          <w:sz w:val="16"/>
          <w:szCs w:val="16"/>
          <w:highlight w:val="yellow"/>
        </w:rPr>
        <w:t>), on parle de « tholéite à olivine ». En général, elles ne contiennent pas non plus de </w:t>
      </w:r>
      <w:hyperlink r:id="rId52" w:tooltip="Quartz (minéral)" w:history="1">
        <w:r w:rsidRPr="00DB786D">
          <w:rPr>
            <w:rStyle w:val="Lienhypertexte"/>
            <w:rFonts w:asciiTheme="majorBidi" w:hAnsiTheme="majorBidi" w:cstheme="majorBidi"/>
            <w:color w:val="auto"/>
            <w:sz w:val="16"/>
            <w:szCs w:val="16"/>
            <w:highlight w:val="yellow"/>
          </w:rPr>
          <w:t>quartz</w:t>
        </w:r>
      </w:hyperlink>
      <w:r w:rsidRPr="00DB786D">
        <w:rPr>
          <w:rFonts w:asciiTheme="majorBidi" w:hAnsiTheme="majorBidi" w:cstheme="majorBidi"/>
          <w:sz w:val="16"/>
          <w:szCs w:val="16"/>
          <w:highlight w:val="yellow"/>
        </w:rPr>
        <w:t> ; quand elles en contiennent (parfois sous forme de reliques), on parle de « tholéites à quartz ».</w:t>
      </w:r>
    </w:p>
    <w:p w:rsidR="00DB786D" w:rsidRDefault="00DB786D" w:rsidP="00DB786D">
      <w:pPr>
        <w:pStyle w:val="NormalWeb"/>
        <w:shd w:val="clear" w:color="auto" w:fill="FFFFFF"/>
        <w:spacing w:before="120" w:beforeAutospacing="0" w:after="120" w:afterAutospacing="0"/>
        <w:rPr>
          <w:rFonts w:asciiTheme="majorBidi" w:hAnsiTheme="majorBidi" w:cstheme="majorBidi"/>
          <w:sz w:val="16"/>
          <w:szCs w:val="16"/>
        </w:rPr>
      </w:pPr>
      <w:r w:rsidRPr="00DB786D">
        <w:rPr>
          <w:rFonts w:asciiTheme="majorBidi" w:hAnsiTheme="majorBidi" w:cstheme="majorBidi"/>
          <w:sz w:val="16"/>
          <w:szCs w:val="16"/>
          <w:highlight w:val="yellow"/>
        </w:rPr>
        <w:t>La </w:t>
      </w:r>
      <w:hyperlink r:id="rId53" w:tooltip="Série magmatique" w:history="1">
        <w:r w:rsidRPr="00DB786D">
          <w:rPr>
            <w:rStyle w:val="Lienhypertexte"/>
            <w:rFonts w:asciiTheme="majorBidi" w:hAnsiTheme="majorBidi" w:cstheme="majorBidi"/>
            <w:color w:val="auto"/>
            <w:sz w:val="16"/>
            <w:szCs w:val="16"/>
            <w:highlight w:val="yellow"/>
          </w:rPr>
          <w:t>série tholéiitique</w:t>
        </w:r>
      </w:hyperlink>
      <w:r w:rsidRPr="00DB786D">
        <w:rPr>
          <w:rFonts w:asciiTheme="majorBidi" w:hAnsiTheme="majorBidi" w:cstheme="majorBidi"/>
          <w:sz w:val="16"/>
          <w:szCs w:val="16"/>
          <w:highlight w:val="yellow"/>
        </w:rPr>
        <w:t> est caractéristique des zones de </w:t>
      </w:r>
      <w:hyperlink r:id="rId54" w:tooltip="Dorsale (géologie)" w:history="1">
        <w:r w:rsidRPr="00DB786D">
          <w:rPr>
            <w:rStyle w:val="Lienhypertexte"/>
            <w:rFonts w:asciiTheme="majorBidi" w:hAnsiTheme="majorBidi" w:cstheme="majorBidi"/>
            <w:color w:val="auto"/>
            <w:sz w:val="16"/>
            <w:szCs w:val="16"/>
            <w:highlight w:val="yellow"/>
          </w:rPr>
          <w:t>dorsales océaniques</w:t>
        </w:r>
      </w:hyperlink>
      <w:r w:rsidRPr="00DB786D">
        <w:rPr>
          <w:rFonts w:asciiTheme="majorBidi" w:hAnsiTheme="majorBidi" w:cstheme="majorBidi"/>
          <w:sz w:val="16"/>
          <w:szCs w:val="16"/>
          <w:highlight w:val="yellow"/>
        </w:rPr>
        <w:t>, des </w:t>
      </w:r>
      <w:hyperlink r:id="rId55" w:tooltip="Arc volcanique" w:history="1">
        <w:r w:rsidRPr="00DB786D">
          <w:rPr>
            <w:rStyle w:val="Lienhypertexte"/>
            <w:rFonts w:asciiTheme="majorBidi" w:hAnsiTheme="majorBidi" w:cstheme="majorBidi"/>
            <w:color w:val="auto"/>
            <w:sz w:val="16"/>
            <w:szCs w:val="16"/>
            <w:highlight w:val="yellow"/>
          </w:rPr>
          <w:t>arcs océaniques</w:t>
        </w:r>
      </w:hyperlink>
      <w:r w:rsidRPr="00DB786D">
        <w:rPr>
          <w:rFonts w:asciiTheme="majorBidi" w:hAnsiTheme="majorBidi" w:cstheme="majorBidi"/>
          <w:sz w:val="16"/>
          <w:szCs w:val="16"/>
          <w:highlight w:val="yellow"/>
        </w:rPr>
        <w:t> (subduction océan-océan) ou des </w:t>
      </w:r>
      <w:hyperlink r:id="rId56" w:tooltip="Province magmatique" w:history="1">
        <w:r w:rsidRPr="00DB786D">
          <w:rPr>
            <w:rStyle w:val="Lienhypertexte"/>
            <w:rFonts w:asciiTheme="majorBidi" w:hAnsiTheme="majorBidi" w:cstheme="majorBidi"/>
            <w:color w:val="auto"/>
            <w:sz w:val="16"/>
            <w:szCs w:val="16"/>
            <w:highlight w:val="yellow"/>
          </w:rPr>
          <w:t>provinces magmatiques</w:t>
        </w:r>
      </w:hyperlink>
      <w:r w:rsidRPr="00DB786D">
        <w:rPr>
          <w:rFonts w:asciiTheme="majorBidi" w:hAnsiTheme="majorBidi" w:cstheme="majorBidi"/>
          <w:sz w:val="16"/>
          <w:szCs w:val="16"/>
          <w:highlight w:val="yellow"/>
        </w:rPr>
        <w:t>.</w:t>
      </w:r>
    </w:p>
    <w:p w:rsidR="00DB786D" w:rsidRPr="00DB786D" w:rsidRDefault="00DB786D" w:rsidP="00DB786D">
      <w:pPr>
        <w:pStyle w:val="NormalWeb"/>
        <w:shd w:val="clear" w:color="auto" w:fill="FFFFFF"/>
        <w:spacing w:before="120" w:beforeAutospacing="0" w:after="120" w:afterAutospacing="0"/>
        <w:rPr>
          <w:rFonts w:asciiTheme="majorBidi" w:hAnsiTheme="majorBidi" w:cstheme="majorBidi"/>
          <w:sz w:val="16"/>
          <w:szCs w:val="16"/>
        </w:rPr>
      </w:pPr>
      <w:r w:rsidRPr="00DB786D">
        <w:rPr>
          <w:rFonts w:asciiTheme="majorBidi" w:hAnsiTheme="majorBidi" w:cstheme="majorBidi"/>
          <w:sz w:val="16"/>
          <w:szCs w:val="16"/>
          <w:highlight w:val="green"/>
          <w:shd w:val="clear" w:color="auto" w:fill="FFFFFF"/>
        </w:rPr>
        <w:t>les basaltes de la série calco-alcaline sont plus riches en alcalins (</w:t>
      </w:r>
      <w:hyperlink r:id="rId57" w:tooltip="Oxyde de sodium" w:history="1">
        <w:r w:rsidRPr="00DB786D">
          <w:rPr>
            <w:rStyle w:val="Lienhypertexte"/>
            <w:rFonts w:asciiTheme="majorBidi" w:hAnsiTheme="majorBidi" w:cstheme="majorBidi"/>
            <w:color w:val="auto"/>
            <w:sz w:val="16"/>
            <w:szCs w:val="16"/>
            <w:highlight w:val="green"/>
            <w:shd w:val="clear" w:color="auto" w:fill="FFFFFF"/>
          </w:rPr>
          <w:t>Na</w:t>
        </w:r>
        <w:r w:rsidRPr="00DB786D">
          <w:rPr>
            <w:rStyle w:val="Lienhypertexte"/>
            <w:rFonts w:asciiTheme="majorBidi" w:hAnsiTheme="majorBidi" w:cstheme="majorBidi"/>
            <w:color w:val="auto"/>
            <w:sz w:val="16"/>
            <w:szCs w:val="16"/>
            <w:highlight w:val="green"/>
            <w:shd w:val="clear" w:color="auto" w:fill="FFFFFF"/>
            <w:vertAlign w:val="subscript"/>
          </w:rPr>
          <w:t>2</w:t>
        </w:r>
        <w:r w:rsidRPr="00DB786D">
          <w:rPr>
            <w:rStyle w:val="Lienhypertexte"/>
            <w:rFonts w:asciiTheme="majorBidi" w:hAnsiTheme="majorBidi" w:cstheme="majorBidi"/>
            <w:color w:val="auto"/>
            <w:sz w:val="16"/>
            <w:szCs w:val="16"/>
            <w:highlight w:val="green"/>
            <w:shd w:val="clear" w:color="auto" w:fill="FFFFFF"/>
          </w:rPr>
          <w:t>O</w:t>
        </w:r>
      </w:hyperlink>
      <w:r w:rsidRPr="00DB786D">
        <w:rPr>
          <w:rFonts w:asciiTheme="majorBidi" w:hAnsiTheme="majorBidi" w:cstheme="majorBidi"/>
          <w:sz w:val="16"/>
          <w:szCs w:val="16"/>
          <w:highlight w:val="green"/>
          <w:shd w:val="clear" w:color="auto" w:fill="FFFFFF"/>
        </w:rPr>
        <w:t> + </w:t>
      </w:r>
      <w:hyperlink r:id="rId58" w:tooltip="Oxyde de potassium" w:history="1">
        <w:r w:rsidRPr="00DB786D">
          <w:rPr>
            <w:rStyle w:val="Lienhypertexte"/>
            <w:rFonts w:asciiTheme="majorBidi" w:hAnsiTheme="majorBidi" w:cstheme="majorBidi"/>
            <w:color w:val="auto"/>
            <w:sz w:val="16"/>
            <w:szCs w:val="16"/>
            <w:highlight w:val="green"/>
            <w:shd w:val="clear" w:color="auto" w:fill="FFFFFF"/>
          </w:rPr>
          <w:t>K</w:t>
        </w:r>
        <w:r w:rsidRPr="00DB786D">
          <w:rPr>
            <w:rStyle w:val="Lienhypertexte"/>
            <w:rFonts w:asciiTheme="majorBidi" w:hAnsiTheme="majorBidi" w:cstheme="majorBidi"/>
            <w:color w:val="auto"/>
            <w:sz w:val="16"/>
            <w:szCs w:val="16"/>
            <w:highlight w:val="green"/>
            <w:shd w:val="clear" w:color="auto" w:fill="FFFFFF"/>
            <w:vertAlign w:val="subscript"/>
          </w:rPr>
          <w:t>2</w:t>
        </w:r>
        <w:r w:rsidRPr="00DB786D">
          <w:rPr>
            <w:rStyle w:val="Lienhypertexte"/>
            <w:rFonts w:asciiTheme="majorBidi" w:hAnsiTheme="majorBidi" w:cstheme="majorBidi"/>
            <w:color w:val="auto"/>
            <w:sz w:val="16"/>
            <w:szCs w:val="16"/>
            <w:highlight w:val="green"/>
            <w:shd w:val="clear" w:color="auto" w:fill="FFFFFF"/>
          </w:rPr>
          <w:t>O</w:t>
        </w:r>
      </w:hyperlink>
      <w:r w:rsidRPr="00DB786D">
        <w:rPr>
          <w:rFonts w:asciiTheme="majorBidi" w:hAnsiTheme="majorBidi" w:cstheme="majorBidi"/>
          <w:sz w:val="16"/>
          <w:szCs w:val="16"/>
          <w:highlight w:val="green"/>
          <w:shd w:val="clear" w:color="auto" w:fill="FFFFFF"/>
        </w:rPr>
        <w:t>) que celles de la </w:t>
      </w:r>
      <w:hyperlink r:id="rId59" w:tooltip="Série tholéitique (page inexistante)" w:history="1">
        <w:r w:rsidRPr="00DB786D">
          <w:rPr>
            <w:rStyle w:val="Lienhypertexte"/>
            <w:rFonts w:asciiTheme="majorBidi" w:hAnsiTheme="majorBidi" w:cstheme="majorBidi"/>
            <w:color w:val="auto"/>
            <w:sz w:val="16"/>
            <w:szCs w:val="16"/>
            <w:highlight w:val="green"/>
            <w:shd w:val="clear" w:color="auto" w:fill="FFFFFF"/>
          </w:rPr>
          <w:t>série tholéitique</w:t>
        </w:r>
      </w:hyperlink>
      <w:r w:rsidRPr="00DB786D">
        <w:rPr>
          <w:rFonts w:asciiTheme="majorBidi" w:hAnsiTheme="majorBidi" w:cstheme="majorBidi"/>
          <w:sz w:val="16"/>
          <w:szCs w:val="16"/>
          <w:highlight w:val="green"/>
          <w:shd w:val="clear" w:color="auto" w:fill="FFFFFF"/>
        </w:rPr>
        <w:t> mais moins que celles de la </w:t>
      </w:r>
      <w:hyperlink r:id="rId60" w:tooltip="Série alcaline" w:history="1">
        <w:r w:rsidRPr="00DB786D">
          <w:rPr>
            <w:rStyle w:val="Lienhypertexte"/>
            <w:rFonts w:asciiTheme="majorBidi" w:hAnsiTheme="majorBidi" w:cstheme="majorBidi"/>
            <w:color w:val="auto"/>
            <w:sz w:val="16"/>
            <w:szCs w:val="16"/>
            <w:highlight w:val="green"/>
            <w:shd w:val="clear" w:color="auto" w:fill="FFFFFF"/>
          </w:rPr>
          <w:t>série alcaline</w:t>
        </w:r>
      </w:hyperlink>
      <w:r w:rsidRPr="00DB786D">
        <w:rPr>
          <w:rFonts w:asciiTheme="majorBidi" w:hAnsiTheme="majorBidi" w:cstheme="majorBidi"/>
          <w:sz w:val="16"/>
          <w:szCs w:val="16"/>
          <w:highlight w:val="green"/>
          <w:shd w:val="clear" w:color="auto" w:fill="FFFFFF"/>
        </w:rPr>
        <w:t>, et elles se distinguent aussi de ces dernières par une plus grande concentration en </w:t>
      </w:r>
      <w:hyperlink r:id="rId61" w:tooltip="Oxyde de calcium" w:history="1">
        <w:r w:rsidRPr="00DB786D">
          <w:rPr>
            <w:rStyle w:val="Lienhypertexte"/>
            <w:rFonts w:asciiTheme="majorBidi" w:hAnsiTheme="majorBidi" w:cstheme="majorBidi"/>
            <w:color w:val="auto"/>
            <w:sz w:val="16"/>
            <w:szCs w:val="16"/>
            <w:highlight w:val="green"/>
            <w:shd w:val="clear" w:color="auto" w:fill="FFFFFF"/>
          </w:rPr>
          <w:t>CaO</w:t>
        </w:r>
      </w:hyperlink>
      <w:r w:rsidRPr="00DB786D">
        <w:rPr>
          <w:rFonts w:asciiTheme="majorBidi" w:hAnsiTheme="majorBidi" w:cstheme="majorBidi"/>
          <w:sz w:val="16"/>
          <w:szCs w:val="16"/>
          <w:highlight w:val="green"/>
          <w:shd w:val="clear" w:color="auto" w:fill="FFFFFF"/>
        </w:rPr>
        <w:t>.</w:t>
      </w:r>
    </w:p>
    <w:p w:rsidR="00C6559E" w:rsidRDefault="00177F69" w:rsidP="008314ED">
      <w:pPr>
        <w:autoSpaceDE w:val="0"/>
        <w:autoSpaceDN w:val="0"/>
        <w:adjustRightInd w:val="0"/>
        <w:spacing w:after="0" w:line="240" w:lineRule="auto"/>
        <w:rPr>
          <w:rFonts w:ascii="Frutiger-Bold" w:hAnsi="Frutiger-Bold" w:cs="Frutiger-Bold"/>
          <w:b/>
          <w:bCs/>
          <w:color w:val="232321"/>
        </w:rPr>
      </w:pPr>
      <w:r>
        <w:rPr>
          <w:rFonts w:asciiTheme="majorBidi" w:hAnsiTheme="majorBidi" w:cstheme="majorBidi"/>
          <w:sz w:val="24"/>
          <w:szCs w:val="24"/>
        </w:rPr>
        <w:t xml:space="preserve">Ex : </w:t>
      </w:r>
      <w:r>
        <w:rPr>
          <w:rFonts w:ascii="Frutiger-Bold" w:hAnsi="Frutiger-Bold" w:cs="Frutiger-Bold"/>
          <w:b/>
          <w:bCs/>
          <w:color w:val="232321"/>
        </w:rPr>
        <w:t>Arcs du type Tonga-Kermadec ou Mariannes, Arcs du type Japon-Insulinde</w:t>
      </w:r>
    </w:p>
    <w:p w:rsidR="00C6559E" w:rsidRDefault="00C6559E" w:rsidP="008314ED">
      <w:pPr>
        <w:autoSpaceDE w:val="0"/>
        <w:autoSpaceDN w:val="0"/>
        <w:adjustRightInd w:val="0"/>
        <w:spacing w:after="0" w:line="240" w:lineRule="auto"/>
        <w:rPr>
          <w:rFonts w:ascii="Frutiger-Bold" w:hAnsi="Frutiger-Bold" w:cs="Frutiger-Bold"/>
          <w:b/>
          <w:bCs/>
          <w:color w:val="232321"/>
        </w:rPr>
      </w:pPr>
    </w:p>
    <w:p w:rsidR="007F16A0" w:rsidRPr="00280273" w:rsidRDefault="00280273" w:rsidP="00280273">
      <w:pPr>
        <w:autoSpaceDE w:val="0"/>
        <w:autoSpaceDN w:val="0"/>
        <w:adjustRightInd w:val="0"/>
        <w:spacing w:after="120"/>
        <w:jc w:val="both"/>
        <w:rPr>
          <w:rFonts w:asciiTheme="majorBidi" w:hAnsiTheme="majorBidi" w:cstheme="majorBidi"/>
          <w:color w:val="232321"/>
          <w:sz w:val="24"/>
          <w:szCs w:val="24"/>
        </w:rPr>
      </w:pPr>
      <w:r w:rsidRPr="00280273">
        <w:rPr>
          <w:rFonts w:asciiTheme="majorBidi" w:hAnsiTheme="majorBidi" w:cstheme="majorBidi"/>
          <w:color w:val="232321"/>
          <w:sz w:val="24"/>
          <w:szCs w:val="24"/>
        </w:rPr>
        <w:t xml:space="preserve">La </w:t>
      </w:r>
      <w:r w:rsidR="007F16A0" w:rsidRPr="00280273">
        <w:rPr>
          <w:rFonts w:asciiTheme="majorBidi" w:hAnsiTheme="majorBidi" w:cstheme="majorBidi"/>
          <w:color w:val="232321"/>
          <w:sz w:val="24"/>
          <w:szCs w:val="24"/>
        </w:rPr>
        <w:t xml:space="preserve">descente </w:t>
      </w:r>
      <w:r w:rsidRPr="00280273">
        <w:rPr>
          <w:rFonts w:asciiTheme="majorBidi" w:hAnsiTheme="majorBidi" w:cstheme="majorBidi"/>
          <w:color w:val="232321"/>
          <w:sz w:val="24"/>
          <w:szCs w:val="24"/>
        </w:rPr>
        <w:t xml:space="preserve">d’une plaque lithosphérique </w:t>
      </w:r>
      <w:r w:rsidR="007F16A0" w:rsidRPr="00280273">
        <w:rPr>
          <w:rFonts w:asciiTheme="majorBidi" w:hAnsiTheme="majorBidi" w:cstheme="majorBidi"/>
          <w:color w:val="232321"/>
          <w:sz w:val="24"/>
          <w:szCs w:val="24"/>
        </w:rPr>
        <w:t>dan</w:t>
      </w:r>
      <w:r w:rsidRPr="00280273">
        <w:rPr>
          <w:rFonts w:asciiTheme="majorBidi" w:hAnsiTheme="majorBidi" w:cstheme="majorBidi"/>
          <w:color w:val="232321"/>
          <w:sz w:val="24"/>
          <w:szCs w:val="24"/>
        </w:rPr>
        <w:t xml:space="preserve">s un milieu plus chaud provoque </w:t>
      </w:r>
      <w:r w:rsidR="007F16A0" w:rsidRPr="00280273">
        <w:rPr>
          <w:rFonts w:asciiTheme="majorBidi" w:hAnsiTheme="majorBidi" w:cstheme="majorBidi"/>
          <w:color w:val="232321"/>
          <w:sz w:val="24"/>
          <w:szCs w:val="24"/>
        </w:rPr>
        <w:t>des phénomènes de fusion partielle dans le manteau sus-jacent à la surface de</w:t>
      </w:r>
      <w:r w:rsidRPr="00280273">
        <w:rPr>
          <w:rFonts w:asciiTheme="majorBidi" w:hAnsiTheme="majorBidi" w:cstheme="majorBidi"/>
          <w:color w:val="232321"/>
          <w:sz w:val="24"/>
          <w:szCs w:val="24"/>
        </w:rPr>
        <w:t xml:space="preserve"> </w:t>
      </w:r>
      <w:r w:rsidR="007F16A0" w:rsidRPr="00280273">
        <w:rPr>
          <w:rFonts w:asciiTheme="majorBidi" w:hAnsiTheme="majorBidi" w:cstheme="majorBidi"/>
          <w:color w:val="232321"/>
          <w:sz w:val="24"/>
          <w:szCs w:val="24"/>
        </w:rPr>
        <w:t>subduction</w:t>
      </w:r>
      <w:r w:rsidRPr="00280273">
        <w:rPr>
          <w:rFonts w:asciiTheme="majorBidi" w:hAnsiTheme="majorBidi" w:cstheme="majorBidi"/>
          <w:color w:val="232321"/>
          <w:sz w:val="24"/>
          <w:szCs w:val="24"/>
        </w:rPr>
        <w:t>.</w:t>
      </w:r>
      <w:r w:rsidR="007F16A0" w:rsidRPr="00280273">
        <w:rPr>
          <w:rFonts w:asciiTheme="majorBidi" w:hAnsiTheme="majorBidi" w:cstheme="majorBidi"/>
          <w:color w:val="232321"/>
          <w:sz w:val="24"/>
          <w:szCs w:val="24"/>
        </w:rPr>
        <w:t xml:space="preserve"> </w:t>
      </w:r>
      <w:r w:rsidRPr="00280273">
        <w:rPr>
          <w:rFonts w:asciiTheme="majorBidi" w:hAnsiTheme="majorBidi" w:cstheme="majorBidi"/>
          <w:color w:val="232321"/>
          <w:sz w:val="24"/>
          <w:szCs w:val="24"/>
        </w:rPr>
        <w:t>F</w:t>
      </w:r>
      <w:r w:rsidR="007F16A0" w:rsidRPr="00280273">
        <w:rPr>
          <w:rFonts w:asciiTheme="majorBidi" w:hAnsiTheme="majorBidi" w:cstheme="majorBidi"/>
          <w:color w:val="232321"/>
          <w:sz w:val="24"/>
          <w:szCs w:val="24"/>
        </w:rPr>
        <w:t>usions qui donnent naissance à des magmas plus</w:t>
      </w:r>
      <w:r w:rsidRPr="00280273">
        <w:rPr>
          <w:rFonts w:asciiTheme="majorBidi" w:hAnsiTheme="majorBidi" w:cstheme="majorBidi"/>
          <w:color w:val="232321"/>
          <w:sz w:val="24"/>
          <w:szCs w:val="24"/>
        </w:rPr>
        <w:t xml:space="preserve"> acides et </w:t>
      </w:r>
      <w:r w:rsidR="007F16A0" w:rsidRPr="00280273">
        <w:rPr>
          <w:rFonts w:asciiTheme="majorBidi" w:hAnsiTheme="majorBidi" w:cstheme="majorBidi"/>
          <w:color w:val="232321"/>
          <w:sz w:val="24"/>
          <w:szCs w:val="24"/>
        </w:rPr>
        <w:t>plus légers.</w:t>
      </w:r>
      <w:r w:rsidRPr="00280273">
        <w:rPr>
          <w:rFonts w:asciiTheme="majorBidi" w:hAnsiTheme="majorBidi" w:cstheme="majorBidi"/>
          <w:color w:val="232321"/>
          <w:sz w:val="24"/>
          <w:szCs w:val="24"/>
        </w:rPr>
        <w:t xml:space="preserve"> </w:t>
      </w:r>
      <w:r w:rsidR="007F16A0" w:rsidRPr="00280273">
        <w:rPr>
          <w:rFonts w:asciiTheme="majorBidi" w:hAnsiTheme="majorBidi" w:cstheme="majorBidi"/>
          <w:color w:val="232321"/>
          <w:sz w:val="24"/>
          <w:szCs w:val="24"/>
        </w:rPr>
        <w:t>Lorsque ces magmas remontent à la surface, ils édifient un arc insulaire volcanique</w:t>
      </w:r>
      <w:r w:rsidRPr="00280273">
        <w:rPr>
          <w:rFonts w:asciiTheme="majorBidi" w:hAnsiTheme="majorBidi" w:cstheme="majorBidi"/>
          <w:color w:val="232321"/>
          <w:sz w:val="24"/>
          <w:szCs w:val="24"/>
        </w:rPr>
        <w:t xml:space="preserve"> </w:t>
      </w:r>
      <w:r w:rsidR="007F16A0" w:rsidRPr="00280273">
        <w:rPr>
          <w:rFonts w:asciiTheme="majorBidi" w:hAnsiTheme="majorBidi" w:cstheme="majorBidi"/>
          <w:color w:val="232321"/>
          <w:sz w:val="24"/>
          <w:szCs w:val="24"/>
        </w:rPr>
        <w:t>(tholéites d’</w:t>
      </w:r>
      <w:r w:rsidRPr="00280273">
        <w:rPr>
          <w:rFonts w:asciiTheme="majorBidi" w:hAnsiTheme="majorBidi" w:cstheme="majorBidi"/>
          <w:color w:val="232321"/>
          <w:sz w:val="24"/>
          <w:szCs w:val="24"/>
        </w:rPr>
        <w:t>arc)</w:t>
      </w:r>
      <w:r w:rsidR="007F16A0" w:rsidRPr="00280273">
        <w:rPr>
          <w:rFonts w:asciiTheme="majorBidi" w:hAnsiTheme="majorBidi" w:cstheme="majorBidi"/>
          <w:color w:val="232321"/>
          <w:sz w:val="24"/>
          <w:szCs w:val="24"/>
        </w:rPr>
        <w:t xml:space="preserve"> cependant qu’en profondeur se mettent en place des plutons</w:t>
      </w:r>
      <w:r>
        <w:rPr>
          <w:rFonts w:asciiTheme="majorBidi" w:hAnsiTheme="majorBidi" w:cstheme="majorBidi"/>
          <w:color w:val="232321"/>
          <w:sz w:val="24"/>
          <w:szCs w:val="24"/>
        </w:rPr>
        <w:t xml:space="preserve"> </w:t>
      </w:r>
      <w:r w:rsidR="007F16A0" w:rsidRPr="00280273">
        <w:rPr>
          <w:rFonts w:asciiTheme="majorBidi" w:hAnsiTheme="majorBidi" w:cstheme="majorBidi"/>
          <w:color w:val="232321"/>
          <w:sz w:val="24"/>
          <w:szCs w:val="24"/>
        </w:rPr>
        <w:t>granodioritiques.</w:t>
      </w:r>
    </w:p>
    <w:p w:rsidR="007F16A0" w:rsidRPr="00280273" w:rsidRDefault="007F16A0" w:rsidP="00280273">
      <w:pPr>
        <w:autoSpaceDE w:val="0"/>
        <w:autoSpaceDN w:val="0"/>
        <w:adjustRightInd w:val="0"/>
        <w:spacing w:after="120"/>
        <w:jc w:val="both"/>
        <w:rPr>
          <w:rFonts w:asciiTheme="majorBidi" w:hAnsiTheme="majorBidi" w:cstheme="majorBidi"/>
          <w:color w:val="232321"/>
          <w:sz w:val="24"/>
          <w:szCs w:val="24"/>
        </w:rPr>
      </w:pPr>
      <w:r w:rsidRPr="00280273">
        <w:rPr>
          <w:rFonts w:asciiTheme="majorBidi" w:hAnsiTheme="majorBidi" w:cstheme="majorBidi"/>
          <w:b/>
          <w:bCs/>
          <w:color w:val="232321"/>
          <w:sz w:val="24"/>
          <w:szCs w:val="24"/>
        </w:rPr>
        <w:t>L’archipel des Tonga-Kermadec</w:t>
      </w:r>
      <w:r w:rsidRPr="00280273">
        <w:rPr>
          <w:rFonts w:asciiTheme="majorBidi" w:hAnsiTheme="majorBidi" w:cstheme="majorBidi"/>
          <w:color w:val="232321"/>
          <w:sz w:val="24"/>
          <w:szCs w:val="24"/>
        </w:rPr>
        <w:t xml:space="preserve">, au NE de la Nouvelle Zélande </w:t>
      </w:r>
      <w:r w:rsidRPr="00280273">
        <w:rPr>
          <w:rFonts w:asciiTheme="majorBidi" w:hAnsiTheme="majorBidi" w:cstheme="majorBidi"/>
          <w:i/>
          <w:iCs/>
          <w:color w:val="232321"/>
          <w:sz w:val="24"/>
          <w:szCs w:val="24"/>
        </w:rPr>
        <w:t xml:space="preserve"> </w:t>
      </w:r>
      <w:r w:rsidRPr="00280273">
        <w:rPr>
          <w:rFonts w:asciiTheme="majorBidi" w:hAnsiTheme="majorBidi" w:cstheme="majorBidi"/>
          <w:color w:val="232321"/>
          <w:sz w:val="24"/>
          <w:szCs w:val="24"/>
        </w:rPr>
        <w:t>est</w:t>
      </w:r>
      <w:r w:rsidR="00280273" w:rsidRPr="00280273">
        <w:rPr>
          <w:rFonts w:asciiTheme="majorBidi" w:hAnsiTheme="majorBidi" w:cstheme="majorBidi"/>
          <w:color w:val="232321"/>
          <w:sz w:val="24"/>
          <w:szCs w:val="24"/>
        </w:rPr>
        <w:t xml:space="preserve"> </w:t>
      </w:r>
      <w:r w:rsidRPr="00280273">
        <w:rPr>
          <w:rFonts w:asciiTheme="majorBidi" w:hAnsiTheme="majorBidi" w:cstheme="majorBidi"/>
          <w:color w:val="232321"/>
          <w:sz w:val="24"/>
          <w:szCs w:val="24"/>
        </w:rPr>
        <w:t>constitué de volcans</w:t>
      </w:r>
      <w:r w:rsidR="00280273" w:rsidRPr="00280273">
        <w:rPr>
          <w:rFonts w:asciiTheme="majorBidi" w:hAnsiTheme="majorBidi" w:cstheme="majorBidi"/>
          <w:color w:val="232321"/>
          <w:sz w:val="24"/>
          <w:szCs w:val="24"/>
        </w:rPr>
        <w:t xml:space="preserve"> </w:t>
      </w:r>
      <w:r w:rsidRPr="00280273">
        <w:rPr>
          <w:rFonts w:asciiTheme="majorBidi" w:hAnsiTheme="majorBidi" w:cstheme="majorBidi"/>
          <w:color w:val="232321"/>
          <w:sz w:val="24"/>
          <w:szCs w:val="24"/>
        </w:rPr>
        <w:t>tholéitiques et andésitiques, plus rarement rhyolitiques, associés</w:t>
      </w:r>
      <w:r w:rsidR="00280273" w:rsidRPr="00280273">
        <w:rPr>
          <w:rFonts w:asciiTheme="majorBidi" w:hAnsiTheme="majorBidi" w:cstheme="majorBidi"/>
          <w:color w:val="232321"/>
          <w:sz w:val="24"/>
          <w:szCs w:val="24"/>
        </w:rPr>
        <w:t xml:space="preserve"> </w:t>
      </w:r>
      <w:r w:rsidRPr="00280273">
        <w:rPr>
          <w:rFonts w:asciiTheme="majorBidi" w:hAnsiTheme="majorBidi" w:cstheme="majorBidi"/>
          <w:color w:val="232321"/>
          <w:sz w:val="24"/>
          <w:szCs w:val="24"/>
        </w:rPr>
        <w:t>à des sédiments volcano-détritiques et des calcaires récifaux éocènes à quaternaires.</w:t>
      </w:r>
      <w:r w:rsidR="00280273" w:rsidRPr="00280273">
        <w:rPr>
          <w:rFonts w:asciiTheme="majorBidi" w:hAnsiTheme="majorBidi" w:cstheme="majorBidi"/>
          <w:color w:val="232321"/>
          <w:sz w:val="24"/>
          <w:szCs w:val="24"/>
        </w:rPr>
        <w:t xml:space="preserve"> </w:t>
      </w:r>
      <w:r w:rsidRPr="00280273">
        <w:rPr>
          <w:rFonts w:asciiTheme="majorBidi" w:hAnsiTheme="majorBidi" w:cstheme="majorBidi"/>
          <w:color w:val="232321"/>
          <w:sz w:val="24"/>
          <w:szCs w:val="24"/>
        </w:rPr>
        <w:t>Une tectonique récente de distension a basculé les terrasses quaternaires.</w:t>
      </w:r>
    </w:p>
    <w:p w:rsidR="00C6559E" w:rsidRDefault="00C6559E" w:rsidP="00280273">
      <w:pPr>
        <w:autoSpaceDE w:val="0"/>
        <w:autoSpaceDN w:val="0"/>
        <w:adjustRightInd w:val="0"/>
        <w:spacing w:after="0" w:line="240" w:lineRule="auto"/>
        <w:rPr>
          <w:rFonts w:ascii="Frutiger-Bold" w:hAnsi="Frutiger-Bold" w:cs="Frutiger-Bold"/>
          <w:b/>
          <w:bCs/>
          <w:color w:val="232321"/>
        </w:rPr>
      </w:pPr>
      <w:r>
        <w:rPr>
          <w:rFonts w:ascii="Frutiger-Bold" w:hAnsi="Frutiger-Bold" w:cs="Frutiger-Bold"/>
          <w:b/>
          <w:bCs/>
          <w:noProof/>
          <w:color w:val="232321"/>
          <w:lang w:eastAsia="fr-FR"/>
        </w:rPr>
        <w:lastRenderedPageBreak/>
        <w:drawing>
          <wp:inline distT="0" distB="0" distL="0" distR="0" wp14:anchorId="58F7B6EA" wp14:editId="3231094C">
            <wp:extent cx="6844408" cy="3848100"/>
            <wp:effectExtent l="0" t="0" r="0" b="0"/>
            <wp:docPr id="20" name="Image 20" descr="C:\Users\ACER-\Pictures\Screenshots\Capture d’écran (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Pictures\Screenshots\Capture d’écran (29).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56497" cy="3854897"/>
                    </a:xfrm>
                    <a:prstGeom prst="rect">
                      <a:avLst/>
                    </a:prstGeom>
                    <a:noFill/>
                    <a:ln>
                      <a:noFill/>
                    </a:ln>
                  </pic:spPr>
                </pic:pic>
              </a:graphicData>
            </a:graphic>
          </wp:inline>
        </w:drawing>
      </w:r>
    </w:p>
    <w:p w:rsidR="00280273" w:rsidRDefault="00280273" w:rsidP="00280273">
      <w:pPr>
        <w:autoSpaceDE w:val="0"/>
        <w:autoSpaceDN w:val="0"/>
        <w:adjustRightInd w:val="0"/>
        <w:spacing w:after="0" w:line="240" w:lineRule="auto"/>
        <w:rPr>
          <w:rFonts w:ascii="Frutiger-Bold" w:hAnsi="Frutiger-Bold" w:cs="Frutiger-Bold"/>
          <w:b/>
          <w:bCs/>
          <w:color w:val="232321"/>
        </w:rPr>
      </w:pPr>
    </w:p>
    <w:p w:rsidR="00280273" w:rsidRDefault="00280273" w:rsidP="00280273">
      <w:pPr>
        <w:autoSpaceDE w:val="0"/>
        <w:autoSpaceDN w:val="0"/>
        <w:adjustRightInd w:val="0"/>
        <w:spacing w:after="0" w:line="240" w:lineRule="auto"/>
        <w:rPr>
          <w:rFonts w:ascii="Frutiger-Bold" w:hAnsi="Frutiger-Bold" w:cs="Frutiger-Bold"/>
          <w:b/>
          <w:bCs/>
          <w:color w:val="232321"/>
        </w:rPr>
      </w:pPr>
      <w:bookmarkStart w:id="0" w:name="_GoBack"/>
      <w:r>
        <w:rPr>
          <w:rFonts w:ascii="Frutiger-Bold" w:hAnsi="Frutiger-Bold" w:cs="Frutiger-Bold"/>
          <w:b/>
          <w:bCs/>
          <w:noProof/>
          <w:color w:val="232321"/>
          <w:lang w:eastAsia="fr-FR"/>
        </w:rPr>
        <w:lastRenderedPageBreak/>
        <w:drawing>
          <wp:inline distT="0" distB="0" distL="0" distR="0">
            <wp:extent cx="3762375" cy="7298016"/>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62375" cy="7298016"/>
                    </a:xfrm>
                    <a:prstGeom prst="rect">
                      <a:avLst/>
                    </a:prstGeom>
                    <a:noFill/>
                    <a:ln>
                      <a:noFill/>
                    </a:ln>
                  </pic:spPr>
                </pic:pic>
              </a:graphicData>
            </a:graphic>
          </wp:inline>
        </w:drawing>
      </w:r>
      <w:bookmarkEnd w:id="0"/>
    </w:p>
    <w:p w:rsidR="009C360A" w:rsidRDefault="009C360A" w:rsidP="00280273">
      <w:pPr>
        <w:autoSpaceDE w:val="0"/>
        <w:autoSpaceDN w:val="0"/>
        <w:adjustRightInd w:val="0"/>
        <w:spacing w:after="0" w:line="240" w:lineRule="auto"/>
        <w:rPr>
          <w:rFonts w:ascii="Frutiger-Bold" w:hAnsi="Frutiger-Bold" w:cs="Frutiger-Bold"/>
          <w:b/>
          <w:bCs/>
          <w:color w:val="232321"/>
        </w:rPr>
      </w:pPr>
    </w:p>
    <w:p w:rsidR="009C360A" w:rsidRDefault="009C360A" w:rsidP="009C360A">
      <w:pPr>
        <w:autoSpaceDE w:val="0"/>
        <w:autoSpaceDN w:val="0"/>
        <w:adjustRightInd w:val="0"/>
        <w:spacing w:after="0" w:line="240" w:lineRule="auto"/>
        <w:rPr>
          <w:rFonts w:ascii="Frutiger-Roman" w:hAnsi="Frutiger-Roman" w:cs="Frutiger-Roman"/>
          <w:color w:val="232321"/>
          <w:sz w:val="17"/>
          <w:szCs w:val="17"/>
        </w:rPr>
      </w:pPr>
      <w:r>
        <w:rPr>
          <w:rFonts w:ascii="Frutiger-Bold" w:hAnsi="Frutiger-Bold" w:cs="Frutiger-Bold"/>
          <w:b/>
          <w:bCs/>
          <w:color w:val="232321"/>
          <w:sz w:val="17"/>
          <w:szCs w:val="17"/>
        </w:rPr>
        <w:t xml:space="preserve">Fig. 1.12 </w:t>
      </w:r>
      <w:r>
        <w:rPr>
          <w:rFonts w:ascii="Frutiger-Roman" w:hAnsi="Frutiger-Roman" w:cs="Frutiger-Roman"/>
          <w:color w:val="232321"/>
          <w:sz w:val="17"/>
          <w:szCs w:val="17"/>
        </w:rPr>
        <w:t>Arcs intraocéaniques et bassins arrière-arc du Pacifique W.</w:t>
      </w:r>
    </w:p>
    <w:p w:rsidR="009C360A" w:rsidRDefault="009C360A" w:rsidP="009C360A">
      <w:pPr>
        <w:autoSpaceDE w:val="0"/>
        <w:autoSpaceDN w:val="0"/>
        <w:adjustRightInd w:val="0"/>
        <w:spacing w:after="0" w:line="240" w:lineRule="auto"/>
        <w:rPr>
          <w:rFonts w:ascii="Frutiger-Roman" w:hAnsi="Frutiger-Roman" w:cs="Frutiger-Roman"/>
          <w:color w:val="232321"/>
          <w:sz w:val="16"/>
          <w:szCs w:val="16"/>
        </w:rPr>
      </w:pPr>
      <w:r>
        <w:rPr>
          <w:rFonts w:ascii="Frutiger-Bold" w:hAnsi="Frutiger-Bold" w:cs="Frutiger-Bold"/>
          <w:b/>
          <w:bCs/>
          <w:color w:val="232321"/>
          <w:sz w:val="16"/>
          <w:szCs w:val="16"/>
        </w:rPr>
        <w:t xml:space="preserve">En haut : </w:t>
      </w:r>
      <w:r>
        <w:rPr>
          <w:rFonts w:ascii="Frutiger-Roman" w:hAnsi="Frutiger-Roman" w:cs="Frutiger-Roman"/>
          <w:color w:val="232321"/>
          <w:sz w:val="16"/>
          <w:szCs w:val="16"/>
        </w:rPr>
        <w:t xml:space="preserve">région de la mer des Philippines. </w:t>
      </w:r>
      <w:r>
        <w:rPr>
          <w:rFonts w:ascii="Frutiger-Bold" w:hAnsi="Frutiger-Bold" w:cs="Frutiger-Bold"/>
          <w:b/>
          <w:bCs/>
          <w:color w:val="232321"/>
          <w:sz w:val="16"/>
          <w:szCs w:val="16"/>
        </w:rPr>
        <w:t xml:space="preserve">Au centre : </w:t>
      </w:r>
      <w:r>
        <w:rPr>
          <w:rFonts w:ascii="Frutiger-Roman" w:hAnsi="Frutiger-Roman" w:cs="Frutiger-Roman"/>
          <w:color w:val="232321"/>
          <w:sz w:val="16"/>
          <w:szCs w:val="16"/>
        </w:rPr>
        <w:t>région Corail-Fidji-Tonga.</w:t>
      </w:r>
    </w:p>
    <w:p w:rsidR="009C360A" w:rsidRDefault="009C360A" w:rsidP="009C360A">
      <w:pPr>
        <w:autoSpaceDE w:val="0"/>
        <w:autoSpaceDN w:val="0"/>
        <w:adjustRightInd w:val="0"/>
        <w:spacing w:after="0" w:line="240" w:lineRule="auto"/>
        <w:rPr>
          <w:rFonts w:ascii="Frutiger-Roman" w:hAnsi="Frutiger-Roman" w:cs="Frutiger-Roman"/>
          <w:color w:val="232321"/>
          <w:sz w:val="16"/>
          <w:szCs w:val="16"/>
        </w:rPr>
      </w:pPr>
      <w:r>
        <w:rPr>
          <w:rFonts w:ascii="Frutiger-Bold" w:hAnsi="Frutiger-Bold" w:cs="Frutiger-Bold"/>
          <w:b/>
          <w:bCs/>
          <w:color w:val="232321"/>
          <w:sz w:val="16"/>
          <w:szCs w:val="16"/>
        </w:rPr>
        <w:t xml:space="preserve">C : </w:t>
      </w:r>
      <w:r>
        <w:rPr>
          <w:rFonts w:ascii="Frutiger-Roman" w:hAnsi="Frutiger-Roman" w:cs="Frutiger-Roman"/>
          <w:color w:val="232321"/>
          <w:sz w:val="16"/>
          <w:szCs w:val="16"/>
        </w:rPr>
        <w:t xml:space="preserve">trace du profil tomographique de la </w:t>
      </w:r>
      <w:r>
        <w:rPr>
          <w:rFonts w:ascii="Frutiger-Italic" w:hAnsi="Frutiger-Italic" w:cs="Frutiger-Italic"/>
          <w:i/>
          <w:iCs/>
          <w:color w:val="232321"/>
          <w:sz w:val="16"/>
          <w:szCs w:val="16"/>
        </w:rPr>
        <w:t xml:space="preserve">fig. 1.13. </w:t>
      </w:r>
      <w:r>
        <w:rPr>
          <w:rFonts w:ascii="Frutiger-Bold" w:hAnsi="Frutiger-Bold" w:cs="Frutiger-Bold"/>
          <w:b/>
          <w:bCs/>
          <w:color w:val="232321"/>
          <w:sz w:val="16"/>
          <w:szCs w:val="16"/>
        </w:rPr>
        <w:t xml:space="preserve">En bas : </w:t>
      </w:r>
      <w:r>
        <w:rPr>
          <w:rFonts w:ascii="Frutiger-Roman" w:hAnsi="Frutiger-Roman" w:cs="Frutiger-Roman"/>
          <w:color w:val="232321"/>
          <w:sz w:val="16"/>
          <w:szCs w:val="16"/>
        </w:rPr>
        <w:t>coupes A et B (d’après</w:t>
      </w:r>
    </w:p>
    <w:p w:rsidR="009C360A" w:rsidRDefault="009C360A" w:rsidP="009C360A">
      <w:pPr>
        <w:autoSpaceDE w:val="0"/>
        <w:autoSpaceDN w:val="0"/>
        <w:adjustRightInd w:val="0"/>
        <w:spacing w:after="0" w:line="240" w:lineRule="auto"/>
        <w:rPr>
          <w:rFonts w:ascii="Frutiger-Roman" w:hAnsi="Frutiger-Roman" w:cs="Frutiger-Roman"/>
          <w:color w:val="232321"/>
          <w:sz w:val="16"/>
          <w:szCs w:val="16"/>
        </w:rPr>
      </w:pPr>
      <w:r>
        <w:rPr>
          <w:rFonts w:ascii="Frutiger-Roman" w:hAnsi="Frutiger-Roman" w:cs="Frutiger-Roman"/>
          <w:color w:val="232321"/>
          <w:sz w:val="16"/>
          <w:szCs w:val="16"/>
        </w:rPr>
        <w:t xml:space="preserve">Y. Lagabrielle, 1987). </w:t>
      </w:r>
      <w:r>
        <w:rPr>
          <w:rFonts w:ascii="Frutiger-Bold" w:hAnsi="Frutiger-Bold" w:cs="Frutiger-Bold"/>
          <w:b/>
          <w:bCs/>
          <w:color w:val="232321"/>
          <w:sz w:val="16"/>
          <w:szCs w:val="16"/>
        </w:rPr>
        <w:t xml:space="preserve">Vecteurs GPS </w:t>
      </w:r>
      <w:r>
        <w:rPr>
          <w:rFonts w:ascii="Frutiger-Roman" w:hAnsi="Frutiger-Roman" w:cs="Frutiger-Roman"/>
          <w:color w:val="232321"/>
          <w:sz w:val="16"/>
          <w:szCs w:val="16"/>
        </w:rPr>
        <w:t>(par rapport à l’Eurasie), d’après N. Chamot et</w:t>
      </w:r>
    </w:p>
    <w:p w:rsidR="009C360A" w:rsidRDefault="009C360A" w:rsidP="009C360A">
      <w:pPr>
        <w:autoSpaceDE w:val="0"/>
        <w:autoSpaceDN w:val="0"/>
        <w:adjustRightInd w:val="0"/>
        <w:spacing w:after="0" w:line="240" w:lineRule="auto"/>
        <w:rPr>
          <w:rFonts w:ascii="Frutiger-Bold" w:hAnsi="Frutiger-Bold" w:cs="Frutiger-Bold"/>
          <w:b/>
          <w:bCs/>
          <w:color w:val="232321"/>
        </w:rPr>
      </w:pPr>
      <w:r>
        <w:rPr>
          <w:rFonts w:ascii="Frutiger-Roman" w:hAnsi="Frutiger-Roman" w:cs="Frutiger-Roman"/>
          <w:color w:val="232321"/>
          <w:sz w:val="16"/>
          <w:szCs w:val="16"/>
        </w:rPr>
        <w:t>P. Rabaute, 2006.</w:t>
      </w:r>
    </w:p>
    <w:p w:rsidR="009C360A" w:rsidRDefault="009C360A" w:rsidP="00280273">
      <w:pPr>
        <w:autoSpaceDE w:val="0"/>
        <w:autoSpaceDN w:val="0"/>
        <w:adjustRightInd w:val="0"/>
        <w:spacing w:after="0" w:line="240" w:lineRule="auto"/>
        <w:rPr>
          <w:rFonts w:ascii="Frutiger-Bold" w:hAnsi="Frutiger-Bold" w:cs="Frutiger-Bold"/>
          <w:b/>
          <w:bCs/>
          <w:color w:val="232321"/>
        </w:rPr>
      </w:pPr>
    </w:p>
    <w:p w:rsidR="009C360A" w:rsidRDefault="009C360A" w:rsidP="00280273">
      <w:pPr>
        <w:autoSpaceDE w:val="0"/>
        <w:autoSpaceDN w:val="0"/>
        <w:adjustRightInd w:val="0"/>
        <w:spacing w:after="0" w:line="240" w:lineRule="auto"/>
        <w:rPr>
          <w:rFonts w:ascii="Frutiger-Bold" w:hAnsi="Frutiger-Bold" w:cs="Frutiger-Bold"/>
          <w:b/>
          <w:bCs/>
          <w:color w:val="232321"/>
        </w:rPr>
      </w:pPr>
    </w:p>
    <w:p w:rsidR="009C360A" w:rsidRDefault="009C360A" w:rsidP="009C360A">
      <w:pPr>
        <w:autoSpaceDE w:val="0"/>
        <w:autoSpaceDN w:val="0"/>
        <w:adjustRightInd w:val="0"/>
        <w:spacing w:after="0" w:line="240" w:lineRule="auto"/>
        <w:rPr>
          <w:rFonts w:ascii="Times-Roman" w:hAnsi="Times-Roman" w:cs="Times-Roman"/>
          <w:color w:val="232321"/>
        </w:rPr>
      </w:pPr>
      <w:r>
        <w:rPr>
          <w:rFonts w:ascii="Times-Bold" w:hAnsi="Times-Bold" w:cs="Times-Bold"/>
          <w:b/>
          <w:bCs/>
          <w:color w:val="232321"/>
        </w:rPr>
        <w:t>Les îles Mariannes</w:t>
      </w:r>
      <w:r>
        <w:rPr>
          <w:rFonts w:ascii="Times-Roman" w:hAnsi="Times-Roman" w:cs="Times-Roman"/>
          <w:color w:val="232321"/>
        </w:rPr>
        <w:t xml:space="preserve">, entre le Japon et la Nouvelle-Guinée </w:t>
      </w:r>
      <w:r>
        <w:rPr>
          <w:rFonts w:ascii="Times-Italic" w:hAnsi="Times-Italic" w:cs="Times-Italic"/>
          <w:i/>
          <w:iCs/>
          <w:color w:val="232321"/>
        </w:rPr>
        <w:t xml:space="preserve">(fig. 1.12, 1.14) </w:t>
      </w:r>
      <w:r>
        <w:rPr>
          <w:rFonts w:ascii="Times-Roman" w:hAnsi="Times-Roman" w:cs="Times-Roman"/>
          <w:color w:val="232321"/>
        </w:rPr>
        <w:t xml:space="preserve">comptent une quinzaine d’îles analogues aux précédentes. Leur intérêt réside surtout dans le fossé océanique (trench), largement ouvert, qui montre de nombreuses failles d’extension.  La </w:t>
      </w:r>
      <w:r>
        <w:rPr>
          <w:rFonts w:ascii="Times-Roman" w:hAnsi="Times-Roman" w:cs="Times-Roman"/>
          <w:color w:val="232321"/>
        </w:rPr>
        <w:lastRenderedPageBreak/>
        <w:t>sédimentation y est réduite, si bien que les roches volcaniques de l’arc contigu à la fosse y affleurent largement. Il s’agit typiquement d’un dispositif en extension.</w:t>
      </w:r>
    </w:p>
    <w:p w:rsidR="009C360A" w:rsidRDefault="009C360A" w:rsidP="00280273">
      <w:pPr>
        <w:autoSpaceDE w:val="0"/>
        <w:autoSpaceDN w:val="0"/>
        <w:adjustRightInd w:val="0"/>
        <w:spacing w:after="0" w:line="240" w:lineRule="auto"/>
        <w:rPr>
          <w:rFonts w:ascii="Frutiger-Bold" w:hAnsi="Frutiger-Bold" w:cs="Frutiger-Bold"/>
          <w:b/>
          <w:bCs/>
          <w:color w:val="232321"/>
        </w:rPr>
      </w:pPr>
    </w:p>
    <w:p w:rsidR="008314ED" w:rsidRDefault="00177F69" w:rsidP="008314ED">
      <w:pPr>
        <w:autoSpaceDE w:val="0"/>
        <w:autoSpaceDN w:val="0"/>
        <w:adjustRightInd w:val="0"/>
        <w:spacing w:after="0" w:line="240" w:lineRule="auto"/>
        <w:rPr>
          <w:rFonts w:ascii="Frutiger-Bold" w:hAnsi="Frutiger-Bold" w:cs="Frutiger-Bold"/>
          <w:b/>
          <w:bCs/>
          <w:color w:val="232321"/>
        </w:rPr>
      </w:pPr>
      <w:r>
        <w:rPr>
          <w:rFonts w:ascii="Frutiger-Bold" w:hAnsi="Frutiger-Bold" w:cs="Frutiger-Bold"/>
          <w:b/>
          <w:bCs/>
          <w:noProof/>
          <w:color w:val="232321"/>
          <w:lang w:eastAsia="fr-FR"/>
        </w:rPr>
        <w:drawing>
          <wp:inline distT="0" distB="0" distL="0" distR="0">
            <wp:extent cx="4267200" cy="4538133"/>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67200" cy="4538133"/>
                    </a:xfrm>
                    <a:prstGeom prst="rect">
                      <a:avLst/>
                    </a:prstGeom>
                    <a:noFill/>
                    <a:ln>
                      <a:noFill/>
                    </a:ln>
                  </pic:spPr>
                </pic:pic>
              </a:graphicData>
            </a:graphic>
          </wp:inline>
        </w:drawing>
      </w: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Default="00825C3B" w:rsidP="00177F69">
      <w:pPr>
        <w:autoSpaceDE w:val="0"/>
        <w:autoSpaceDN w:val="0"/>
        <w:adjustRightInd w:val="0"/>
        <w:spacing w:after="0" w:line="240" w:lineRule="auto"/>
        <w:rPr>
          <w:rFonts w:ascii="Times-Roman" w:hAnsi="Times-Roman" w:cs="Times-Roman"/>
          <w:color w:val="232321"/>
        </w:rPr>
      </w:pPr>
    </w:p>
    <w:p w:rsidR="00825C3B" w:rsidRPr="009C360A" w:rsidRDefault="00825C3B" w:rsidP="00A81B49">
      <w:pPr>
        <w:autoSpaceDE w:val="0"/>
        <w:autoSpaceDN w:val="0"/>
        <w:adjustRightInd w:val="0"/>
        <w:spacing w:after="120"/>
        <w:rPr>
          <w:rFonts w:asciiTheme="majorBidi" w:hAnsiTheme="majorBidi" w:cstheme="majorBidi"/>
          <w:b/>
          <w:bCs/>
          <w:color w:val="232321"/>
          <w:sz w:val="40"/>
          <w:szCs w:val="40"/>
        </w:rPr>
      </w:pPr>
      <w:r w:rsidRPr="009C360A">
        <w:rPr>
          <w:rFonts w:asciiTheme="majorBidi" w:hAnsiTheme="majorBidi" w:cstheme="majorBidi"/>
          <w:b/>
          <w:bCs/>
          <w:color w:val="232321"/>
          <w:sz w:val="40"/>
          <w:szCs w:val="40"/>
        </w:rPr>
        <w:lastRenderedPageBreak/>
        <w:t>C</w:t>
      </w:r>
      <w:r w:rsidRPr="009C360A">
        <w:rPr>
          <w:rFonts w:asciiTheme="majorBidi" w:hAnsiTheme="majorBidi" w:cstheme="majorBidi"/>
          <w:color w:val="232321"/>
          <w:sz w:val="40"/>
          <w:szCs w:val="40"/>
        </w:rPr>
        <w:t xml:space="preserve">hapitre </w:t>
      </w:r>
      <w:r w:rsidRPr="009C360A">
        <w:rPr>
          <w:rFonts w:asciiTheme="majorBidi" w:hAnsiTheme="majorBidi" w:cstheme="majorBidi"/>
          <w:b/>
          <w:bCs/>
          <w:color w:val="232321"/>
          <w:sz w:val="40"/>
          <w:szCs w:val="40"/>
        </w:rPr>
        <w:t>2</w:t>
      </w:r>
    </w:p>
    <w:p w:rsidR="000609BD" w:rsidRDefault="000609BD" w:rsidP="00A81B49">
      <w:pPr>
        <w:autoSpaceDE w:val="0"/>
        <w:autoSpaceDN w:val="0"/>
        <w:adjustRightInd w:val="0"/>
        <w:spacing w:after="0"/>
        <w:jc w:val="center"/>
        <w:rPr>
          <w:rFonts w:asciiTheme="majorBidi" w:hAnsiTheme="majorBidi" w:cstheme="majorBidi"/>
          <w:b/>
          <w:bCs/>
          <w:color w:val="232321"/>
          <w:sz w:val="40"/>
          <w:szCs w:val="40"/>
        </w:rPr>
      </w:pPr>
    </w:p>
    <w:p w:rsidR="00825C3B" w:rsidRDefault="00825C3B" w:rsidP="00A81B49">
      <w:pPr>
        <w:autoSpaceDE w:val="0"/>
        <w:autoSpaceDN w:val="0"/>
        <w:adjustRightInd w:val="0"/>
        <w:spacing w:after="0"/>
        <w:jc w:val="center"/>
        <w:rPr>
          <w:rFonts w:asciiTheme="majorBidi" w:hAnsiTheme="majorBidi" w:cstheme="majorBidi"/>
          <w:b/>
          <w:bCs/>
          <w:color w:val="232321"/>
          <w:sz w:val="40"/>
          <w:szCs w:val="40"/>
        </w:rPr>
      </w:pPr>
      <w:r w:rsidRPr="009C360A">
        <w:rPr>
          <w:rFonts w:asciiTheme="majorBidi" w:hAnsiTheme="majorBidi" w:cstheme="majorBidi"/>
          <w:b/>
          <w:bCs/>
          <w:color w:val="232321"/>
          <w:sz w:val="40"/>
          <w:szCs w:val="40"/>
        </w:rPr>
        <w:t>Reliefs océaniques</w:t>
      </w:r>
      <w:r w:rsidR="00A81B49">
        <w:rPr>
          <w:rFonts w:asciiTheme="majorBidi" w:hAnsiTheme="majorBidi" w:cstheme="majorBidi"/>
          <w:b/>
          <w:bCs/>
          <w:color w:val="232321"/>
          <w:sz w:val="40"/>
          <w:szCs w:val="40"/>
        </w:rPr>
        <w:t xml:space="preserve"> </w:t>
      </w:r>
      <w:r w:rsidRPr="009C360A">
        <w:rPr>
          <w:rFonts w:asciiTheme="majorBidi" w:hAnsiTheme="majorBidi" w:cstheme="majorBidi"/>
          <w:b/>
          <w:bCs/>
          <w:color w:val="232321"/>
          <w:sz w:val="40"/>
          <w:szCs w:val="40"/>
        </w:rPr>
        <w:t>sismiquement inactifs</w:t>
      </w:r>
    </w:p>
    <w:p w:rsidR="00A81B49" w:rsidRPr="009C360A" w:rsidRDefault="00A81B49" w:rsidP="00A81B49">
      <w:pPr>
        <w:autoSpaceDE w:val="0"/>
        <w:autoSpaceDN w:val="0"/>
        <w:adjustRightInd w:val="0"/>
        <w:spacing w:after="0"/>
        <w:jc w:val="center"/>
        <w:rPr>
          <w:rFonts w:asciiTheme="majorBidi" w:hAnsiTheme="majorBidi" w:cstheme="majorBidi"/>
          <w:b/>
          <w:bCs/>
          <w:color w:val="232321"/>
          <w:sz w:val="40"/>
          <w:szCs w:val="40"/>
        </w:rPr>
      </w:pPr>
    </w:p>
    <w:p w:rsidR="00825C3B" w:rsidRPr="002B7A95" w:rsidRDefault="00825C3B" w:rsidP="00A81B49">
      <w:pPr>
        <w:autoSpaceDE w:val="0"/>
        <w:autoSpaceDN w:val="0"/>
        <w:adjustRightInd w:val="0"/>
        <w:spacing w:after="120"/>
        <w:rPr>
          <w:rFonts w:asciiTheme="majorBidi" w:hAnsiTheme="majorBidi" w:cstheme="majorBidi"/>
          <w:b/>
          <w:bCs/>
          <w:color w:val="232321"/>
          <w:sz w:val="28"/>
          <w:szCs w:val="28"/>
        </w:rPr>
      </w:pPr>
      <w:r w:rsidRPr="002B7A95">
        <w:rPr>
          <w:rFonts w:asciiTheme="majorBidi" w:hAnsiTheme="majorBidi" w:cstheme="majorBidi"/>
          <w:b/>
          <w:bCs/>
          <w:color w:val="232321"/>
          <w:sz w:val="28"/>
          <w:szCs w:val="28"/>
        </w:rPr>
        <w:t>2.1 RELIEFS VOLCANIQUES</w:t>
      </w:r>
    </w:p>
    <w:p w:rsidR="00825C3B" w:rsidRDefault="00825C3B" w:rsidP="00825C3B">
      <w:pPr>
        <w:autoSpaceDE w:val="0"/>
        <w:autoSpaceDN w:val="0"/>
        <w:adjustRightInd w:val="0"/>
        <w:spacing w:after="0" w:line="240" w:lineRule="auto"/>
        <w:rPr>
          <w:rFonts w:ascii="Frutiger-Bold" w:hAnsi="Frutiger-Bold" w:cs="Frutiger-Bold"/>
          <w:b/>
          <w:bCs/>
          <w:color w:val="232321"/>
          <w:sz w:val="24"/>
          <w:szCs w:val="24"/>
        </w:rPr>
      </w:pPr>
      <w:r w:rsidRPr="00A81B49">
        <w:rPr>
          <w:rFonts w:ascii="Frutiger-Bold" w:hAnsi="Frutiger-Bold" w:cs="Frutiger-Bold"/>
          <w:b/>
          <w:bCs/>
          <w:color w:val="232321"/>
          <w:sz w:val="24"/>
          <w:szCs w:val="24"/>
        </w:rPr>
        <w:t>2.1.1 Les volcans océaniques isolés</w:t>
      </w:r>
    </w:p>
    <w:p w:rsidR="00A81B49" w:rsidRPr="00A81B49" w:rsidRDefault="00A81B49" w:rsidP="00825C3B">
      <w:pPr>
        <w:autoSpaceDE w:val="0"/>
        <w:autoSpaceDN w:val="0"/>
        <w:adjustRightInd w:val="0"/>
        <w:spacing w:after="0" w:line="240" w:lineRule="auto"/>
        <w:rPr>
          <w:rFonts w:ascii="Frutiger-Bold" w:hAnsi="Frutiger-Bold" w:cs="Frutiger-Bold"/>
          <w:b/>
          <w:bCs/>
          <w:color w:val="232321"/>
          <w:sz w:val="24"/>
          <w:szCs w:val="24"/>
        </w:rPr>
      </w:pPr>
    </w:p>
    <w:p w:rsidR="00A81B49" w:rsidRDefault="00F64FBE" w:rsidP="00F64FBE">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Parmi les îls océaniques isolés on rencontre certaines qui sont émergé</w:t>
      </w:r>
      <w:r w:rsidR="00825C3B" w:rsidRPr="00A81B49">
        <w:rPr>
          <w:rFonts w:asciiTheme="majorBidi" w:hAnsiTheme="majorBidi" w:cstheme="majorBidi"/>
          <w:color w:val="232321"/>
          <w:sz w:val="24"/>
          <w:szCs w:val="24"/>
        </w:rPr>
        <w:t xml:space="preserve"> comme les Bermudes, les îles du Cap Vert, les Canaries,</w:t>
      </w:r>
      <w:r w:rsidR="00A81B49">
        <w:rPr>
          <w:rFonts w:asciiTheme="majorBidi" w:hAnsiTheme="majorBidi" w:cstheme="majorBidi"/>
          <w:color w:val="232321"/>
          <w:sz w:val="24"/>
          <w:szCs w:val="24"/>
        </w:rPr>
        <w:t xml:space="preserve"> </w:t>
      </w:r>
      <w:r w:rsidR="00825C3B" w:rsidRPr="00A81B49">
        <w:rPr>
          <w:rFonts w:asciiTheme="majorBidi" w:hAnsiTheme="majorBidi" w:cstheme="majorBidi"/>
          <w:color w:val="232321"/>
          <w:sz w:val="24"/>
          <w:szCs w:val="24"/>
        </w:rPr>
        <w:t xml:space="preserve">Madère, dans l’Atlantique </w:t>
      </w:r>
      <w:r w:rsidR="00825C3B" w:rsidRPr="00A81B49">
        <w:rPr>
          <w:rFonts w:asciiTheme="majorBidi" w:hAnsiTheme="majorBidi" w:cstheme="majorBidi"/>
          <w:i/>
          <w:iCs/>
          <w:color w:val="232321"/>
          <w:sz w:val="24"/>
          <w:szCs w:val="24"/>
        </w:rPr>
        <w:t>(fig. 2.1)</w:t>
      </w:r>
      <w:r w:rsidR="00825C3B" w:rsidRPr="00A81B49">
        <w:rPr>
          <w:rFonts w:asciiTheme="majorBidi" w:hAnsiTheme="majorBidi" w:cstheme="majorBidi"/>
          <w:color w:val="232321"/>
          <w:sz w:val="24"/>
          <w:szCs w:val="24"/>
        </w:rPr>
        <w:t>, Tahiti dans le Pacifique, la Réunion ou l’île</w:t>
      </w:r>
      <w:r w:rsidR="00A81B49">
        <w:rPr>
          <w:rFonts w:asciiTheme="majorBidi" w:hAnsiTheme="majorBidi" w:cstheme="majorBidi"/>
          <w:color w:val="232321"/>
          <w:sz w:val="24"/>
          <w:szCs w:val="24"/>
        </w:rPr>
        <w:t xml:space="preserve"> </w:t>
      </w:r>
      <w:r w:rsidR="00825C3B" w:rsidRPr="00A81B49">
        <w:rPr>
          <w:rFonts w:asciiTheme="majorBidi" w:hAnsiTheme="majorBidi" w:cstheme="majorBidi"/>
          <w:color w:val="232321"/>
          <w:sz w:val="24"/>
          <w:szCs w:val="24"/>
        </w:rPr>
        <w:t xml:space="preserve">Maurice dans l’océan Indien </w:t>
      </w:r>
      <w:r w:rsidR="00825C3B" w:rsidRPr="00A81B49">
        <w:rPr>
          <w:rFonts w:asciiTheme="majorBidi" w:hAnsiTheme="majorBidi" w:cstheme="majorBidi"/>
          <w:i/>
          <w:iCs/>
          <w:color w:val="232321"/>
          <w:sz w:val="24"/>
          <w:szCs w:val="24"/>
        </w:rPr>
        <w:t>(fig. 2.2)</w:t>
      </w:r>
      <w:r w:rsidR="00825C3B" w:rsidRPr="00A81B49">
        <w:rPr>
          <w:rFonts w:asciiTheme="majorBidi" w:hAnsiTheme="majorBidi" w:cstheme="majorBidi"/>
          <w:color w:val="232321"/>
          <w:sz w:val="24"/>
          <w:szCs w:val="24"/>
        </w:rPr>
        <w:t xml:space="preserve">, </w:t>
      </w:r>
      <w:r>
        <w:rPr>
          <w:rFonts w:asciiTheme="majorBidi" w:hAnsiTheme="majorBidi" w:cstheme="majorBidi"/>
          <w:color w:val="232321"/>
          <w:sz w:val="24"/>
          <w:szCs w:val="24"/>
        </w:rPr>
        <w:t xml:space="preserve">d’autres sont sous-marins comme </w:t>
      </w:r>
      <w:r w:rsidR="00825C3B" w:rsidRPr="00A81B49">
        <w:rPr>
          <w:rFonts w:asciiTheme="majorBidi" w:hAnsiTheme="majorBidi" w:cstheme="majorBidi"/>
          <w:color w:val="232321"/>
          <w:sz w:val="24"/>
          <w:szCs w:val="24"/>
        </w:rPr>
        <w:t>les îles Cocos</w:t>
      </w:r>
      <w:r>
        <w:rPr>
          <w:rFonts w:asciiTheme="majorBidi" w:hAnsiTheme="majorBidi" w:cstheme="majorBidi"/>
          <w:color w:val="232321"/>
          <w:sz w:val="24"/>
          <w:szCs w:val="24"/>
        </w:rPr>
        <w:t xml:space="preserve"> dans le Pacifique W</w:t>
      </w:r>
      <w:r w:rsidR="00825C3B" w:rsidRPr="00A81B49">
        <w:rPr>
          <w:rFonts w:asciiTheme="majorBidi" w:hAnsiTheme="majorBidi" w:cstheme="majorBidi"/>
          <w:color w:val="232321"/>
          <w:sz w:val="24"/>
          <w:szCs w:val="24"/>
        </w:rPr>
        <w:t>.</w:t>
      </w:r>
    </w:p>
    <w:p w:rsidR="00A81B49" w:rsidRDefault="00825C3B" w:rsidP="00A81B49">
      <w:pPr>
        <w:autoSpaceDE w:val="0"/>
        <w:autoSpaceDN w:val="0"/>
        <w:adjustRightInd w:val="0"/>
        <w:spacing w:after="120"/>
        <w:jc w:val="both"/>
        <w:rPr>
          <w:rFonts w:asciiTheme="majorBidi" w:hAnsiTheme="majorBidi" w:cstheme="majorBidi"/>
          <w:color w:val="232321"/>
          <w:sz w:val="24"/>
          <w:szCs w:val="24"/>
        </w:rPr>
      </w:pPr>
      <w:r w:rsidRPr="00A81B49">
        <w:rPr>
          <w:rFonts w:asciiTheme="majorBidi" w:hAnsiTheme="majorBidi" w:cstheme="majorBidi"/>
          <w:color w:val="232321"/>
          <w:sz w:val="24"/>
          <w:szCs w:val="24"/>
        </w:rPr>
        <w:t>Leur origine est variable.</w:t>
      </w:r>
    </w:p>
    <w:p w:rsidR="00825C3B" w:rsidRPr="00A81B49" w:rsidRDefault="00A17C71" w:rsidP="00F64FBE">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noProof/>
          <w:sz w:val="24"/>
          <w:szCs w:val="24"/>
          <w:lang w:eastAsia="fr-FR"/>
        </w:rPr>
        <w:drawing>
          <wp:anchor distT="0" distB="0" distL="114300" distR="114300" simplePos="0" relativeHeight="251660288" behindDoc="0" locked="0" layoutInCell="1" allowOverlap="1" wp14:anchorId="02B2A7E4" wp14:editId="1ADF8C01">
            <wp:simplePos x="0" y="0"/>
            <wp:positionH relativeFrom="column">
              <wp:posOffset>1344295</wp:posOffset>
            </wp:positionH>
            <wp:positionV relativeFrom="paragraph">
              <wp:posOffset>584835</wp:posOffset>
            </wp:positionV>
            <wp:extent cx="4488815" cy="5229225"/>
            <wp:effectExtent l="0" t="0" r="6985" b="952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88815" cy="522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5C3B" w:rsidRPr="00A81B49">
        <w:rPr>
          <w:rFonts w:asciiTheme="majorBidi" w:hAnsiTheme="majorBidi" w:cstheme="majorBidi"/>
          <w:color w:val="232321"/>
          <w:sz w:val="24"/>
          <w:szCs w:val="24"/>
        </w:rPr>
        <w:t>Certains sont nés sur l’axe d’une dorsale et ont ensuite été écartés par le jeu de</w:t>
      </w:r>
      <w:r w:rsidR="00A81B49">
        <w:rPr>
          <w:rFonts w:asciiTheme="majorBidi" w:hAnsiTheme="majorBidi" w:cstheme="majorBidi"/>
          <w:color w:val="232321"/>
          <w:sz w:val="24"/>
          <w:szCs w:val="24"/>
        </w:rPr>
        <w:t xml:space="preserve"> </w:t>
      </w:r>
      <w:r w:rsidR="00825C3B" w:rsidRPr="00A81B49">
        <w:rPr>
          <w:rFonts w:asciiTheme="majorBidi" w:hAnsiTheme="majorBidi" w:cstheme="majorBidi"/>
          <w:color w:val="232321"/>
          <w:sz w:val="24"/>
          <w:szCs w:val="24"/>
        </w:rPr>
        <w:t>l’expansion océanique. C’est le cas des îles de Sainte-Hélène (inactive) et de Tristan da Cunha</w:t>
      </w:r>
      <w:r w:rsidR="00A81B49">
        <w:rPr>
          <w:rFonts w:asciiTheme="majorBidi" w:hAnsiTheme="majorBidi" w:cstheme="majorBidi"/>
          <w:color w:val="232321"/>
          <w:sz w:val="24"/>
          <w:szCs w:val="24"/>
        </w:rPr>
        <w:t xml:space="preserve"> </w:t>
      </w:r>
      <w:r w:rsidR="00825C3B" w:rsidRPr="00A81B49">
        <w:rPr>
          <w:rFonts w:asciiTheme="majorBidi" w:hAnsiTheme="majorBidi" w:cstheme="majorBidi"/>
          <w:color w:val="232321"/>
          <w:sz w:val="24"/>
          <w:szCs w:val="24"/>
        </w:rPr>
        <w:t>(active) dans l’Atlantique Sud, des Bermudes (inactives) dans l’Atlantique Nord</w:t>
      </w:r>
      <w:r w:rsidR="00A81B49">
        <w:rPr>
          <w:rFonts w:asciiTheme="majorBidi" w:hAnsiTheme="majorBidi" w:cstheme="majorBidi"/>
          <w:color w:val="232321"/>
          <w:sz w:val="24"/>
          <w:szCs w:val="24"/>
        </w:rPr>
        <w:t xml:space="preserve"> </w:t>
      </w:r>
      <w:r w:rsidR="00825C3B" w:rsidRPr="00A81B49">
        <w:rPr>
          <w:rFonts w:asciiTheme="majorBidi" w:hAnsiTheme="majorBidi" w:cstheme="majorBidi"/>
          <w:i/>
          <w:iCs/>
          <w:color w:val="232321"/>
          <w:sz w:val="24"/>
          <w:szCs w:val="24"/>
        </w:rPr>
        <w:t>(fig. 2.1)</w:t>
      </w:r>
      <w:r w:rsidR="00825C3B" w:rsidRPr="00A81B49">
        <w:rPr>
          <w:rFonts w:asciiTheme="majorBidi" w:hAnsiTheme="majorBidi" w:cstheme="majorBidi"/>
          <w:color w:val="232321"/>
          <w:sz w:val="24"/>
          <w:szCs w:val="24"/>
        </w:rPr>
        <w:t>.</w:t>
      </w:r>
    </w:p>
    <w:p w:rsidR="00A81B49" w:rsidRDefault="00825C3B" w:rsidP="00F64FBE">
      <w:pPr>
        <w:autoSpaceDE w:val="0"/>
        <w:autoSpaceDN w:val="0"/>
        <w:adjustRightInd w:val="0"/>
        <w:spacing w:after="120"/>
        <w:jc w:val="both"/>
        <w:rPr>
          <w:rFonts w:asciiTheme="majorBidi" w:hAnsiTheme="majorBidi" w:cstheme="majorBidi"/>
          <w:color w:val="232321"/>
          <w:sz w:val="24"/>
          <w:szCs w:val="24"/>
        </w:rPr>
      </w:pPr>
      <w:r w:rsidRPr="00A81B49">
        <w:rPr>
          <w:rFonts w:asciiTheme="majorBidi" w:hAnsiTheme="majorBidi" w:cstheme="majorBidi"/>
          <w:color w:val="232321"/>
          <w:sz w:val="24"/>
          <w:szCs w:val="24"/>
        </w:rPr>
        <w:t>D’autres, au contraire, n’ont rien à voir avec une dorsale et jalonnent des fractures</w:t>
      </w:r>
      <w:r w:rsidR="00A81B49">
        <w:rPr>
          <w:rFonts w:asciiTheme="majorBidi" w:hAnsiTheme="majorBidi" w:cstheme="majorBidi"/>
          <w:color w:val="232321"/>
          <w:sz w:val="24"/>
          <w:szCs w:val="24"/>
        </w:rPr>
        <w:t xml:space="preserve"> </w:t>
      </w:r>
      <w:r w:rsidRPr="00A81B49">
        <w:rPr>
          <w:rFonts w:asciiTheme="majorBidi" w:hAnsiTheme="majorBidi" w:cstheme="majorBidi"/>
          <w:color w:val="232321"/>
          <w:sz w:val="24"/>
          <w:szCs w:val="24"/>
        </w:rPr>
        <w:t xml:space="preserve">banales de la lithosphère océanique. </w:t>
      </w:r>
      <w:r w:rsidR="00F64FBE">
        <w:rPr>
          <w:rFonts w:asciiTheme="majorBidi" w:hAnsiTheme="majorBidi" w:cstheme="majorBidi"/>
          <w:color w:val="232321"/>
          <w:sz w:val="24"/>
          <w:szCs w:val="24"/>
        </w:rPr>
        <w:t>Exemples les Canaries, Tahiti</w:t>
      </w:r>
      <w:r w:rsidR="00962077">
        <w:rPr>
          <w:rFonts w:asciiTheme="majorBidi" w:hAnsiTheme="majorBidi" w:cstheme="majorBidi"/>
          <w:color w:val="232321"/>
          <w:sz w:val="24"/>
          <w:szCs w:val="24"/>
        </w:rPr>
        <w:t xml:space="preserve"> (sud océan pacifique)</w:t>
      </w:r>
      <w:r w:rsidR="00F64FBE">
        <w:rPr>
          <w:rFonts w:asciiTheme="majorBidi" w:hAnsiTheme="majorBidi" w:cstheme="majorBidi"/>
          <w:color w:val="232321"/>
          <w:sz w:val="24"/>
          <w:szCs w:val="24"/>
        </w:rPr>
        <w:t>, Réunion</w:t>
      </w:r>
      <w:r w:rsidR="00DB786D">
        <w:rPr>
          <w:rFonts w:asciiTheme="majorBidi" w:hAnsiTheme="majorBidi" w:cstheme="majorBidi"/>
          <w:color w:val="232321"/>
          <w:sz w:val="24"/>
          <w:szCs w:val="24"/>
        </w:rPr>
        <w:t xml:space="preserve"> (ocean indien)</w:t>
      </w:r>
      <w:r w:rsidR="00F64FBE">
        <w:rPr>
          <w:rFonts w:asciiTheme="majorBidi" w:hAnsiTheme="majorBidi" w:cstheme="majorBidi"/>
          <w:color w:val="232321"/>
          <w:sz w:val="24"/>
          <w:szCs w:val="24"/>
        </w:rPr>
        <w:t xml:space="preserve"> etc.</w:t>
      </w:r>
    </w:p>
    <w:p w:rsidR="00825C3B" w:rsidRDefault="00825C3B" w:rsidP="002C28D2">
      <w:pPr>
        <w:autoSpaceDE w:val="0"/>
        <w:autoSpaceDN w:val="0"/>
        <w:adjustRightInd w:val="0"/>
        <w:spacing w:after="120"/>
        <w:jc w:val="both"/>
        <w:rPr>
          <w:rFonts w:asciiTheme="majorBidi" w:hAnsiTheme="majorBidi" w:cstheme="majorBidi"/>
          <w:color w:val="232321"/>
          <w:sz w:val="24"/>
          <w:szCs w:val="24"/>
        </w:rPr>
      </w:pPr>
      <w:r w:rsidRPr="00A81B49">
        <w:rPr>
          <w:rFonts w:asciiTheme="majorBidi" w:hAnsiTheme="majorBidi" w:cstheme="majorBidi"/>
          <w:color w:val="232321"/>
          <w:sz w:val="24"/>
          <w:szCs w:val="24"/>
        </w:rPr>
        <w:t>La forme de ces volcans sous-marins est conique ou tronconique : dans ce dernier</w:t>
      </w:r>
      <w:r w:rsidR="00A81B49">
        <w:rPr>
          <w:rFonts w:asciiTheme="majorBidi" w:hAnsiTheme="majorBidi" w:cstheme="majorBidi"/>
          <w:color w:val="232321"/>
          <w:sz w:val="24"/>
          <w:szCs w:val="24"/>
        </w:rPr>
        <w:t xml:space="preserve"> </w:t>
      </w:r>
      <w:r w:rsidRPr="00A81B49">
        <w:rPr>
          <w:rFonts w:asciiTheme="majorBidi" w:hAnsiTheme="majorBidi" w:cstheme="majorBidi"/>
          <w:color w:val="232321"/>
          <w:sz w:val="24"/>
          <w:szCs w:val="24"/>
        </w:rPr>
        <w:t xml:space="preserve">cas, on parle de </w:t>
      </w:r>
      <w:r w:rsidRPr="00A81B49">
        <w:rPr>
          <w:rFonts w:asciiTheme="majorBidi" w:hAnsiTheme="majorBidi" w:cstheme="majorBidi"/>
          <w:i/>
          <w:iCs/>
          <w:color w:val="232321"/>
          <w:sz w:val="24"/>
          <w:szCs w:val="24"/>
        </w:rPr>
        <w:t xml:space="preserve">guyot </w:t>
      </w:r>
      <w:r w:rsidRPr="00A81B49">
        <w:rPr>
          <w:rFonts w:asciiTheme="majorBidi" w:hAnsiTheme="majorBidi" w:cstheme="majorBidi"/>
          <w:color w:val="232321"/>
          <w:sz w:val="24"/>
          <w:szCs w:val="24"/>
        </w:rPr>
        <w:t xml:space="preserve">ou de </w:t>
      </w:r>
      <w:r w:rsidRPr="00A81B49">
        <w:rPr>
          <w:rFonts w:asciiTheme="majorBidi" w:hAnsiTheme="majorBidi" w:cstheme="majorBidi"/>
          <w:i/>
          <w:iCs/>
          <w:color w:val="232321"/>
          <w:sz w:val="24"/>
          <w:szCs w:val="24"/>
        </w:rPr>
        <w:t>seamount</w:t>
      </w:r>
      <w:r w:rsidRPr="00A81B49">
        <w:rPr>
          <w:rFonts w:asciiTheme="majorBidi" w:hAnsiTheme="majorBidi" w:cstheme="majorBidi"/>
          <w:color w:val="232321"/>
          <w:sz w:val="24"/>
          <w:szCs w:val="24"/>
        </w:rPr>
        <w:t>.</w:t>
      </w:r>
    </w:p>
    <w:p w:rsidR="00372052" w:rsidRPr="00A81B49" w:rsidRDefault="00372052" w:rsidP="00A81B49">
      <w:pPr>
        <w:autoSpaceDE w:val="0"/>
        <w:autoSpaceDN w:val="0"/>
        <w:adjustRightInd w:val="0"/>
        <w:spacing w:after="120"/>
        <w:jc w:val="both"/>
        <w:rPr>
          <w:rFonts w:asciiTheme="majorBidi" w:hAnsiTheme="majorBidi" w:cstheme="majorBidi"/>
          <w:color w:val="232321"/>
          <w:sz w:val="24"/>
          <w:szCs w:val="24"/>
        </w:rPr>
      </w:pPr>
    </w:p>
    <w:p w:rsidR="00825C3B" w:rsidRDefault="00825C3B" w:rsidP="00825C3B">
      <w:pPr>
        <w:autoSpaceDE w:val="0"/>
        <w:autoSpaceDN w:val="0"/>
        <w:adjustRightInd w:val="0"/>
        <w:spacing w:after="0" w:line="240" w:lineRule="auto"/>
        <w:rPr>
          <w:rFonts w:asciiTheme="majorBidi" w:hAnsiTheme="majorBidi" w:cstheme="majorBidi"/>
          <w:sz w:val="24"/>
          <w:szCs w:val="24"/>
        </w:rPr>
      </w:pPr>
    </w:p>
    <w:p w:rsidR="00A17C71" w:rsidRDefault="002B1CBF" w:rsidP="002B1CBF">
      <w:pPr>
        <w:autoSpaceDE w:val="0"/>
        <w:autoSpaceDN w:val="0"/>
        <w:adjustRightInd w:val="0"/>
        <w:spacing w:after="120" w:line="240" w:lineRule="auto"/>
        <w:rPr>
          <w:rFonts w:ascii="Frutiger-Bold" w:hAnsi="Frutiger-Bold" w:cs="Frutiger-Bold"/>
          <w:b/>
          <w:bCs/>
          <w:color w:val="232321"/>
        </w:rPr>
      </w:pPr>
      <w:r>
        <w:rPr>
          <w:noProof/>
          <w:lang w:eastAsia="fr-FR"/>
        </w:rPr>
        <w:drawing>
          <wp:inline distT="0" distB="0" distL="0" distR="0" wp14:anchorId="4E7D1DD9" wp14:editId="30EEDB89">
            <wp:extent cx="5238750" cy="2952750"/>
            <wp:effectExtent l="0" t="0" r="0" b="0"/>
            <wp:docPr id="25" name="Image 25" descr="https://e.educlever.com/img/3/8/9/1/389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educlever.com/img/3/8/9/1/389177.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38750" cy="2952750"/>
                    </a:xfrm>
                    <a:prstGeom prst="rect">
                      <a:avLst/>
                    </a:prstGeom>
                    <a:noFill/>
                    <a:ln>
                      <a:noFill/>
                    </a:ln>
                  </pic:spPr>
                </pic:pic>
              </a:graphicData>
            </a:graphic>
          </wp:inline>
        </w:drawing>
      </w:r>
    </w:p>
    <w:p w:rsidR="002B1CBF" w:rsidRDefault="002B1CBF" w:rsidP="002B1CBF">
      <w:pPr>
        <w:autoSpaceDE w:val="0"/>
        <w:autoSpaceDN w:val="0"/>
        <w:adjustRightInd w:val="0"/>
        <w:spacing w:after="120" w:line="240" w:lineRule="auto"/>
        <w:rPr>
          <w:rFonts w:ascii="Frutiger-Bold" w:hAnsi="Frutiger-Bold" w:cs="Frutiger-Bold"/>
          <w:b/>
          <w:bCs/>
          <w:color w:val="232321"/>
        </w:rPr>
      </w:pPr>
    </w:p>
    <w:p w:rsidR="00A17C71" w:rsidRPr="00372052" w:rsidRDefault="00A17C71" w:rsidP="00A17C71">
      <w:pPr>
        <w:autoSpaceDE w:val="0"/>
        <w:autoSpaceDN w:val="0"/>
        <w:adjustRightInd w:val="0"/>
        <w:spacing w:after="120" w:line="240" w:lineRule="auto"/>
        <w:rPr>
          <w:rFonts w:asciiTheme="majorBidi" w:hAnsiTheme="majorBidi" w:cstheme="majorBidi"/>
          <w:b/>
          <w:bCs/>
          <w:color w:val="232321"/>
          <w:sz w:val="24"/>
          <w:szCs w:val="24"/>
        </w:rPr>
      </w:pPr>
      <w:r>
        <w:rPr>
          <w:rFonts w:ascii="Frutiger-Bold" w:hAnsi="Frutiger-Bold" w:cs="Frutiger-Bold"/>
          <w:b/>
          <w:bCs/>
          <w:color w:val="232321"/>
        </w:rPr>
        <w:t>2.</w:t>
      </w:r>
      <w:r w:rsidRPr="00372052">
        <w:rPr>
          <w:rFonts w:asciiTheme="majorBidi" w:hAnsiTheme="majorBidi" w:cstheme="majorBidi"/>
          <w:b/>
          <w:bCs/>
          <w:color w:val="232321"/>
          <w:sz w:val="24"/>
          <w:szCs w:val="24"/>
        </w:rPr>
        <w:t>1.2 Les volcans océaniques alignés</w:t>
      </w:r>
    </w:p>
    <w:p w:rsidR="00A17C71" w:rsidRDefault="00A17C71" w:rsidP="00A17C71">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color w:val="232321"/>
          <w:sz w:val="24"/>
          <w:szCs w:val="24"/>
        </w:rPr>
        <w:t>Dans le</w:t>
      </w:r>
      <w:r w:rsidRPr="00372052">
        <w:rPr>
          <w:rFonts w:asciiTheme="majorBidi" w:hAnsiTheme="majorBidi" w:cstheme="majorBidi"/>
          <w:color w:val="232321"/>
          <w:sz w:val="24"/>
          <w:szCs w:val="24"/>
        </w:rPr>
        <w:t xml:space="preserve"> cas</w:t>
      </w:r>
      <w:r>
        <w:rPr>
          <w:rFonts w:asciiTheme="majorBidi" w:hAnsiTheme="majorBidi" w:cstheme="majorBidi"/>
          <w:color w:val="232321"/>
          <w:sz w:val="24"/>
          <w:szCs w:val="24"/>
        </w:rPr>
        <w:t xml:space="preserve"> des îles volcanique alignées</w:t>
      </w:r>
      <w:r w:rsidRPr="00372052">
        <w:rPr>
          <w:rFonts w:asciiTheme="majorBidi" w:hAnsiTheme="majorBidi" w:cstheme="majorBidi"/>
          <w:color w:val="232321"/>
          <w:sz w:val="24"/>
          <w:szCs w:val="24"/>
        </w:rPr>
        <w:t>, seule une extrémité de l’alignement montre des volcans</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actifs. C’est le cas de Tristan da Cunha à l’extrémité de la ride de Walvis dans</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l’océan atlantique (</w:t>
      </w:r>
      <w:r w:rsidRPr="00372052">
        <w:rPr>
          <w:rFonts w:asciiTheme="majorBidi" w:hAnsiTheme="majorBidi" w:cstheme="majorBidi"/>
          <w:i/>
          <w:iCs/>
          <w:color w:val="232321"/>
          <w:sz w:val="24"/>
          <w:szCs w:val="24"/>
        </w:rPr>
        <w:t>fig. 2.2</w:t>
      </w:r>
      <w:r w:rsidRPr="00372052">
        <w:rPr>
          <w:rFonts w:asciiTheme="majorBidi" w:hAnsiTheme="majorBidi" w:cstheme="majorBidi"/>
          <w:color w:val="232321"/>
          <w:sz w:val="24"/>
          <w:szCs w:val="24"/>
        </w:rPr>
        <w:t>), des îles Hawaï ou des Touamotou-Pitcairn dans le Pacifique</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w:t>
      </w:r>
      <w:r w:rsidRPr="00372052">
        <w:rPr>
          <w:rFonts w:asciiTheme="majorBidi" w:hAnsiTheme="majorBidi" w:cstheme="majorBidi"/>
          <w:i/>
          <w:iCs/>
          <w:color w:val="232321"/>
          <w:sz w:val="24"/>
          <w:szCs w:val="24"/>
        </w:rPr>
        <w:t>fig. 2.4</w:t>
      </w:r>
      <w:r w:rsidRPr="00372052">
        <w:rPr>
          <w:rFonts w:asciiTheme="majorBidi" w:hAnsiTheme="majorBidi" w:cstheme="majorBidi"/>
          <w:color w:val="232321"/>
          <w:sz w:val="24"/>
          <w:szCs w:val="24"/>
        </w:rPr>
        <w:t xml:space="preserve">). </w:t>
      </w:r>
    </w:p>
    <w:p w:rsidR="00A17C71" w:rsidRPr="00372052" w:rsidRDefault="00A17C71" w:rsidP="00A17C71">
      <w:pPr>
        <w:autoSpaceDE w:val="0"/>
        <w:autoSpaceDN w:val="0"/>
        <w:adjustRightInd w:val="0"/>
        <w:spacing w:after="120"/>
        <w:jc w:val="both"/>
        <w:rPr>
          <w:rFonts w:asciiTheme="majorBidi" w:hAnsiTheme="majorBidi" w:cstheme="majorBidi"/>
          <w:color w:val="232321"/>
          <w:sz w:val="24"/>
          <w:szCs w:val="24"/>
        </w:rPr>
      </w:pPr>
      <w:r w:rsidRPr="00372052">
        <w:rPr>
          <w:rFonts w:asciiTheme="majorBidi" w:hAnsiTheme="majorBidi" w:cstheme="majorBidi"/>
          <w:color w:val="232321"/>
          <w:sz w:val="24"/>
          <w:szCs w:val="24"/>
        </w:rPr>
        <w:t xml:space="preserve">Les roches correspondantes sont des basaltes alcalins (OIB, </w:t>
      </w:r>
      <w:r w:rsidRPr="00372052">
        <w:rPr>
          <w:rFonts w:asciiTheme="majorBidi" w:hAnsiTheme="majorBidi" w:cstheme="majorBidi"/>
          <w:i/>
          <w:iCs/>
          <w:color w:val="232321"/>
          <w:sz w:val="24"/>
          <w:szCs w:val="24"/>
        </w:rPr>
        <w:t>Ocean Island</w:t>
      </w:r>
      <w:r>
        <w:rPr>
          <w:rFonts w:asciiTheme="majorBidi" w:hAnsiTheme="majorBidi" w:cstheme="majorBidi"/>
          <w:i/>
          <w:iCs/>
          <w:color w:val="232321"/>
          <w:sz w:val="24"/>
          <w:szCs w:val="24"/>
        </w:rPr>
        <w:t xml:space="preserve"> </w:t>
      </w:r>
      <w:r w:rsidRPr="00372052">
        <w:rPr>
          <w:rFonts w:asciiTheme="majorBidi" w:hAnsiTheme="majorBidi" w:cstheme="majorBidi"/>
          <w:i/>
          <w:iCs/>
          <w:color w:val="232321"/>
          <w:sz w:val="24"/>
          <w:szCs w:val="24"/>
        </w:rPr>
        <w:t>Basalt</w:t>
      </w:r>
      <w:r w:rsidRPr="00372052">
        <w:rPr>
          <w:rFonts w:asciiTheme="majorBidi" w:hAnsiTheme="majorBidi" w:cstheme="majorBidi"/>
          <w:color w:val="232321"/>
          <w:sz w:val="24"/>
          <w:szCs w:val="24"/>
        </w:rPr>
        <w:t>), différents de ceux des dorsales (MORB) et traduisant, par leur composition</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 xml:space="preserve">minéralogique, une fusion plus profonde. </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Leur origine est expliquée par la théorie des « points chauds » (</w:t>
      </w:r>
      <w:r w:rsidRPr="00372052">
        <w:rPr>
          <w:rFonts w:asciiTheme="majorBidi" w:hAnsiTheme="majorBidi" w:cstheme="majorBidi"/>
          <w:i/>
          <w:iCs/>
          <w:color w:val="232321"/>
          <w:sz w:val="24"/>
          <w:szCs w:val="24"/>
        </w:rPr>
        <w:t>hot spots</w:t>
      </w:r>
      <w:r w:rsidRPr="00372052">
        <w:rPr>
          <w:rFonts w:asciiTheme="majorBidi" w:hAnsiTheme="majorBidi" w:cstheme="majorBidi"/>
          <w:color w:val="232321"/>
          <w:sz w:val="24"/>
          <w:szCs w:val="24"/>
        </w:rPr>
        <w:t>). Ils</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traduisent la remontée, dans le manteau, de colonnes de matériaux chauds, à l’image</w:t>
      </w:r>
      <w:r>
        <w:rPr>
          <w:rFonts w:asciiTheme="majorBidi" w:hAnsiTheme="majorBidi" w:cstheme="majorBidi"/>
          <w:color w:val="232321"/>
          <w:sz w:val="24"/>
          <w:szCs w:val="24"/>
        </w:rPr>
        <w:t xml:space="preserve"> </w:t>
      </w:r>
      <w:r w:rsidRPr="00372052">
        <w:rPr>
          <w:rFonts w:asciiTheme="majorBidi" w:hAnsiTheme="majorBidi" w:cstheme="majorBidi"/>
          <w:color w:val="232321"/>
          <w:sz w:val="24"/>
          <w:szCs w:val="24"/>
        </w:rPr>
        <w:t xml:space="preserve">d’un panache de fumée dans l’air. </w:t>
      </w:r>
    </w:p>
    <w:p w:rsidR="00A17C71" w:rsidRDefault="00A17C71" w:rsidP="00825C3B">
      <w:pPr>
        <w:autoSpaceDE w:val="0"/>
        <w:autoSpaceDN w:val="0"/>
        <w:adjustRightInd w:val="0"/>
        <w:spacing w:after="0" w:line="240" w:lineRule="auto"/>
        <w:rPr>
          <w:rFonts w:asciiTheme="majorBidi" w:hAnsiTheme="majorBidi" w:cstheme="majorBidi"/>
          <w:sz w:val="24"/>
          <w:szCs w:val="24"/>
        </w:rPr>
      </w:pPr>
    </w:p>
    <w:p w:rsidR="00962077" w:rsidRDefault="00C32D1D" w:rsidP="00962077">
      <w:pPr>
        <w:autoSpaceDE w:val="0"/>
        <w:autoSpaceDN w:val="0"/>
        <w:adjustRightInd w:val="0"/>
        <w:spacing w:after="120"/>
        <w:jc w:val="both"/>
        <w:rPr>
          <w:rFonts w:asciiTheme="majorBidi" w:hAnsiTheme="majorBidi" w:cstheme="majorBidi"/>
          <w:color w:val="232321"/>
          <w:sz w:val="24"/>
          <w:szCs w:val="24"/>
        </w:rPr>
      </w:pPr>
      <w:r>
        <w:rPr>
          <w:rFonts w:ascii="Times-Roman" w:hAnsi="Times-Roman" w:cs="Times-Roman"/>
          <w:noProof/>
          <w:color w:val="232321"/>
          <w:lang w:eastAsia="fr-FR"/>
        </w:rPr>
        <w:lastRenderedPageBreak/>
        <w:drawing>
          <wp:inline distT="0" distB="0" distL="0" distR="0" wp14:anchorId="5C6BDC1F" wp14:editId="30E8810E">
            <wp:extent cx="3994961" cy="4419600"/>
            <wp:effectExtent l="0" t="0" r="571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95477" cy="4420171"/>
                    </a:xfrm>
                    <a:prstGeom prst="rect">
                      <a:avLst/>
                    </a:prstGeom>
                    <a:noFill/>
                    <a:ln>
                      <a:noFill/>
                    </a:ln>
                  </pic:spPr>
                </pic:pic>
              </a:graphicData>
            </a:graphic>
          </wp:inline>
        </w:drawing>
      </w:r>
    </w:p>
    <w:p w:rsidR="00F64FBE" w:rsidRPr="007044D0" w:rsidRDefault="00F64FBE" w:rsidP="00962077">
      <w:pPr>
        <w:autoSpaceDE w:val="0"/>
        <w:autoSpaceDN w:val="0"/>
        <w:adjustRightInd w:val="0"/>
        <w:spacing w:after="120"/>
        <w:jc w:val="both"/>
        <w:rPr>
          <w:rFonts w:asciiTheme="majorBidi" w:hAnsiTheme="majorBidi" w:cstheme="majorBidi"/>
          <w:color w:val="232321"/>
          <w:sz w:val="24"/>
          <w:szCs w:val="24"/>
        </w:rPr>
      </w:pPr>
      <w:r w:rsidRPr="007044D0">
        <w:rPr>
          <w:rFonts w:asciiTheme="majorBidi" w:hAnsiTheme="majorBidi" w:cstheme="majorBidi"/>
          <w:color w:val="232321"/>
          <w:sz w:val="24"/>
          <w:szCs w:val="24"/>
        </w:rPr>
        <w:t>Les alignements de</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 xml:space="preserve">volcans traduisent le déplacement de la lithosphère par rapport </w:t>
      </w:r>
      <w:r w:rsidR="002C28D2">
        <w:rPr>
          <w:rFonts w:asciiTheme="majorBidi" w:hAnsiTheme="majorBidi" w:cstheme="majorBidi"/>
          <w:color w:val="232321"/>
          <w:sz w:val="24"/>
          <w:szCs w:val="24"/>
        </w:rPr>
        <w:t xml:space="preserve">à un </w:t>
      </w:r>
      <w:r w:rsidRPr="007044D0">
        <w:rPr>
          <w:rFonts w:asciiTheme="majorBidi" w:hAnsiTheme="majorBidi" w:cstheme="majorBidi"/>
          <w:color w:val="232321"/>
          <w:sz w:val="24"/>
          <w:szCs w:val="24"/>
        </w:rPr>
        <w:t xml:space="preserve"> point chaud</w:t>
      </w:r>
      <w:r w:rsidR="007044D0">
        <w:rPr>
          <w:rFonts w:asciiTheme="majorBidi" w:hAnsiTheme="majorBidi" w:cstheme="majorBidi"/>
          <w:color w:val="232321"/>
          <w:sz w:val="24"/>
          <w:szCs w:val="24"/>
        </w:rPr>
        <w:t xml:space="preserve"> </w:t>
      </w:r>
      <w:r w:rsidR="002C28D2">
        <w:rPr>
          <w:rFonts w:asciiTheme="majorBidi" w:hAnsiTheme="majorBidi" w:cstheme="majorBidi"/>
          <w:color w:val="232321"/>
          <w:sz w:val="24"/>
          <w:szCs w:val="24"/>
        </w:rPr>
        <w:t>se situant en profondeur</w:t>
      </w:r>
      <w:r w:rsidR="00323F31">
        <w:rPr>
          <w:rFonts w:asciiTheme="majorBidi" w:hAnsiTheme="majorBidi" w:cstheme="majorBidi"/>
          <w:color w:val="232321"/>
          <w:sz w:val="24"/>
          <w:szCs w:val="24"/>
        </w:rPr>
        <w:t xml:space="preserve">. </w:t>
      </w:r>
      <w:r w:rsidR="002C28D2">
        <w:rPr>
          <w:rFonts w:asciiTheme="majorBidi" w:hAnsiTheme="majorBidi" w:cstheme="majorBidi"/>
          <w:color w:val="232321"/>
          <w:sz w:val="24"/>
          <w:szCs w:val="24"/>
        </w:rPr>
        <w:t xml:space="preserve"> </w:t>
      </w:r>
      <w:r w:rsidR="002C28D2" w:rsidRPr="00323F31">
        <w:rPr>
          <w:rFonts w:asciiTheme="majorBidi" w:hAnsiTheme="majorBidi" w:cstheme="majorBidi"/>
          <w:color w:val="1F011C"/>
          <w:sz w:val="24"/>
          <w:szCs w:val="24"/>
          <w:shd w:val="clear" w:color="auto" w:fill="FFFFFF"/>
        </w:rPr>
        <w:t>Ces volcans ont pour origine un point chaud (</w:t>
      </w:r>
      <w:r w:rsidR="002C28D2" w:rsidRPr="00323F31">
        <w:rPr>
          <w:rFonts w:asciiTheme="majorBidi" w:hAnsiTheme="majorBidi" w:cstheme="majorBidi"/>
          <w:i/>
          <w:iCs/>
          <w:color w:val="1F011C"/>
          <w:sz w:val="24"/>
          <w:szCs w:val="24"/>
          <w:shd w:val="clear" w:color="auto" w:fill="FFFFFF"/>
        </w:rPr>
        <w:t>hot spot</w:t>
      </w:r>
      <w:r w:rsidR="002C28D2" w:rsidRPr="00323F31">
        <w:rPr>
          <w:rFonts w:asciiTheme="majorBidi" w:hAnsiTheme="majorBidi" w:cstheme="majorBidi"/>
          <w:color w:val="1F011C"/>
          <w:sz w:val="24"/>
          <w:szCs w:val="24"/>
          <w:shd w:val="clear" w:color="auto" w:fill="FFFFFF"/>
        </w:rPr>
        <w:t>), c'est-à-dire </w:t>
      </w:r>
      <w:r w:rsidR="002C28D2" w:rsidRPr="00323F31">
        <w:rPr>
          <w:rFonts w:asciiTheme="majorBidi" w:hAnsiTheme="majorBidi" w:cstheme="majorBidi"/>
          <w:b/>
          <w:bCs/>
          <w:color w:val="1F011C"/>
          <w:sz w:val="24"/>
          <w:szCs w:val="24"/>
          <w:shd w:val="clear" w:color="auto" w:fill="FFFFFF"/>
        </w:rPr>
        <w:t>une région fixe</w:t>
      </w:r>
      <w:r w:rsidR="002C28D2" w:rsidRPr="00323F31">
        <w:rPr>
          <w:rFonts w:asciiTheme="majorBidi" w:hAnsiTheme="majorBidi" w:cstheme="majorBidi"/>
          <w:color w:val="1F011C"/>
          <w:sz w:val="24"/>
          <w:szCs w:val="24"/>
          <w:shd w:val="clear" w:color="auto" w:fill="FFFFFF"/>
        </w:rPr>
        <w:t xml:space="preserve"> du globe qui produit une remontée de matériaux du manteau </w:t>
      </w:r>
      <w:r w:rsidR="00323F31" w:rsidRPr="00323F31">
        <w:rPr>
          <w:rFonts w:asciiTheme="majorBidi" w:hAnsiTheme="majorBidi" w:cstheme="majorBidi"/>
          <w:color w:val="1F011C"/>
          <w:sz w:val="24"/>
          <w:szCs w:val="24"/>
          <w:shd w:val="clear" w:color="auto" w:fill="FFFFFF"/>
        </w:rPr>
        <w:t xml:space="preserve">et </w:t>
      </w:r>
      <w:r w:rsidR="002C28D2" w:rsidRPr="00323F31">
        <w:rPr>
          <w:rFonts w:asciiTheme="majorBidi" w:hAnsiTheme="majorBidi" w:cstheme="majorBidi"/>
          <w:color w:val="1F011C"/>
          <w:sz w:val="24"/>
          <w:szCs w:val="24"/>
          <w:shd w:val="clear" w:color="auto" w:fill="FFFFFF"/>
        </w:rPr>
        <w:t>qui entrent en fusion lors de leur remontée, per</w:t>
      </w:r>
      <w:r w:rsidR="00323F31" w:rsidRPr="00323F31">
        <w:rPr>
          <w:rFonts w:asciiTheme="majorBidi" w:hAnsiTheme="majorBidi" w:cstheme="majorBidi"/>
          <w:color w:val="1F011C"/>
          <w:sz w:val="24"/>
          <w:szCs w:val="24"/>
          <w:shd w:val="clear" w:color="auto" w:fill="FFFFFF"/>
        </w:rPr>
        <w:t>ça</w:t>
      </w:r>
      <w:r w:rsidR="002C28D2" w:rsidRPr="00323F31">
        <w:rPr>
          <w:rFonts w:asciiTheme="majorBidi" w:hAnsiTheme="majorBidi" w:cstheme="majorBidi"/>
          <w:color w:val="1F011C"/>
          <w:sz w:val="24"/>
          <w:szCs w:val="24"/>
          <w:shd w:val="clear" w:color="auto" w:fill="FFFFFF"/>
        </w:rPr>
        <w:t>nt la plaque lithosphérique et alimentent en surface des volcans.</w:t>
      </w:r>
      <w:r w:rsidR="00323F31">
        <w:rPr>
          <w:rFonts w:asciiTheme="majorBidi" w:hAnsiTheme="majorBidi" w:cstheme="majorBidi"/>
          <w:color w:val="1F011C"/>
          <w:sz w:val="24"/>
          <w:szCs w:val="24"/>
          <w:shd w:val="clear" w:color="auto" w:fill="FFFFFF"/>
        </w:rPr>
        <w:t xml:space="preserve"> </w:t>
      </w:r>
      <w:r w:rsidR="002C28D2" w:rsidRPr="00323F31">
        <w:rPr>
          <w:rFonts w:asciiTheme="majorBidi" w:hAnsiTheme="majorBidi" w:cstheme="majorBidi"/>
          <w:color w:val="1F011C"/>
          <w:sz w:val="24"/>
          <w:szCs w:val="24"/>
          <w:shd w:val="clear" w:color="auto" w:fill="FFFFFF"/>
        </w:rPr>
        <w:t>Ce panache de matériel chaud a une origine très profonde (au niveau de la discontinuité de Gutenberg, limite entre le noyau et le manteau).</w:t>
      </w:r>
    </w:p>
    <w:p w:rsidR="00C32D1D" w:rsidRPr="007044D0" w:rsidRDefault="00C32D1D" w:rsidP="007044D0">
      <w:pPr>
        <w:autoSpaceDE w:val="0"/>
        <w:autoSpaceDN w:val="0"/>
        <w:adjustRightInd w:val="0"/>
        <w:spacing w:after="120"/>
        <w:jc w:val="both"/>
        <w:rPr>
          <w:rFonts w:asciiTheme="majorBidi" w:hAnsiTheme="majorBidi" w:cstheme="majorBidi"/>
          <w:color w:val="232321"/>
          <w:sz w:val="24"/>
          <w:szCs w:val="24"/>
        </w:rPr>
      </w:pPr>
      <w:r w:rsidRPr="007044D0">
        <w:rPr>
          <w:rFonts w:asciiTheme="majorBidi" w:hAnsiTheme="majorBidi" w:cstheme="majorBidi"/>
          <w:color w:val="232321"/>
          <w:sz w:val="24"/>
          <w:szCs w:val="24"/>
        </w:rPr>
        <w:t xml:space="preserve">L’exemple classique est celui des </w:t>
      </w:r>
      <w:r w:rsidRPr="007044D0">
        <w:rPr>
          <w:rFonts w:asciiTheme="majorBidi" w:hAnsiTheme="majorBidi" w:cstheme="majorBidi"/>
          <w:i/>
          <w:iCs/>
          <w:color w:val="232321"/>
          <w:sz w:val="24"/>
          <w:szCs w:val="24"/>
        </w:rPr>
        <w:t>îles Hawaï (fig. 2.4)</w:t>
      </w:r>
      <w:r w:rsidRPr="007044D0">
        <w:rPr>
          <w:rFonts w:asciiTheme="majorBidi" w:hAnsiTheme="majorBidi" w:cstheme="majorBidi"/>
          <w:color w:val="232321"/>
          <w:sz w:val="24"/>
          <w:szCs w:val="24"/>
        </w:rPr>
        <w:t>. Alors que les volcans de</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ces îles sont encore actifs à l’extrémité SE de la ride, ceux situés plus au NW sont</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éteints. Ils sont âgés de 40 Ma au coude de la ride, et de 70 Ma à l’extrémité nord de</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celle-ci, aux abords du fossé des Aléoutiennes où la ride s’engloutit.</w:t>
      </w:r>
    </w:p>
    <w:p w:rsidR="00C32D1D" w:rsidRPr="007044D0" w:rsidRDefault="00C32D1D" w:rsidP="004D6E2B">
      <w:pPr>
        <w:autoSpaceDE w:val="0"/>
        <w:autoSpaceDN w:val="0"/>
        <w:adjustRightInd w:val="0"/>
        <w:spacing w:after="120"/>
        <w:jc w:val="both"/>
        <w:rPr>
          <w:rFonts w:asciiTheme="majorBidi" w:hAnsiTheme="majorBidi" w:cstheme="majorBidi"/>
          <w:color w:val="232321"/>
          <w:sz w:val="24"/>
          <w:szCs w:val="24"/>
        </w:rPr>
      </w:pPr>
      <w:r w:rsidRPr="007044D0">
        <w:rPr>
          <w:rFonts w:asciiTheme="majorBidi" w:hAnsiTheme="majorBidi" w:cstheme="majorBidi"/>
          <w:color w:val="232321"/>
          <w:sz w:val="24"/>
          <w:szCs w:val="24"/>
        </w:rPr>
        <w:t>On constate que ce coude se manifeste aussi dans d’autres archipels du Pacifique</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comme ceux des îles de la Ligne et des Touamotou, ou ceux des îles Marshall,</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 xml:space="preserve">Gilbert et Australes </w:t>
      </w:r>
      <w:r w:rsidRPr="007044D0">
        <w:rPr>
          <w:rFonts w:asciiTheme="majorBidi" w:hAnsiTheme="majorBidi" w:cstheme="majorBidi"/>
          <w:i/>
          <w:iCs/>
          <w:color w:val="232321"/>
          <w:sz w:val="24"/>
          <w:szCs w:val="24"/>
        </w:rPr>
        <w:t>(fig. 2.4)</w:t>
      </w:r>
      <w:r w:rsidR="004D6E2B">
        <w:rPr>
          <w:rFonts w:asciiTheme="majorBidi" w:hAnsiTheme="majorBidi" w:cstheme="majorBidi"/>
          <w:color w:val="232321"/>
          <w:sz w:val="24"/>
          <w:szCs w:val="24"/>
        </w:rPr>
        <w:t xml:space="preserve"> c</w:t>
      </w:r>
      <w:r w:rsidRPr="007044D0">
        <w:rPr>
          <w:rFonts w:asciiTheme="majorBidi" w:hAnsiTheme="majorBidi" w:cstheme="majorBidi"/>
          <w:color w:val="232321"/>
          <w:sz w:val="24"/>
          <w:szCs w:val="24"/>
        </w:rPr>
        <w:t>’est donc une bonne confirmation du fait que ces alignements</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volcaniques sont liés à un mouvement d’ensemble de la lithosphère car tous</w:t>
      </w:r>
      <w:r w:rsidR="007044D0">
        <w:rPr>
          <w:rFonts w:asciiTheme="majorBidi" w:hAnsiTheme="majorBidi" w:cstheme="majorBidi"/>
          <w:color w:val="232321"/>
          <w:sz w:val="24"/>
          <w:szCs w:val="24"/>
        </w:rPr>
        <w:t xml:space="preserve"> </w:t>
      </w:r>
      <w:r w:rsidRPr="007044D0">
        <w:rPr>
          <w:rFonts w:asciiTheme="majorBidi" w:hAnsiTheme="majorBidi" w:cstheme="majorBidi"/>
          <w:color w:val="232321"/>
          <w:sz w:val="24"/>
          <w:szCs w:val="24"/>
        </w:rPr>
        <w:t>ces archipels appartiennent à cette plaque pacifique.</w:t>
      </w:r>
    </w:p>
    <w:p w:rsidR="00C32D1D" w:rsidRDefault="00C32D1D" w:rsidP="00C32D1D">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743575" cy="3952875"/>
            <wp:effectExtent l="0" t="0" r="9525"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43575" cy="3952875"/>
                    </a:xfrm>
                    <a:prstGeom prst="rect">
                      <a:avLst/>
                    </a:prstGeom>
                    <a:noFill/>
                    <a:ln>
                      <a:noFill/>
                    </a:ln>
                  </pic:spPr>
                </pic:pic>
              </a:graphicData>
            </a:graphic>
          </wp:inline>
        </w:drawing>
      </w:r>
    </w:p>
    <w:p w:rsidR="00723410" w:rsidRDefault="00723410" w:rsidP="002C28D2">
      <w:pPr>
        <w:autoSpaceDE w:val="0"/>
        <w:autoSpaceDN w:val="0"/>
        <w:adjustRightInd w:val="0"/>
        <w:spacing w:after="120"/>
        <w:jc w:val="both"/>
        <w:rPr>
          <w:rFonts w:asciiTheme="majorBidi" w:hAnsiTheme="majorBidi" w:cstheme="majorBidi"/>
          <w:b/>
          <w:bCs/>
          <w:color w:val="232321"/>
          <w:sz w:val="24"/>
          <w:szCs w:val="24"/>
        </w:rPr>
      </w:pPr>
    </w:p>
    <w:p w:rsidR="002C28D2" w:rsidRPr="002C28D2" w:rsidRDefault="002C28D2" w:rsidP="002C28D2">
      <w:pPr>
        <w:autoSpaceDE w:val="0"/>
        <w:autoSpaceDN w:val="0"/>
        <w:adjustRightInd w:val="0"/>
        <w:spacing w:after="120"/>
        <w:jc w:val="both"/>
        <w:rPr>
          <w:rFonts w:asciiTheme="majorBidi" w:hAnsiTheme="majorBidi" w:cstheme="majorBidi"/>
          <w:b/>
          <w:bCs/>
          <w:color w:val="232321"/>
          <w:sz w:val="24"/>
          <w:szCs w:val="24"/>
        </w:rPr>
      </w:pPr>
      <w:r w:rsidRPr="002C28D2">
        <w:rPr>
          <w:rFonts w:asciiTheme="majorBidi" w:hAnsiTheme="majorBidi" w:cstheme="majorBidi"/>
          <w:b/>
          <w:bCs/>
          <w:color w:val="232321"/>
          <w:sz w:val="24"/>
          <w:szCs w:val="24"/>
        </w:rPr>
        <w:t>2.1.3 Les plateaux océaniques</w:t>
      </w:r>
      <w:r w:rsidR="009B15A0">
        <w:rPr>
          <w:rFonts w:asciiTheme="majorBidi" w:hAnsiTheme="majorBidi" w:cstheme="majorBidi"/>
          <w:b/>
          <w:bCs/>
          <w:color w:val="232321"/>
          <w:sz w:val="24"/>
          <w:szCs w:val="24"/>
        </w:rPr>
        <w:t xml:space="preserve"> (trap basalts)</w:t>
      </w:r>
    </w:p>
    <w:p w:rsidR="00372052" w:rsidRDefault="002C28D2" w:rsidP="000F432A">
      <w:pPr>
        <w:autoSpaceDE w:val="0"/>
        <w:autoSpaceDN w:val="0"/>
        <w:adjustRightInd w:val="0"/>
        <w:spacing w:after="120"/>
        <w:jc w:val="both"/>
        <w:rPr>
          <w:rFonts w:ascii="Times-Roman" w:hAnsi="Times-Roman" w:cs="Times-Roman"/>
          <w:color w:val="232321"/>
        </w:rPr>
      </w:pPr>
      <w:r w:rsidRPr="002C28D2">
        <w:rPr>
          <w:rFonts w:asciiTheme="majorBidi" w:hAnsiTheme="majorBidi" w:cstheme="majorBidi"/>
          <w:color w:val="232321"/>
          <w:sz w:val="24"/>
          <w:szCs w:val="24"/>
        </w:rPr>
        <w:t>Ils représentent l’expression purement océanique des Grandes Provinces Volcaniques</w:t>
      </w:r>
      <w:r>
        <w:rPr>
          <w:rFonts w:asciiTheme="majorBidi" w:hAnsiTheme="majorBidi" w:cstheme="majorBidi"/>
          <w:color w:val="232321"/>
          <w:sz w:val="24"/>
          <w:szCs w:val="24"/>
        </w:rPr>
        <w:t xml:space="preserve"> </w:t>
      </w:r>
      <w:r w:rsidRPr="002C28D2">
        <w:rPr>
          <w:rFonts w:asciiTheme="majorBidi" w:hAnsiTheme="majorBidi" w:cstheme="majorBidi"/>
          <w:color w:val="232321"/>
          <w:sz w:val="24"/>
          <w:szCs w:val="24"/>
        </w:rPr>
        <w:t xml:space="preserve">(ou LIP </w:t>
      </w:r>
      <w:r w:rsidRPr="001E0C5E">
        <w:rPr>
          <w:rFonts w:asciiTheme="majorBidi" w:hAnsiTheme="majorBidi" w:cstheme="majorBidi"/>
          <w:color w:val="232321"/>
          <w:sz w:val="24"/>
          <w:szCs w:val="24"/>
        </w:rPr>
        <w:t xml:space="preserve">: </w:t>
      </w:r>
      <w:r w:rsidRPr="001E0C5E">
        <w:rPr>
          <w:rFonts w:asciiTheme="majorBidi" w:hAnsiTheme="majorBidi" w:cstheme="majorBidi"/>
          <w:i/>
          <w:iCs/>
          <w:color w:val="232321"/>
          <w:sz w:val="24"/>
          <w:szCs w:val="24"/>
        </w:rPr>
        <w:t>Large Igneous Provinces</w:t>
      </w:r>
      <w:r w:rsidRPr="001E0C5E">
        <w:rPr>
          <w:rFonts w:asciiTheme="majorBidi" w:hAnsiTheme="majorBidi" w:cstheme="majorBidi"/>
          <w:color w:val="232321"/>
          <w:sz w:val="24"/>
          <w:szCs w:val="24"/>
        </w:rPr>
        <w:t xml:space="preserve">). </w:t>
      </w:r>
      <w:r w:rsidR="009B15A0" w:rsidRPr="001E0C5E">
        <w:rPr>
          <w:rFonts w:asciiTheme="majorBidi" w:hAnsiTheme="majorBidi" w:cstheme="majorBidi"/>
          <w:color w:val="232321"/>
          <w:sz w:val="24"/>
          <w:szCs w:val="24"/>
        </w:rPr>
        <w:t xml:space="preserve">Ils sont caractérisés par des </w:t>
      </w:r>
      <w:r w:rsidR="00863ABC" w:rsidRPr="001E0C5E">
        <w:rPr>
          <w:rFonts w:asciiTheme="majorBidi" w:hAnsiTheme="majorBidi" w:cstheme="majorBidi"/>
          <w:color w:val="232321"/>
          <w:sz w:val="24"/>
          <w:szCs w:val="24"/>
        </w:rPr>
        <w:t>dépôts</w:t>
      </w:r>
      <w:r w:rsidR="009B15A0" w:rsidRPr="001E0C5E">
        <w:rPr>
          <w:rFonts w:asciiTheme="majorBidi" w:hAnsiTheme="majorBidi" w:cstheme="majorBidi"/>
          <w:color w:val="232321"/>
          <w:sz w:val="24"/>
          <w:szCs w:val="24"/>
        </w:rPr>
        <w:t xml:space="preserve"> stratifiés de basaltes de plusieurs kilometres d’épaisseur. Ils forment d’énormes plateau aussi bien sur le continent que sous la mer. </w:t>
      </w:r>
      <w:r w:rsidRPr="001E0C5E">
        <w:rPr>
          <w:rFonts w:asciiTheme="majorBidi" w:hAnsiTheme="majorBidi" w:cstheme="majorBidi"/>
          <w:color w:val="232321"/>
          <w:sz w:val="24"/>
          <w:szCs w:val="24"/>
        </w:rPr>
        <w:t xml:space="preserve">Les plateaux d’Ontong Java (plus de 1,8 million de km2) et des Kerguelen (environ 800 000 km2) sont les plus vastes </w:t>
      </w:r>
      <w:r w:rsidRPr="001E0C5E">
        <w:rPr>
          <w:rFonts w:asciiTheme="majorBidi" w:hAnsiTheme="majorBidi" w:cstheme="majorBidi"/>
          <w:i/>
          <w:iCs/>
          <w:color w:val="232321"/>
          <w:sz w:val="24"/>
          <w:szCs w:val="24"/>
        </w:rPr>
        <w:t>(fig. 2.5)</w:t>
      </w:r>
      <w:r w:rsidRPr="001E0C5E">
        <w:rPr>
          <w:rFonts w:asciiTheme="majorBidi" w:hAnsiTheme="majorBidi" w:cstheme="majorBidi"/>
          <w:color w:val="232321"/>
          <w:sz w:val="24"/>
          <w:szCs w:val="24"/>
        </w:rPr>
        <w:t xml:space="preserve">. Ces régions possèdent une croûte de type océanique parfois très épaisse (10 à 20 km) et montrent de ce fait une moindre profondeur. Elles sont constituées principalement de basaltes magnésiens (OIB : </w:t>
      </w:r>
      <w:r w:rsidRPr="001E0C5E">
        <w:rPr>
          <w:rFonts w:asciiTheme="majorBidi" w:hAnsiTheme="majorBidi" w:cstheme="majorBidi"/>
          <w:i/>
          <w:iCs/>
          <w:color w:val="232321"/>
          <w:sz w:val="24"/>
          <w:szCs w:val="24"/>
        </w:rPr>
        <w:t>Ocean Island Basalt</w:t>
      </w:r>
      <w:r w:rsidRPr="001E0C5E">
        <w:rPr>
          <w:rFonts w:asciiTheme="majorBidi" w:hAnsiTheme="majorBidi" w:cstheme="majorBidi"/>
          <w:color w:val="232321"/>
          <w:sz w:val="24"/>
          <w:szCs w:val="24"/>
        </w:rPr>
        <w:t xml:space="preserve">) mis en place au cours d’épisodes magmatiques très rapides. </w:t>
      </w:r>
      <w:r w:rsidR="000F432A" w:rsidRPr="001E0C5E">
        <w:rPr>
          <w:rFonts w:asciiTheme="majorBidi" w:hAnsiTheme="majorBidi" w:cstheme="majorBidi"/>
          <w:color w:val="232321"/>
        </w:rPr>
        <w:t>Sous cette croûte, existe une zone de matériel dense à vitesse de propagation sismique élevée (7,2 à 7,5 km/s) interprétée comme du matériel magmatique (gabbro) « sous-plaqué », c’est-à-dire plaquée sous la base de la croûte. Ces structures sont interprétées comme l’arrivée, sous la lithosphère, de panaches géants (superplumes) prenant naissance dans un manteau très profond. Un de ces épisodes se situerait au milieu du Crétacé, en correspondance avec la grande période magnétique normale et serait responsable de la mise en place des grands plateaux d’Ontong Java, Nauru, Kerguelen, Caraïbe et des trapps du Parana.</w:t>
      </w:r>
    </w:p>
    <w:p w:rsidR="00842DB9" w:rsidRDefault="00842DB9" w:rsidP="000F432A">
      <w:pPr>
        <w:autoSpaceDE w:val="0"/>
        <w:autoSpaceDN w:val="0"/>
        <w:adjustRightInd w:val="0"/>
        <w:spacing w:after="120"/>
        <w:jc w:val="both"/>
        <w:rPr>
          <w:rFonts w:asciiTheme="majorBidi" w:hAnsiTheme="majorBidi" w:cstheme="majorBidi"/>
          <w:sz w:val="24"/>
          <w:szCs w:val="24"/>
        </w:rPr>
      </w:pPr>
    </w:p>
    <w:p w:rsidR="00842DB9" w:rsidRDefault="00842DB9" w:rsidP="000F432A">
      <w:pPr>
        <w:autoSpaceDE w:val="0"/>
        <w:autoSpaceDN w:val="0"/>
        <w:adjustRightInd w:val="0"/>
        <w:spacing w:after="120"/>
        <w:jc w:val="both"/>
        <w:rPr>
          <w:rFonts w:asciiTheme="majorBidi" w:hAnsiTheme="majorBidi" w:cstheme="majorBidi"/>
          <w:sz w:val="24"/>
          <w:szCs w:val="24"/>
        </w:rPr>
      </w:pPr>
    </w:p>
    <w:p w:rsidR="00842DB9" w:rsidRDefault="00842DB9" w:rsidP="000F432A">
      <w:pPr>
        <w:autoSpaceDE w:val="0"/>
        <w:autoSpaceDN w:val="0"/>
        <w:adjustRightInd w:val="0"/>
        <w:spacing w:after="120"/>
        <w:jc w:val="both"/>
        <w:rPr>
          <w:rFonts w:asciiTheme="majorBidi" w:hAnsiTheme="majorBidi" w:cstheme="majorBidi"/>
          <w:sz w:val="24"/>
          <w:szCs w:val="24"/>
        </w:rPr>
      </w:pPr>
    </w:p>
    <w:p w:rsidR="000F432A" w:rsidRDefault="000F432A" w:rsidP="000F432A">
      <w:pPr>
        <w:autoSpaceDE w:val="0"/>
        <w:autoSpaceDN w:val="0"/>
        <w:adjustRightInd w:val="0"/>
        <w:spacing w:after="120"/>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14:anchorId="3407CC1D" wp14:editId="2A2E3294">
            <wp:extent cx="5476875" cy="3438525"/>
            <wp:effectExtent l="0" t="0" r="9525"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76875" cy="3438525"/>
                    </a:xfrm>
                    <a:prstGeom prst="rect">
                      <a:avLst/>
                    </a:prstGeom>
                    <a:noFill/>
                    <a:ln>
                      <a:noFill/>
                    </a:ln>
                  </pic:spPr>
                </pic:pic>
              </a:graphicData>
            </a:graphic>
          </wp:inline>
        </w:drawing>
      </w:r>
    </w:p>
    <w:p w:rsidR="00842DB9" w:rsidRPr="00723410" w:rsidRDefault="00842DB9" w:rsidP="00723410">
      <w:pPr>
        <w:autoSpaceDE w:val="0"/>
        <w:autoSpaceDN w:val="0"/>
        <w:adjustRightInd w:val="0"/>
        <w:spacing w:after="120"/>
        <w:jc w:val="both"/>
        <w:rPr>
          <w:rFonts w:asciiTheme="majorBidi" w:hAnsiTheme="majorBidi" w:cstheme="majorBidi"/>
          <w:b/>
          <w:bCs/>
          <w:color w:val="232321"/>
          <w:sz w:val="24"/>
          <w:szCs w:val="24"/>
        </w:rPr>
      </w:pPr>
      <w:r w:rsidRPr="00723410">
        <w:rPr>
          <w:rFonts w:asciiTheme="majorBidi" w:hAnsiTheme="majorBidi" w:cstheme="majorBidi"/>
          <w:b/>
          <w:bCs/>
          <w:color w:val="232321"/>
          <w:sz w:val="24"/>
          <w:szCs w:val="24"/>
        </w:rPr>
        <w:t>2.2 RELIEFS NON VOLCANIQUES</w:t>
      </w:r>
    </w:p>
    <w:p w:rsidR="00842DB9" w:rsidRPr="00723410" w:rsidRDefault="00842DB9" w:rsidP="00723410">
      <w:pPr>
        <w:autoSpaceDE w:val="0"/>
        <w:autoSpaceDN w:val="0"/>
        <w:adjustRightInd w:val="0"/>
        <w:spacing w:after="120"/>
        <w:jc w:val="both"/>
        <w:rPr>
          <w:rFonts w:asciiTheme="majorBidi" w:hAnsiTheme="majorBidi" w:cstheme="majorBidi"/>
          <w:color w:val="232321"/>
          <w:sz w:val="24"/>
          <w:szCs w:val="24"/>
        </w:rPr>
      </w:pPr>
      <w:r w:rsidRPr="00723410">
        <w:rPr>
          <w:rFonts w:asciiTheme="majorBidi" w:hAnsiTheme="majorBidi" w:cstheme="majorBidi"/>
          <w:color w:val="232321"/>
          <w:sz w:val="24"/>
          <w:szCs w:val="24"/>
        </w:rPr>
        <w:t xml:space="preserve">Nous nous limiterons à un exemple, celui des </w:t>
      </w:r>
      <w:r w:rsidRPr="00723410">
        <w:rPr>
          <w:rFonts w:asciiTheme="majorBidi" w:hAnsiTheme="majorBidi" w:cstheme="majorBidi"/>
          <w:i/>
          <w:iCs/>
          <w:color w:val="232321"/>
          <w:sz w:val="24"/>
          <w:szCs w:val="24"/>
        </w:rPr>
        <w:t>rides tectoniques du fond de l’océan</w:t>
      </w:r>
      <w:r w:rsidR="00723410" w:rsidRPr="00723410">
        <w:rPr>
          <w:rFonts w:asciiTheme="majorBidi" w:hAnsiTheme="majorBidi" w:cstheme="majorBidi"/>
          <w:i/>
          <w:iCs/>
          <w:color w:val="232321"/>
          <w:sz w:val="24"/>
          <w:szCs w:val="24"/>
        </w:rPr>
        <w:t xml:space="preserve"> </w:t>
      </w:r>
      <w:r w:rsidRPr="00723410">
        <w:rPr>
          <w:rFonts w:asciiTheme="majorBidi" w:hAnsiTheme="majorBidi" w:cstheme="majorBidi"/>
          <w:i/>
          <w:iCs/>
          <w:color w:val="232321"/>
          <w:sz w:val="24"/>
          <w:szCs w:val="24"/>
        </w:rPr>
        <w:t>Indien</w:t>
      </w:r>
      <w:r w:rsidRPr="00723410">
        <w:rPr>
          <w:rFonts w:asciiTheme="majorBidi" w:hAnsiTheme="majorBidi" w:cstheme="majorBidi"/>
          <w:color w:val="232321"/>
          <w:sz w:val="24"/>
          <w:szCs w:val="24"/>
        </w:rPr>
        <w:t>1.</w:t>
      </w:r>
    </w:p>
    <w:p w:rsidR="00842DB9" w:rsidRPr="00723410" w:rsidRDefault="00842DB9" w:rsidP="00723410">
      <w:pPr>
        <w:autoSpaceDE w:val="0"/>
        <w:autoSpaceDN w:val="0"/>
        <w:adjustRightInd w:val="0"/>
        <w:spacing w:after="120"/>
        <w:jc w:val="both"/>
        <w:rPr>
          <w:rFonts w:asciiTheme="majorBidi" w:hAnsiTheme="majorBidi" w:cstheme="majorBidi"/>
          <w:color w:val="232321"/>
          <w:sz w:val="24"/>
          <w:szCs w:val="24"/>
        </w:rPr>
      </w:pPr>
      <w:r w:rsidRPr="00723410">
        <w:rPr>
          <w:rFonts w:asciiTheme="majorBidi" w:hAnsiTheme="majorBidi" w:cstheme="majorBidi"/>
          <w:color w:val="232321"/>
          <w:sz w:val="24"/>
          <w:szCs w:val="24"/>
        </w:rPr>
        <w:t>Cette déformation intraplaque de la lithosphère océanique se manifeste dans le</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nord de l’océan Indien, au sud du golfe de Bengale (sud du Sri Lanka), à l’ouest de</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la ride du 90° E. Elle se traduit par de larges ondulations d’axe E-W, espacées de 100</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à 300 km et de 1 à 3 km d’amplitude verticale, qui accidentent le fond de la plaine</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abyssale.</w:t>
      </w:r>
    </w:p>
    <w:p w:rsidR="00842DB9" w:rsidRPr="00723410" w:rsidRDefault="00842DB9" w:rsidP="00723410">
      <w:pPr>
        <w:autoSpaceDE w:val="0"/>
        <w:autoSpaceDN w:val="0"/>
        <w:adjustRightInd w:val="0"/>
        <w:spacing w:after="120"/>
        <w:jc w:val="both"/>
        <w:rPr>
          <w:rFonts w:asciiTheme="majorBidi" w:hAnsiTheme="majorBidi" w:cstheme="majorBidi"/>
          <w:color w:val="232321"/>
          <w:sz w:val="24"/>
          <w:szCs w:val="24"/>
        </w:rPr>
      </w:pPr>
      <w:r w:rsidRPr="00723410">
        <w:rPr>
          <w:rFonts w:asciiTheme="majorBidi" w:hAnsiTheme="majorBidi" w:cstheme="majorBidi"/>
          <w:color w:val="232321"/>
          <w:sz w:val="24"/>
          <w:szCs w:val="24"/>
        </w:rPr>
        <w:t xml:space="preserve">Les profils de sismique-réflexion continue </w:t>
      </w:r>
      <w:r w:rsidRPr="00723410">
        <w:rPr>
          <w:rFonts w:asciiTheme="majorBidi" w:hAnsiTheme="majorBidi" w:cstheme="majorBidi"/>
          <w:i/>
          <w:iCs/>
          <w:color w:val="232321"/>
          <w:sz w:val="24"/>
          <w:szCs w:val="24"/>
        </w:rPr>
        <w:t xml:space="preserve">(fig. 2.6) </w:t>
      </w:r>
      <w:r w:rsidRPr="00723410">
        <w:rPr>
          <w:rFonts w:asciiTheme="majorBidi" w:hAnsiTheme="majorBidi" w:cstheme="majorBidi"/>
          <w:color w:val="232321"/>
          <w:sz w:val="24"/>
          <w:szCs w:val="24"/>
        </w:rPr>
        <w:t>montrent la déformation</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progressive des sédiments et leur piégeage dans les creux séparant les antiformes.</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Des chevauchements actifs ont même été caractérisés grâce à des mécanismes au</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foyer en compression, disposition intéressante car elle pourrait être à l’origine d’arcs</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intra-océaniques.</w:t>
      </w:r>
    </w:p>
    <w:p w:rsidR="00842DB9" w:rsidRPr="00723410" w:rsidRDefault="00842DB9" w:rsidP="00723410">
      <w:pPr>
        <w:autoSpaceDE w:val="0"/>
        <w:autoSpaceDN w:val="0"/>
        <w:adjustRightInd w:val="0"/>
        <w:spacing w:after="120"/>
        <w:jc w:val="both"/>
        <w:rPr>
          <w:rFonts w:asciiTheme="majorBidi" w:hAnsiTheme="majorBidi" w:cstheme="majorBidi"/>
          <w:color w:val="232321"/>
          <w:sz w:val="24"/>
          <w:szCs w:val="24"/>
        </w:rPr>
      </w:pPr>
      <w:r w:rsidRPr="00723410">
        <w:rPr>
          <w:rFonts w:asciiTheme="majorBidi" w:hAnsiTheme="majorBidi" w:cstheme="majorBidi"/>
          <w:color w:val="232321"/>
          <w:sz w:val="24"/>
          <w:szCs w:val="24"/>
        </w:rPr>
        <w:t>La gravimétrie permet d’assurer que toute la croûte est concernée et que le Moho</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lui-même est ondulé.</w:t>
      </w:r>
    </w:p>
    <w:p w:rsidR="00842DB9" w:rsidRPr="00723410" w:rsidRDefault="00842DB9" w:rsidP="00723410">
      <w:pPr>
        <w:autoSpaceDE w:val="0"/>
        <w:autoSpaceDN w:val="0"/>
        <w:adjustRightInd w:val="0"/>
        <w:spacing w:after="120"/>
        <w:jc w:val="both"/>
        <w:rPr>
          <w:rFonts w:asciiTheme="majorBidi" w:hAnsiTheme="majorBidi" w:cstheme="majorBidi"/>
          <w:color w:val="232321"/>
          <w:sz w:val="24"/>
          <w:szCs w:val="24"/>
        </w:rPr>
      </w:pPr>
      <w:r w:rsidRPr="00723410">
        <w:rPr>
          <w:rFonts w:asciiTheme="majorBidi" w:hAnsiTheme="majorBidi" w:cstheme="majorBidi"/>
          <w:color w:val="232321"/>
          <w:sz w:val="24"/>
          <w:szCs w:val="24"/>
        </w:rPr>
        <w:t>Le raccourcissement est orienté presque N-S, c’est-à-dire perpendiculairement</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aux axes des</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ondulations et aux chevauchements, ce qui s’accorde bien avec le cadre</w:t>
      </w:r>
      <w:r w:rsidR="00723410" w:rsidRPr="00723410">
        <w:rPr>
          <w:rFonts w:asciiTheme="majorBidi" w:hAnsiTheme="majorBidi" w:cstheme="majorBidi"/>
          <w:color w:val="232321"/>
          <w:sz w:val="24"/>
          <w:szCs w:val="24"/>
        </w:rPr>
        <w:t xml:space="preserve"> </w:t>
      </w:r>
      <w:r w:rsidRPr="00723410">
        <w:rPr>
          <w:rFonts w:asciiTheme="majorBidi" w:hAnsiTheme="majorBidi" w:cstheme="majorBidi"/>
          <w:color w:val="232321"/>
          <w:sz w:val="24"/>
          <w:szCs w:val="24"/>
        </w:rPr>
        <w:t>tectonique général de la collision himalayenne (voir p. 250).</w:t>
      </w:r>
    </w:p>
    <w:p w:rsidR="00842DB9" w:rsidRPr="00723410" w:rsidRDefault="00842DB9" w:rsidP="00723410">
      <w:pPr>
        <w:autoSpaceDE w:val="0"/>
        <w:autoSpaceDN w:val="0"/>
        <w:adjustRightInd w:val="0"/>
        <w:spacing w:after="120"/>
        <w:jc w:val="both"/>
        <w:rPr>
          <w:rFonts w:asciiTheme="majorBidi" w:hAnsiTheme="majorBidi" w:cstheme="majorBidi"/>
          <w:color w:val="232321"/>
          <w:sz w:val="24"/>
          <w:szCs w:val="24"/>
        </w:rPr>
      </w:pPr>
      <w:r w:rsidRPr="00723410">
        <w:rPr>
          <w:rFonts w:asciiTheme="majorBidi" w:hAnsiTheme="majorBidi" w:cstheme="majorBidi"/>
          <w:color w:val="232321"/>
          <w:sz w:val="24"/>
          <w:szCs w:val="24"/>
        </w:rPr>
        <w:t>La région montre également un flux de chaleur anormalement élevé.</w:t>
      </w:r>
    </w:p>
    <w:p w:rsidR="00824FC6" w:rsidRPr="000F432A" w:rsidRDefault="00824FC6" w:rsidP="00842DB9">
      <w:pPr>
        <w:autoSpaceDE w:val="0"/>
        <w:autoSpaceDN w:val="0"/>
        <w:adjustRightInd w:val="0"/>
        <w:spacing w:after="120"/>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362575" cy="40481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62575" cy="4048125"/>
                    </a:xfrm>
                    <a:prstGeom prst="rect">
                      <a:avLst/>
                    </a:prstGeom>
                    <a:noFill/>
                    <a:ln>
                      <a:noFill/>
                    </a:ln>
                  </pic:spPr>
                </pic:pic>
              </a:graphicData>
            </a:graphic>
          </wp:inline>
        </w:drawing>
      </w:r>
    </w:p>
    <w:sectPr w:rsidR="00824FC6" w:rsidRPr="000F43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4C4" w:rsidRDefault="002054C4" w:rsidP="002B37E8">
      <w:pPr>
        <w:spacing w:after="0" w:line="240" w:lineRule="auto"/>
      </w:pPr>
      <w:r>
        <w:separator/>
      </w:r>
    </w:p>
  </w:endnote>
  <w:endnote w:type="continuationSeparator" w:id="0">
    <w:p w:rsidR="002054C4" w:rsidRDefault="002054C4" w:rsidP="002B3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MinionPro-Semi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Frutiger-Bold">
    <w:panose1 w:val="00000000000000000000"/>
    <w:charset w:val="00"/>
    <w:family w:val="swiss"/>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Frutiger-Italic">
    <w:panose1 w:val="00000000000000000000"/>
    <w:charset w:val="00"/>
    <w:family w:val="swiss"/>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4C4" w:rsidRDefault="002054C4" w:rsidP="002B37E8">
      <w:pPr>
        <w:spacing w:after="0" w:line="240" w:lineRule="auto"/>
      </w:pPr>
      <w:r>
        <w:separator/>
      </w:r>
    </w:p>
  </w:footnote>
  <w:footnote w:type="continuationSeparator" w:id="0">
    <w:p w:rsidR="002054C4" w:rsidRDefault="002054C4" w:rsidP="002B3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CC752D"/>
    <w:multiLevelType w:val="multilevel"/>
    <w:tmpl w:val="0F2EA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E8"/>
    <w:rsid w:val="000609BD"/>
    <w:rsid w:val="000B03E6"/>
    <w:rsid w:val="000F0C87"/>
    <w:rsid w:val="000F432A"/>
    <w:rsid w:val="001324FF"/>
    <w:rsid w:val="00146CCE"/>
    <w:rsid w:val="00165F3A"/>
    <w:rsid w:val="00177F69"/>
    <w:rsid w:val="001A3AFA"/>
    <w:rsid w:val="001B5A58"/>
    <w:rsid w:val="001D1678"/>
    <w:rsid w:val="001E0C5E"/>
    <w:rsid w:val="002054C4"/>
    <w:rsid w:val="00224696"/>
    <w:rsid w:val="00234765"/>
    <w:rsid w:val="00257225"/>
    <w:rsid w:val="00280273"/>
    <w:rsid w:val="002B1CBF"/>
    <w:rsid w:val="002B37E8"/>
    <w:rsid w:val="002B7A95"/>
    <w:rsid w:val="002C28D2"/>
    <w:rsid w:val="00323F31"/>
    <w:rsid w:val="00351B27"/>
    <w:rsid w:val="00355C77"/>
    <w:rsid w:val="00372052"/>
    <w:rsid w:val="003E5200"/>
    <w:rsid w:val="004C5D0A"/>
    <w:rsid w:val="004D6E2B"/>
    <w:rsid w:val="005D1578"/>
    <w:rsid w:val="006240D1"/>
    <w:rsid w:val="00652D0A"/>
    <w:rsid w:val="0068530A"/>
    <w:rsid w:val="007044D0"/>
    <w:rsid w:val="00723410"/>
    <w:rsid w:val="007F16A0"/>
    <w:rsid w:val="00824FC6"/>
    <w:rsid w:val="00825C3B"/>
    <w:rsid w:val="008314ED"/>
    <w:rsid w:val="00842DB9"/>
    <w:rsid w:val="00856E23"/>
    <w:rsid w:val="00863ABC"/>
    <w:rsid w:val="008A418B"/>
    <w:rsid w:val="008B152C"/>
    <w:rsid w:val="008E7B88"/>
    <w:rsid w:val="00962077"/>
    <w:rsid w:val="009B15A0"/>
    <w:rsid w:val="009B41E5"/>
    <w:rsid w:val="009C360A"/>
    <w:rsid w:val="00A17C71"/>
    <w:rsid w:val="00A55382"/>
    <w:rsid w:val="00A81B49"/>
    <w:rsid w:val="00A94841"/>
    <w:rsid w:val="00BA70E8"/>
    <w:rsid w:val="00C32A7A"/>
    <w:rsid w:val="00C32D1D"/>
    <w:rsid w:val="00C5116D"/>
    <w:rsid w:val="00C6559E"/>
    <w:rsid w:val="00C86B42"/>
    <w:rsid w:val="00CB2D37"/>
    <w:rsid w:val="00DB786D"/>
    <w:rsid w:val="00DE76CE"/>
    <w:rsid w:val="00E132DB"/>
    <w:rsid w:val="00EC216A"/>
    <w:rsid w:val="00EC3689"/>
    <w:rsid w:val="00EF0621"/>
    <w:rsid w:val="00F64FBE"/>
    <w:rsid w:val="00FA1983"/>
    <w:rsid w:val="00FA3852"/>
    <w:rsid w:val="00FB7A11"/>
    <w:rsid w:val="00FC707B"/>
    <w:rsid w:val="00FD47D3"/>
    <w:rsid w:val="00FE0E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FC0C3-88BE-4D84-AB0C-604518DDB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46C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6CCE"/>
    <w:rPr>
      <w:rFonts w:ascii="Tahoma" w:hAnsi="Tahoma" w:cs="Tahoma"/>
      <w:sz w:val="16"/>
      <w:szCs w:val="16"/>
    </w:rPr>
  </w:style>
  <w:style w:type="paragraph" w:customStyle="1" w:styleId="spip">
    <w:name w:val="spip"/>
    <w:basedOn w:val="Normal"/>
    <w:rsid w:val="00177F6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77F69"/>
    <w:rPr>
      <w:b/>
      <w:bCs/>
    </w:rPr>
  </w:style>
  <w:style w:type="character" w:styleId="Lienhypertexte">
    <w:name w:val="Hyperlink"/>
    <w:basedOn w:val="Policepardfaut"/>
    <w:uiPriority w:val="99"/>
    <w:semiHidden/>
    <w:unhideWhenUsed/>
    <w:rsid w:val="00165F3A"/>
    <w:rPr>
      <w:color w:val="0000FF"/>
      <w:u w:val="single"/>
    </w:rPr>
  </w:style>
  <w:style w:type="paragraph" w:styleId="NormalWeb">
    <w:name w:val="Normal (Web)"/>
    <w:basedOn w:val="Normal"/>
    <w:uiPriority w:val="99"/>
    <w:semiHidden/>
    <w:unhideWhenUsed/>
    <w:rsid w:val="003E52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2B37E8"/>
    <w:pPr>
      <w:tabs>
        <w:tab w:val="center" w:pos="4536"/>
        <w:tab w:val="right" w:pos="9072"/>
      </w:tabs>
      <w:spacing w:after="0" w:line="240" w:lineRule="auto"/>
    </w:pPr>
  </w:style>
  <w:style w:type="character" w:customStyle="1" w:styleId="En-tteCar">
    <w:name w:val="En-tête Car"/>
    <w:basedOn w:val="Policepardfaut"/>
    <w:link w:val="En-tte"/>
    <w:uiPriority w:val="99"/>
    <w:rsid w:val="002B37E8"/>
  </w:style>
  <w:style w:type="paragraph" w:styleId="Pieddepage">
    <w:name w:val="footer"/>
    <w:basedOn w:val="Normal"/>
    <w:link w:val="PieddepageCar"/>
    <w:uiPriority w:val="99"/>
    <w:unhideWhenUsed/>
    <w:rsid w:val="002B37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3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15045">
      <w:bodyDiv w:val="1"/>
      <w:marLeft w:val="0"/>
      <w:marRight w:val="0"/>
      <w:marTop w:val="0"/>
      <w:marBottom w:val="0"/>
      <w:divBdr>
        <w:top w:val="none" w:sz="0" w:space="0" w:color="auto"/>
        <w:left w:val="none" w:sz="0" w:space="0" w:color="auto"/>
        <w:bottom w:val="none" w:sz="0" w:space="0" w:color="auto"/>
        <w:right w:val="none" w:sz="0" w:space="0" w:color="auto"/>
      </w:divBdr>
    </w:div>
    <w:div w:id="815758120">
      <w:bodyDiv w:val="1"/>
      <w:marLeft w:val="0"/>
      <w:marRight w:val="0"/>
      <w:marTop w:val="0"/>
      <w:marBottom w:val="0"/>
      <w:divBdr>
        <w:top w:val="none" w:sz="0" w:space="0" w:color="auto"/>
        <w:left w:val="none" w:sz="0" w:space="0" w:color="auto"/>
        <w:bottom w:val="none" w:sz="0" w:space="0" w:color="auto"/>
        <w:right w:val="none" w:sz="0" w:space="0" w:color="auto"/>
      </w:divBdr>
    </w:div>
    <w:div w:id="87886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Ophiolite" TargetMode="External"/><Relationship Id="rId21" Type="http://schemas.openxmlformats.org/officeDocument/2006/relationships/hyperlink" Target="https://fr.wikipedia.org/wiki/Ophiolite" TargetMode="External"/><Relationship Id="rId42" Type="http://schemas.openxmlformats.org/officeDocument/2006/relationships/image" Target="media/image21.png"/><Relationship Id="rId47" Type="http://schemas.openxmlformats.org/officeDocument/2006/relationships/hyperlink" Target="https://fr.wikipedia.org/wiki/Thol%C3%A9ite" TargetMode="External"/><Relationship Id="rId63" Type="http://schemas.openxmlformats.org/officeDocument/2006/relationships/image" Target="media/image24.emf"/><Relationship Id="rId68" Type="http://schemas.openxmlformats.org/officeDocument/2006/relationships/image" Target="media/image29.emf"/><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fr.wikipedia.org/wiki/Ophiolite" TargetMode="External"/><Relationship Id="rId11" Type="http://schemas.openxmlformats.org/officeDocument/2006/relationships/image" Target="media/image5.jpeg"/><Relationship Id="rId24" Type="http://schemas.openxmlformats.org/officeDocument/2006/relationships/hyperlink" Target="https://fr.wikipedia.org/wiki/Pillow_lava" TargetMode="External"/><Relationship Id="rId32" Type="http://schemas.openxmlformats.org/officeDocument/2006/relationships/hyperlink" Target="https://fr.wikipedia.org/wiki/Pillow_lava" TargetMode="External"/><Relationship Id="rId37" Type="http://schemas.openxmlformats.org/officeDocument/2006/relationships/image" Target="media/image16.emf"/><Relationship Id="rId40" Type="http://schemas.openxmlformats.org/officeDocument/2006/relationships/image" Target="media/image19.jpeg"/><Relationship Id="rId45" Type="http://schemas.openxmlformats.org/officeDocument/2006/relationships/hyperlink" Target="https://fr.wikipedia.org/wiki/Lithotype" TargetMode="External"/><Relationship Id="rId53" Type="http://schemas.openxmlformats.org/officeDocument/2006/relationships/hyperlink" Target="https://fr.wikipedia.org/wiki/S%C3%A9rie_magmatique" TargetMode="External"/><Relationship Id="rId58" Type="http://schemas.openxmlformats.org/officeDocument/2006/relationships/hyperlink" Target="https://fr.wikipedia.org/wiki/Oxyde_de_potassium" TargetMode="External"/><Relationship Id="rId66" Type="http://schemas.openxmlformats.org/officeDocument/2006/relationships/image" Target="media/image27.jpeg"/><Relationship Id="rId5" Type="http://schemas.openxmlformats.org/officeDocument/2006/relationships/footnotes" Target="footnotes.xml"/><Relationship Id="rId61" Type="http://schemas.openxmlformats.org/officeDocument/2006/relationships/hyperlink" Target="https://fr.wikipedia.org/wiki/Oxyde_de_calcium" TargetMode="External"/><Relationship Id="rId19" Type="http://schemas.openxmlformats.org/officeDocument/2006/relationships/hyperlink" Target="https://fr.wikipedia.org/wiki/Lherzolite" TargetMode="External"/><Relationship Id="rId14" Type="http://schemas.openxmlformats.org/officeDocument/2006/relationships/image" Target="media/image8.png"/><Relationship Id="rId22" Type="http://schemas.openxmlformats.org/officeDocument/2006/relationships/image" Target="media/image12.jpeg"/><Relationship Id="rId27" Type="http://schemas.openxmlformats.org/officeDocument/2006/relationships/hyperlink" Target="https://fr.wikipedia.org/wiki/Lherzolite" TargetMode="External"/><Relationship Id="rId30" Type="http://schemas.openxmlformats.org/officeDocument/2006/relationships/image" Target="media/image120.jpeg"/><Relationship Id="rId35" Type="http://schemas.openxmlformats.org/officeDocument/2006/relationships/image" Target="media/image14.emf"/><Relationship Id="rId43" Type="http://schemas.openxmlformats.org/officeDocument/2006/relationships/hyperlink" Target="https://en.wikipedia.org/wiki/Ryukyu_Islands" TargetMode="External"/><Relationship Id="rId48" Type="http://schemas.openxmlformats.org/officeDocument/2006/relationships/hyperlink" Target="https://fr.wikipedia.org/wiki/Basalte" TargetMode="External"/><Relationship Id="rId56" Type="http://schemas.openxmlformats.org/officeDocument/2006/relationships/hyperlink" Target="https://fr.wikipedia.org/wiki/Province_magmatique" TargetMode="External"/><Relationship Id="rId64" Type="http://schemas.openxmlformats.org/officeDocument/2006/relationships/image" Target="media/image25.emf"/><Relationship Id="rId69" Type="http://schemas.openxmlformats.org/officeDocument/2006/relationships/image" Target="media/image30.emf"/><Relationship Id="rId8" Type="http://schemas.openxmlformats.org/officeDocument/2006/relationships/image" Target="media/image2.jpeg"/><Relationship Id="rId51" Type="http://schemas.openxmlformats.org/officeDocument/2006/relationships/hyperlink" Target="https://fr.wikipedia.org/wiki/Thol%C3%A9ite"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hyperlink" Target="https://fr.wikipedia.org/wiki/Ophiolite" TargetMode="External"/><Relationship Id="rId33" Type="http://schemas.openxmlformats.org/officeDocument/2006/relationships/hyperlink" Target="https://fr.wikipedia.org/wiki/Ophiolite" TargetMode="External"/><Relationship Id="rId38" Type="http://schemas.openxmlformats.org/officeDocument/2006/relationships/image" Target="media/image17.emf"/><Relationship Id="rId46" Type="http://schemas.openxmlformats.org/officeDocument/2006/relationships/hyperlink" Target="https://fr.wikipedia.org/wiki/Tholey" TargetMode="External"/><Relationship Id="rId59" Type="http://schemas.openxmlformats.org/officeDocument/2006/relationships/hyperlink" Target="https://fr.wikipedia.org/w/index.php?title=S%C3%A9rie_thol%C3%A9itique&amp;action=edit&amp;redlink=1" TargetMode="External"/><Relationship Id="rId67" Type="http://schemas.openxmlformats.org/officeDocument/2006/relationships/image" Target="media/image28.emf"/><Relationship Id="rId20" Type="http://schemas.openxmlformats.org/officeDocument/2006/relationships/hyperlink" Target="https://fr.wikipedia.org/wiki/Ophiolite" TargetMode="External"/><Relationship Id="rId41" Type="http://schemas.openxmlformats.org/officeDocument/2006/relationships/image" Target="media/image20.jpeg"/><Relationship Id="rId54" Type="http://schemas.openxmlformats.org/officeDocument/2006/relationships/hyperlink" Target="https://fr.wikipedia.org/wiki/Dorsale_(g%C3%A9ologie)" TargetMode="External"/><Relationship Id="rId62" Type="http://schemas.openxmlformats.org/officeDocument/2006/relationships/image" Target="media/image23.png"/><Relationship Id="rId70" Type="http://schemas.openxmlformats.org/officeDocument/2006/relationships/image" Target="media/image31.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fr.wikipedia.org/wiki/Ophiolite" TargetMode="External"/><Relationship Id="rId28" Type="http://schemas.openxmlformats.org/officeDocument/2006/relationships/hyperlink" Target="https://fr.wikipedia.org/wiki/Ophiolite" TargetMode="External"/><Relationship Id="rId36" Type="http://schemas.openxmlformats.org/officeDocument/2006/relationships/image" Target="media/image15.png"/><Relationship Id="rId49" Type="http://schemas.openxmlformats.org/officeDocument/2006/relationships/hyperlink" Target="https://fr.wikipedia.org/wiki/Dioxyde_de_silicium" TargetMode="External"/><Relationship Id="rId57" Type="http://schemas.openxmlformats.org/officeDocument/2006/relationships/hyperlink" Target="https://fr.wikipedia.org/wiki/Oxyde_de_sodium" TargetMode="External"/><Relationship Id="rId10" Type="http://schemas.openxmlformats.org/officeDocument/2006/relationships/image" Target="media/image4.png"/><Relationship Id="rId31" Type="http://schemas.openxmlformats.org/officeDocument/2006/relationships/hyperlink" Target="https://fr.wikipedia.org/wiki/Ophiolite" TargetMode="External"/><Relationship Id="rId44" Type="http://schemas.openxmlformats.org/officeDocument/2006/relationships/image" Target="media/image22.png"/><Relationship Id="rId52" Type="http://schemas.openxmlformats.org/officeDocument/2006/relationships/hyperlink" Target="https://fr.wikipedia.org/wiki/Quartz_(min%C3%A9ral)" TargetMode="External"/><Relationship Id="rId60" Type="http://schemas.openxmlformats.org/officeDocument/2006/relationships/hyperlink" Target="https://fr.wikipedia.org/wiki/S%C3%A9rie_alcaline" TargetMode="External"/><Relationship Id="rId65" Type="http://schemas.openxmlformats.org/officeDocument/2006/relationships/image" Target="media/image26.emf"/><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fr.wikipedia.org/wiki/Ophiolite" TargetMode="External"/><Relationship Id="rId39" Type="http://schemas.openxmlformats.org/officeDocument/2006/relationships/image" Target="media/image18.emf"/><Relationship Id="rId34" Type="http://schemas.openxmlformats.org/officeDocument/2006/relationships/image" Target="media/image13.jpeg"/><Relationship Id="rId50" Type="http://schemas.openxmlformats.org/officeDocument/2006/relationships/hyperlink" Target="https://fr.wikipedia.org/wiki/Olivine" TargetMode="External"/><Relationship Id="rId55" Type="http://schemas.openxmlformats.org/officeDocument/2006/relationships/hyperlink" Target="https://fr.wikipedia.org/wiki/Arc_volcaniqu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541</TotalTime>
  <Pages>23</Pages>
  <Words>3681</Words>
  <Characters>20246</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4</cp:revision>
  <dcterms:created xsi:type="dcterms:W3CDTF">2024-09-28T12:09:00Z</dcterms:created>
  <dcterms:modified xsi:type="dcterms:W3CDTF">2024-10-16T18:50:00Z</dcterms:modified>
</cp:coreProperties>
</file>