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E86" w:rsidRPr="00034E86" w:rsidRDefault="00E24171" w:rsidP="004306EF">
      <w:pPr>
        <w:bidi/>
        <w:spacing w:before="100" w:beforeAutospacing="1" w:after="100" w:afterAutospacing="1" w:line="240" w:lineRule="auto"/>
        <w:jc w:val="center"/>
        <w:outlineLvl w:val="1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  <w:t>الدرس :</w:t>
      </w:r>
      <w:r w:rsidR="00034E86" w:rsidRPr="00E24171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bidi="ar-DZ"/>
        </w:rPr>
        <w:t>ا</w:t>
      </w:r>
      <w:r w:rsidR="00034E86" w:rsidRPr="00E24171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</w:rPr>
        <w:t>لإسكان والفقر الحضري: التهميش الاجتماعي والمكاني</w:t>
      </w:r>
    </w:p>
    <w:p w:rsidR="00034E86" w:rsidRPr="00034E86" w:rsidRDefault="00034E86" w:rsidP="00034E86">
      <w:pPr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1. الإطار </w:t>
      </w:r>
      <w:proofErr w:type="spellStart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المفاهيمي</w:t>
      </w:r>
      <w:proofErr w:type="spellEnd"/>
      <w:r w:rsidR="004C5918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:</w:t>
      </w:r>
    </w:p>
    <w:p w:rsidR="00034E86" w:rsidRPr="00034E86" w:rsidRDefault="00034E86" w:rsidP="00034E86">
      <w:pPr>
        <w:bidi/>
        <w:spacing w:before="100" w:beforeAutospacing="1" w:after="100" w:afterAutospacing="1" w:line="240" w:lineRule="auto"/>
        <w:outlineLvl w:val="3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أ. </w:t>
      </w:r>
      <w:proofErr w:type="gramStart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تعريف</w:t>
      </w:r>
      <w:proofErr w:type="gramEnd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الفقر الحضري (</w:t>
      </w:r>
      <w:proofErr w:type="spellStart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</w:rPr>
        <w:t>Urban</w:t>
      </w:r>
      <w:proofErr w:type="spellEnd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</w:rPr>
        <w:t xml:space="preserve"> </w:t>
      </w:r>
      <w:proofErr w:type="spellStart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</w:rPr>
        <w:t>Poverty</w:t>
      </w:r>
      <w:proofErr w:type="spellEnd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)</w:t>
      </w:r>
    </w:p>
    <w:p w:rsidR="00034E86" w:rsidRPr="00034E86" w:rsidRDefault="00034E86" w:rsidP="00E24171">
      <w:p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proofErr w:type="gramStart"/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>الفقر</w:t>
      </w:r>
      <w:proofErr w:type="gramEnd"/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الحضري هو أكثر من مجرد نقص في الدخل. هو </w:t>
      </w:r>
      <w:proofErr w:type="gramStart"/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>حالة</w:t>
      </w:r>
      <w:proofErr w:type="gramEnd"/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حرمان متعدد الأبعاد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يعيشها الأفراد في المناطق الحضرية، وتتجلى في:</w:t>
      </w:r>
    </w:p>
    <w:p w:rsidR="00034E86" w:rsidRPr="00034E86" w:rsidRDefault="00034E86" w:rsidP="00E24171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نقص الدخل: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عدم القدرة على الوصول إلى الإسكان المناسب والخدمات الأساسية.</w:t>
      </w:r>
    </w:p>
    <w:p w:rsidR="00034E86" w:rsidRPr="00034E86" w:rsidRDefault="00034E86" w:rsidP="00E24171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الحرمان من الخدمات: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الافتقار إلى المياه النظيفة، </w:t>
      </w:r>
      <w:proofErr w:type="gramStart"/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>الصرف</w:t>
      </w:r>
      <w:proofErr w:type="gramEnd"/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الصحي، التعليم، والرعاية الصحية.</w:t>
      </w:r>
    </w:p>
    <w:p w:rsidR="00034E86" w:rsidRPr="00034E86" w:rsidRDefault="00034E86" w:rsidP="00E24171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الاستبعاد الاجتماعي: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ضعف المشاركة في اتخاذ القرارات، وعدم الاعتراف </w:t>
      </w:r>
      <w:proofErr w:type="spellStart"/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>بـ</w:t>
      </w:r>
      <w:proofErr w:type="spellEnd"/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حقوق الحيازة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للمسكن والأرض.</w:t>
      </w:r>
    </w:p>
    <w:p w:rsidR="00034E86" w:rsidRPr="00034E86" w:rsidRDefault="00034E86" w:rsidP="00034E86">
      <w:pPr>
        <w:bidi/>
        <w:spacing w:before="100" w:beforeAutospacing="1" w:after="100" w:afterAutospacing="1" w:line="240" w:lineRule="auto"/>
        <w:outlineLvl w:val="3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ب. الإسكان غير الرسمي (</w:t>
      </w:r>
      <w:proofErr w:type="spellStart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</w:rPr>
        <w:t>Informal</w:t>
      </w:r>
      <w:proofErr w:type="spellEnd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</w:rPr>
        <w:t xml:space="preserve"> </w:t>
      </w:r>
      <w:proofErr w:type="spellStart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</w:rPr>
        <w:t>Housing</w:t>
      </w:r>
      <w:proofErr w:type="spellEnd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)</w:t>
      </w:r>
    </w:p>
    <w:p w:rsidR="00034E86" w:rsidRPr="00034E86" w:rsidRDefault="00891F99" w:rsidP="00034E86">
      <w:p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>ي</w:t>
      </w:r>
      <w:r w:rsidR="00034E86"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عرف الإسكان غير الرسمي بأنه المساكن التي نشأت </w:t>
      </w:r>
      <w:r w:rsidR="00034E86"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خارج الإطار القانوني والتخطيطي الرسمي للدولة</w:t>
      </w:r>
      <w:r w:rsidR="00034E86" w:rsidRPr="00034E86">
        <w:rPr>
          <w:rFonts w:ascii="Simplified Arabic" w:eastAsia="Times New Roman" w:hAnsi="Simplified Arabic" w:cs="Simplified Arabic"/>
          <w:sz w:val="28"/>
          <w:szCs w:val="28"/>
          <w:rtl/>
        </w:rPr>
        <w:t>. وهو نتيجة مباشرة للفقر الحضري وعجز الأسواق عن توفير سكن ميسور التكلفة.</w:t>
      </w:r>
    </w:p>
    <w:p w:rsidR="00034E86" w:rsidRPr="00034E86" w:rsidRDefault="00034E86" w:rsidP="00A701AF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المظاهر الرئيسية: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الأحياء العشوائية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(</w:t>
      </w:r>
      <w:proofErr w:type="spellStart"/>
      <w:r w:rsidRPr="00034E86">
        <w:rPr>
          <w:rFonts w:ascii="Simplified Arabic" w:eastAsia="Times New Roman" w:hAnsi="Simplified Arabic" w:cs="Simplified Arabic"/>
          <w:sz w:val="28"/>
          <w:szCs w:val="28"/>
        </w:rPr>
        <w:t>Slums</w:t>
      </w:r>
      <w:proofErr w:type="spellEnd"/>
      <w:r w:rsidRPr="00034E86">
        <w:rPr>
          <w:rFonts w:ascii="Simplified Arabic" w:eastAsia="Times New Roman" w:hAnsi="Simplified Arabic" w:cs="Simplified Arabic"/>
          <w:sz w:val="28"/>
          <w:szCs w:val="28"/>
        </w:rPr>
        <w:t xml:space="preserve">/Squatter </w:t>
      </w:r>
      <w:proofErr w:type="spellStart"/>
      <w:r w:rsidRPr="00034E86">
        <w:rPr>
          <w:rFonts w:ascii="Simplified Arabic" w:eastAsia="Times New Roman" w:hAnsi="Simplified Arabic" w:cs="Simplified Arabic"/>
          <w:sz w:val="28"/>
          <w:szCs w:val="28"/>
        </w:rPr>
        <w:t>Settlements</w:t>
      </w:r>
      <w:proofErr w:type="spellEnd"/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) أو </w:t>
      </w:r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مستوطنات المتعدين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>، التي تتميز بالكثافة السكانية العالية، وسوء البنية التحتية، ونقص الخدمات.</w:t>
      </w:r>
    </w:p>
    <w:p w:rsidR="00034E86" w:rsidRDefault="00034E86" w:rsidP="00A701AF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</w:rPr>
      </w:pPr>
      <w:proofErr w:type="gramStart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الصلة</w:t>
      </w:r>
      <w:proofErr w:type="gramEnd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بالتهيئة العمرانية: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هذه المناطق غالبًا ما تكون غير آمنة إنشائياً أو بيئياً، وتشكل تحدياً كبيراً للمخططين في إدماجها بالنسيج العمراني للمدينة.</w:t>
      </w:r>
    </w:p>
    <w:p w:rsidR="00E24171" w:rsidRDefault="00E24171" w:rsidP="00E24171">
      <w:p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</w:p>
    <w:p w:rsidR="00E24171" w:rsidRDefault="00E24171" w:rsidP="00E24171">
      <w:p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</w:p>
    <w:p w:rsidR="00E24171" w:rsidRDefault="00E24171" w:rsidP="00E24171">
      <w:p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</w:p>
    <w:p w:rsidR="00E24171" w:rsidRDefault="00E24171" w:rsidP="00E24171">
      <w:p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</w:p>
    <w:p w:rsidR="00E24171" w:rsidRDefault="00E24171" w:rsidP="00E24171">
      <w:p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</w:p>
    <w:p w:rsidR="00E24171" w:rsidRPr="00034E86" w:rsidRDefault="00E24171" w:rsidP="00E24171">
      <w:p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</w:p>
    <w:p w:rsidR="00034E86" w:rsidRPr="00034E86" w:rsidRDefault="00034E86" w:rsidP="00034E86">
      <w:pPr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lastRenderedPageBreak/>
        <w:t>2. الأسباب الرئيسية للظاهرة</w:t>
      </w:r>
    </w:p>
    <w:p w:rsidR="00034E86" w:rsidRPr="00034E86" w:rsidRDefault="00034E86" w:rsidP="00353E07">
      <w:pPr>
        <w:bidi/>
        <w:spacing w:before="100" w:beforeAutospacing="1" w:after="100" w:afterAutospacing="1" w:line="240" w:lineRule="auto"/>
        <w:jc w:val="center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>تتضافر عدة عوامل اجتماعية واقتصادية ومكانية لتفاقم مشكلة الإسكان والفقر:</w:t>
      </w:r>
    </w:p>
    <w:tbl>
      <w:tblPr>
        <w:tblStyle w:val="Trameclaire-Accent5"/>
        <w:bidiVisual/>
        <w:tblW w:w="0" w:type="auto"/>
        <w:tblLook w:val="04A0"/>
      </w:tblPr>
      <w:tblGrid>
        <w:gridCol w:w="2595"/>
        <w:gridCol w:w="6693"/>
      </w:tblGrid>
      <w:tr w:rsidR="00034E86" w:rsidRPr="00E24171" w:rsidTr="008103B8">
        <w:trPr>
          <w:cnfStyle w:val="100000000000"/>
          <w:trHeight w:val="432"/>
        </w:trPr>
        <w:tc>
          <w:tcPr>
            <w:cnfStyle w:val="001000000000"/>
            <w:tcW w:w="0" w:type="auto"/>
            <w:hideMark/>
          </w:tcPr>
          <w:p w:rsidR="00034E86" w:rsidRPr="00E24171" w:rsidRDefault="00034E86" w:rsidP="00034E86">
            <w:pPr>
              <w:bidi/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</w:rPr>
            </w:pPr>
            <w:proofErr w:type="gramStart"/>
            <w:r w:rsidRPr="00E24171"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  <w:rtl/>
              </w:rPr>
              <w:t>العامل</w:t>
            </w:r>
            <w:proofErr w:type="gramEnd"/>
          </w:p>
        </w:tc>
        <w:tc>
          <w:tcPr>
            <w:tcW w:w="0" w:type="auto"/>
            <w:hideMark/>
          </w:tcPr>
          <w:p w:rsidR="00034E86" w:rsidRPr="00E24171" w:rsidRDefault="00034E86" w:rsidP="00034E86">
            <w:pPr>
              <w:bidi/>
              <w:cnfStyle w:val="100000000000"/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</w:rPr>
            </w:pPr>
            <w:r w:rsidRPr="00E24171"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  <w:rtl/>
              </w:rPr>
              <w:t>الشرح وأثره</w:t>
            </w:r>
          </w:p>
        </w:tc>
      </w:tr>
      <w:tr w:rsidR="00034E86" w:rsidRPr="00E24171" w:rsidTr="00034E8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34E86" w:rsidRPr="00E24171" w:rsidRDefault="00034E86" w:rsidP="00E24171">
            <w:pPr>
              <w:bidi/>
              <w:jc w:val="center"/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</w:rPr>
            </w:pPr>
            <w:proofErr w:type="gramStart"/>
            <w:r w:rsidRPr="00E24171"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  <w:rtl/>
              </w:rPr>
              <w:t>التوسع</w:t>
            </w:r>
            <w:proofErr w:type="gramEnd"/>
            <w:r w:rsidRPr="00E24171"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  <w:rtl/>
              </w:rPr>
              <w:t xml:space="preserve"> الحضري السريع والهجرة</w:t>
            </w:r>
          </w:p>
        </w:tc>
        <w:tc>
          <w:tcPr>
            <w:tcW w:w="0" w:type="auto"/>
            <w:hideMark/>
          </w:tcPr>
          <w:p w:rsidR="00034E86" w:rsidRPr="00E24171" w:rsidRDefault="00034E86" w:rsidP="00034E86">
            <w:pPr>
              <w:bidi/>
              <w:cnfStyle w:val="000000100000"/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</w:rPr>
            </w:pPr>
            <w:r w:rsidRPr="00E24171"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  <w:rtl/>
              </w:rPr>
              <w:t>تدفق أعداد كبيرة من السكان (غالبًا من الريف) إلى المدن بحثاً عن فرص عمل، يفوق قدرة الحكومة على توفير إسكان رسمي وبنية تحتية كافية</w:t>
            </w:r>
            <w:r w:rsidRPr="00E24171"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</w:rPr>
              <w:t>.</w:t>
            </w:r>
          </w:p>
        </w:tc>
      </w:tr>
      <w:tr w:rsidR="00034E86" w:rsidRPr="00E24171" w:rsidTr="00034E86">
        <w:tc>
          <w:tcPr>
            <w:cnfStyle w:val="001000000000"/>
            <w:tcW w:w="0" w:type="auto"/>
            <w:hideMark/>
          </w:tcPr>
          <w:p w:rsidR="00034E86" w:rsidRPr="00E24171" w:rsidRDefault="00034E86" w:rsidP="00E24171">
            <w:pPr>
              <w:bidi/>
              <w:jc w:val="center"/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</w:rPr>
            </w:pPr>
            <w:r w:rsidRPr="00E24171"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  <w:rtl/>
              </w:rPr>
              <w:t>ارتفاع أسعار الأراضي</w:t>
            </w:r>
          </w:p>
        </w:tc>
        <w:tc>
          <w:tcPr>
            <w:tcW w:w="0" w:type="auto"/>
            <w:hideMark/>
          </w:tcPr>
          <w:p w:rsidR="00034E86" w:rsidRPr="00E24171" w:rsidRDefault="00034E86" w:rsidP="00A701AF">
            <w:pPr>
              <w:bidi/>
              <w:cnfStyle w:val="000000000000"/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</w:rPr>
            </w:pPr>
            <w:proofErr w:type="gramStart"/>
            <w:r w:rsidRPr="00E24171"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  <w:rtl/>
              </w:rPr>
              <w:t>المضاربة</w:t>
            </w:r>
            <w:proofErr w:type="gramEnd"/>
            <w:r w:rsidRPr="00E24171"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  <w:rtl/>
              </w:rPr>
              <w:t xml:space="preserve"> وارتفاع قيمة الأراضي في مراكز المدن يجعل السكن الرسمي بعيد المنال عن الطبقات الفقيرة والمتوسطة، مما يدفعهم إلى الأطراف (السكن العشوائي</w:t>
            </w:r>
            <w:r w:rsidR="00A701AF" w:rsidRPr="00E24171">
              <w:rPr>
                <w:rFonts w:ascii="Simplified Arabic" w:eastAsia="Times New Roman" w:hAnsi="Simplified Arabic" w:cs="Simplified Arabic" w:hint="cs"/>
                <w:color w:val="000000" w:themeColor="text1"/>
                <w:sz w:val="28"/>
                <w:szCs w:val="28"/>
                <w:rtl/>
              </w:rPr>
              <w:t>).</w:t>
            </w:r>
          </w:p>
        </w:tc>
      </w:tr>
      <w:tr w:rsidR="00034E86" w:rsidRPr="00E24171" w:rsidTr="00034E8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34E86" w:rsidRPr="00E24171" w:rsidRDefault="00034E86" w:rsidP="00E24171">
            <w:pPr>
              <w:bidi/>
              <w:jc w:val="center"/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</w:rPr>
            </w:pPr>
            <w:proofErr w:type="gramStart"/>
            <w:r w:rsidRPr="00E24171"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  <w:rtl/>
              </w:rPr>
              <w:t>السياسات</w:t>
            </w:r>
            <w:proofErr w:type="gramEnd"/>
            <w:r w:rsidRPr="00E24171"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  <w:rtl/>
              </w:rPr>
              <w:t xml:space="preserve"> التخطيطية القاصرة</w:t>
            </w:r>
          </w:p>
        </w:tc>
        <w:tc>
          <w:tcPr>
            <w:tcW w:w="0" w:type="auto"/>
            <w:hideMark/>
          </w:tcPr>
          <w:p w:rsidR="00034E86" w:rsidRPr="00E24171" w:rsidRDefault="00034E86" w:rsidP="00034E86">
            <w:pPr>
              <w:bidi/>
              <w:cnfStyle w:val="000000100000"/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</w:rPr>
            </w:pPr>
            <w:r w:rsidRPr="00E24171"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  <w:rtl/>
              </w:rPr>
              <w:t>غياب التخطيط الشامل أو تبني</w:t>
            </w:r>
            <w:r w:rsidRPr="00E24171"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</w:rPr>
              <w:t xml:space="preserve"> </w:t>
            </w:r>
            <w:r w:rsidRPr="00E24171">
              <w:rPr>
                <w:rFonts w:ascii="Simplified Arabic" w:eastAsia="Times New Roman" w:hAnsi="Simplified Arabic" w:cs="Simplified Arabic"/>
                <w:b/>
                <w:bCs/>
                <w:color w:val="000000" w:themeColor="text1"/>
                <w:sz w:val="28"/>
                <w:szCs w:val="28"/>
                <w:rtl/>
              </w:rPr>
              <w:t>نماذج إسكان غير ملائمة</w:t>
            </w:r>
            <w:r w:rsidRPr="00E24171"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</w:rPr>
              <w:t xml:space="preserve"> </w:t>
            </w:r>
            <w:r w:rsidRPr="00E24171"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  <w:rtl/>
              </w:rPr>
              <w:t xml:space="preserve">لا تراعي القدرة المالية والاجتماعية للسكان، </w:t>
            </w:r>
            <w:proofErr w:type="gramStart"/>
            <w:r w:rsidRPr="00E24171"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  <w:rtl/>
              </w:rPr>
              <w:t>مما</w:t>
            </w:r>
            <w:proofErr w:type="gramEnd"/>
            <w:r w:rsidRPr="00E24171"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  <w:rtl/>
              </w:rPr>
              <w:t xml:space="preserve"> يدفع الفقراء إلى التخطيط الذاتي غير الرسمي</w:t>
            </w:r>
            <w:r w:rsidRPr="00E24171"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</w:rPr>
              <w:t>.</w:t>
            </w:r>
          </w:p>
        </w:tc>
      </w:tr>
      <w:tr w:rsidR="00034E86" w:rsidRPr="00E24171" w:rsidTr="00034E86">
        <w:tc>
          <w:tcPr>
            <w:cnfStyle w:val="001000000000"/>
            <w:tcW w:w="0" w:type="auto"/>
            <w:hideMark/>
          </w:tcPr>
          <w:p w:rsidR="00034E86" w:rsidRPr="00E24171" w:rsidRDefault="00034E86" w:rsidP="00E24171">
            <w:pPr>
              <w:bidi/>
              <w:jc w:val="center"/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</w:rPr>
            </w:pPr>
            <w:r w:rsidRPr="00E24171"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  <w:rtl/>
              </w:rPr>
              <w:t>الاستبعاد المكاني</w:t>
            </w:r>
            <w:r w:rsidRPr="00E24171"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</w:rPr>
              <w:t xml:space="preserve"> (Spatial Exclusion)</w:t>
            </w:r>
          </w:p>
        </w:tc>
        <w:tc>
          <w:tcPr>
            <w:tcW w:w="0" w:type="auto"/>
            <w:hideMark/>
          </w:tcPr>
          <w:p w:rsidR="00034E86" w:rsidRPr="00E24171" w:rsidRDefault="00034E86" w:rsidP="00034E86">
            <w:pPr>
              <w:bidi/>
              <w:cnfStyle w:val="000000000000"/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</w:rPr>
            </w:pPr>
            <w:proofErr w:type="gramStart"/>
            <w:r w:rsidRPr="00E24171"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  <w:rtl/>
              </w:rPr>
              <w:t>تركيز</w:t>
            </w:r>
            <w:proofErr w:type="gramEnd"/>
            <w:r w:rsidRPr="00E24171"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  <w:rtl/>
              </w:rPr>
              <w:t xml:space="preserve"> فرص العمل والخدمات الجيدة في مراكز المدن، بينما يُدفع الفقراء للعيش في الضواحي البعيدة التي تفتقر للنقل والخدمات، مما يقلل من فرصهم الاقتصادية</w:t>
            </w:r>
            <w:r w:rsidRPr="00E24171">
              <w:rPr>
                <w:rFonts w:ascii="Simplified Arabic" w:eastAsia="Times New Roman" w:hAnsi="Simplified Arabic" w:cs="Simplified Arabic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034E86" w:rsidRPr="00034E86" w:rsidRDefault="00034E86" w:rsidP="00034E86">
      <w:pPr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3. </w:t>
      </w:r>
      <w:proofErr w:type="gramStart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دراسات</w:t>
      </w:r>
      <w:proofErr w:type="gramEnd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حالة وأمثلة تطبيقية</w:t>
      </w:r>
    </w:p>
    <w:p w:rsidR="00034E86" w:rsidRPr="00034E86" w:rsidRDefault="00034E86" w:rsidP="00034E86">
      <w:p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>لربط الدرس النظري بالتطبيق العملي في التهيئة العمرانية:</w:t>
      </w:r>
    </w:p>
    <w:p w:rsidR="00034E86" w:rsidRPr="00353E07" w:rsidRDefault="00034E86" w:rsidP="00034E86">
      <w:pPr>
        <w:bidi/>
        <w:spacing w:before="100" w:beforeAutospacing="1" w:after="100" w:afterAutospacing="1" w:line="240" w:lineRule="auto"/>
        <w:outlineLvl w:val="3"/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</w:rPr>
      </w:pPr>
      <w:r w:rsidRPr="00353E0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</w:rPr>
        <w:t xml:space="preserve">مثال 1: حي </w:t>
      </w:r>
      <w:proofErr w:type="spellStart"/>
      <w:r w:rsidRPr="00353E0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</w:rPr>
        <w:t>كيبرا</w:t>
      </w:r>
      <w:proofErr w:type="spellEnd"/>
      <w:r w:rsidRPr="00353E0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</w:rPr>
        <w:t xml:space="preserve"> في نيروبي، كينيا</w:t>
      </w:r>
    </w:p>
    <w:p w:rsidR="00034E86" w:rsidRPr="00034E86" w:rsidRDefault="00034E86" w:rsidP="00E24171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الوضع: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تُعد </w:t>
      </w:r>
      <w:proofErr w:type="spellStart"/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>كيبرا</w:t>
      </w:r>
      <w:proofErr w:type="spellEnd"/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واحدة من أكبر الأحياء العشوائية في أفريقيا. </w:t>
      </w:r>
      <w:proofErr w:type="gramStart"/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>نسبة</w:t>
      </w:r>
      <w:proofErr w:type="gramEnd"/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كبيرة من سكانها يعيشون في فقر مدقع، وتغيب عنها أبسط الخدمات (كشبكة الصرف الصحي المنظمة والمياه النظيفة).</w:t>
      </w:r>
    </w:p>
    <w:p w:rsidR="00034E86" w:rsidRPr="00034E86" w:rsidRDefault="00034E86" w:rsidP="00E24171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التحدي التخطيطي: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يكمن التحدي في كيفية </w:t>
      </w:r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تطوير الحي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وتحسين ظروف العيش دون اللجوء إلى </w:t>
      </w:r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الإخلاء </w:t>
      </w:r>
      <w:proofErr w:type="spellStart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القسري</w:t>
      </w:r>
      <w:proofErr w:type="spellEnd"/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(</w:t>
      </w:r>
      <w:proofErr w:type="spellStart"/>
      <w:r w:rsidRPr="00034E86">
        <w:rPr>
          <w:rFonts w:ascii="Simplified Arabic" w:eastAsia="Times New Roman" w:hAnsi="Simplified Arabic" w:cs="Simplified Arabic"/>
          <w:sz w:val="28"/>
          <w:szCs w:val="28"/>
        </w:rPr>
        <w:t>Forced</w:t>
      </w:r>
      <w:proofErr w:type="spellEnd"/>
      <w:r w:rsidRPr="00034E86">
        <w:rPr>
          <w:rFonts w:ascii="Simplified Arabic" w:eastAsia="Times New Roman" w:hAnsi="Simplified Arabic" w:cs="Simplified Arabic"/>
          <w:sz w:val="28"/>
          <w:szCs w:val="28"/>
        </w:rPr>
        <w:t xml:space="preserve"> Eviction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>) الذي يؤدي إلى تشريد السكان وتفاقم مشكلة الفقر في أماكن أخرى.</w:t>
      </w:r>
    </w:p>
    <w:p w:rsidR="00034E86" w:rsidRDefault="00034E86" w:rsidP="00E24171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</w:rPr>
      </w:pPr>
      <w:proofErr w:type="gramStart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الحلول</w:t>
      </w:r>
      <w:proofErr w:type="gramEnd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المتبناة: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غالبًا ما تتركز الجهود على </w:t>
      </w:r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"تثبيت الحيازة"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(</w:t>
      </w:r>
      <w:r w:rsidRPr="00034E86">
        <w:rPr>
          <w:rFonts w:ascii="Simplified Arabic" w:eastAsia="Times New Roman" w:hAnsi="Simplified Arabic" w:cs="Simplified Arabic"/>
          <w:sz w:val="28"/>
          <w:szCs w:val="28"/>
        </w:rPr>
        <w:t>Tenure Security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>) وإدخال الخدمات (الماء والكهرباء) في الموقع بدلاً من الإزالة الكاملة، بمشاركة المجتمع المحلي.</w:t>
      </w:r>
    </w:p>
    <w:p w:rsidR="00E24171" w:rsidRPr="00034E86" w:rsidRDefault="00E24171" w:rsidP="00E24171">
      <w:p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rtl/>
        </w:rPr>
      </w:pPr>
    </w:p>
    <w:p w:rsidR="00034E86" w:rsidRPr="00034E86" w:rsidRDefault="00034E86" w:rsidP="00034E86">
      <w:pPr>
        <w:bidi/>
        <w:spacing w:before="100" w:beforeAutospacing="1" w:after="100" w:afterAutospacing="1" w:line="240" w:lineRule="auto"/>
        <w:outlineLvl w:val="3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 w:rsidRPr="00353E0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</w:rPr>
        <w:lastRenderedPageBreak/>
        <w:t>مثال 2</w:t>
      </w:r>
      <w:r w:rsidRPr="00353E07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:</w:t>
      </w:r>
      <w:r w:rsidRPr="00353E0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Pr="00353E0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</w:rPr>
        <w:t>فافيلاز</w:t>
      </w:r>
      <w:proofErr w:type="spellEnd"/>
      <w:r w:rsidRPr="00353E0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</w:rPr>
        <w:t xml:space="preserve"> في </w:t>
      </w:r>
      <w:proofErr w:type="spellStart"/>
      <w:r w:rsidRPr="00353E0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</w:rPr>
        <w:t>ريو</w:t>
      </w:r>
      <w:proofErr w:type="spellEnd"/>
      <w:r w:rsidRPr="00353E0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Pr="00353E0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</w:rPr>
        <w:t>دي</w:t>
      </w:r>
      <w:proofErr w:type="spellEnd"/>
      <w:r w:rsidRPr="00353E0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Pr="00353E0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</w:rPr>
        <w:t>جانيرو</w:t>
      </w:r>
      <w:proofErr w:type="spellEnd"/>
      <w:r w:rsidRPr="00353E0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</w:rPr>
        <w:t>، البرازيل</w:t>
      </w:r>
    </w:p>
    <w:p w:rsidR="00034E86" w:rsidRPr="00034E86" w:rsidRDefault="00034E86" w:rsidP="00E24171">
      <w:pPr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الوضع: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proofErr w:type="spellStart"/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>الفافيلاز</w:t>
      </w:r>
      <w:proofErr w:type="spellEnd"/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هي مستوطنات غير رسمية واسعة النطاق، تقع غالبًا على منحدرات تطل على المدينة، وتتميز بهيكل اجتماعي واقتصادي داخلي نشط ولكنها تعاني من ضعف البنية التحتية وغياب الرقابة الحكومية.</w:t>
      </w:r>
    </w:p>
    <w:p w:rsidR="00034E86" w:rsidRPr="00034E86" w:rsidRDefault="00034E86" w:rsidP="00E24171">
      <w:pPr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proofErr w:type="gramStart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التحدي</w:t>
      </w:r>
      <w:proofErr w:type="gramEnd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التخطيطي: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دمج هذه الأحياء في النسيج الحضري للمدينة وتحسين جودة البناء في المناطق المعرضة لخطر الانهيارات الأرضية.</w:t>
      </w:r>
    </w:p>
    <w:p w:rsidR="00034E86" w:rsidRPr="00034E86" w:rsidRDefault="00034E86" w:rsidP="00E24171">
      <w:pPr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الحلول المتبناة: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برامج </w:t>
      </w:r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التحسين في الموقع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(</w:t>
      </w:r>
      <w:r w:rsidRPr="00034E86">
        <w:rPr>
          <w:rFonts w:ascii="Simplified Arabic" w:eastAsia="Times New Roman" w:hAnsi="Simplified Arabic" w:cs="Simplified Arabic"/>
          <w:sz w:val="28"/>
          <w:szCs w:val="28"/>
        </w:rPr>
        <w:t xml:space="preserve">In-situ </w:t>
      </w:r>
      <w:proofErr w:type="spellStart"/>
      <w:r w:rsidRPr="00034E86">
        <w:rPr>
          <w:rFonts w:ascii="Simplified Arabic" w:eastAsia="Times New Roman" w:hAnsi="Simplified Arabic" w:cs="Simplified Arabic"/>
          <w:sz w:val="28"/>
          <w:szCs w:val="28"/>
        </w:rPr>
        <w:t>Upgrading</w:t>
      </w:r>
      <w:proofErr w:type="spellEnd"/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)، مثل بناء طرق الوصول والمدارس والمرافق، وتركيب </w:t>
      </w:r>
      <w:proofErr w:type="spellStart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تلفريك</w:t>
      </w:r>
      <w:proofErr w:type="spellEnd"/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(</w:t>
      </w:r>
      <w:proofErr w:type="spellStart"/>
      <w:r w:rsidRPr="00034E86">
        <w:rPr>
          <w:rFonts w:ascii="Simplified Arabic" w:eastAsia="Times New Roman" w:hAnsi="Simplified Arabic" w:cs="Simplified Arabic"/>
          <w:sz w:val="28"/>
          <w:szCs w:val="28"/>
        </w:rPr>
        <w:t>Cable</w:t>
      </w:r>
      <w:proofErr w:type="spellEnd"/>
      <w:r w:rsidRPr="00034E86">
        <w:rPr>
          <w:rFonts w:ascii="Simplified Arabic" w:eastAsia="Times New Roman" w:hAnsi="Simplified Arabic" w:cs="Simplified Arabic"/>
          <w:sz w:val="28"/>
          <w:szCs w:val="28"/>
        </w:rPr>
        <w:t xml:space="preserve"> Cars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>) لربط الأحياء المرتفعة بشبكة النقل الرسمية في المدينة، مما يقلل من الاستبعاد المكاني.</w:t>
      </w:r>
    </w:p>
    <w:p w:rsidR="00034E86" w:rsidRPr="00034E86" w:rsidRDefault="00034E86" w:rsidP="00034E86">
      <w:pPr>
        <w:bidi/>
        <w:spacing w:before="100" w:beforeAutospacing="1" w:after="100" w:afterAutospacing="1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4. دور التهيئة العمرانية في المعالجة</w:t>
      </w:r>
    </w:p>
    <w:p w:rsidR="00034E86" w:rsidRPr="00034E86" w:rsidRDefault="00034E86" w:rsidP="00E24171">
      <w:pPr>
        <w:bidi/>
        <w:spacing w:before="100" w:beforeAutospacing="1" w:after="100" w:afterAutospacing="1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proofErr w:type="gramStart"/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>يكمن</w:t>
      </w:r>
      <w:proofErr w:type="gramEnd"/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دور المخطط العمراني في تحويل مشكلة الإسكان والفقر إلى </w:t>
      </w:r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فرص للتنمية الشاملة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>، من خلال:</w:t>
      </w:r>
    </w:p>
    <w:p w:rsidR="00034E86" w:rsidRPr="00034E86" w:rsidRDefault="00034E86" w:rsidP="00E24171">
      <w:pPr>
        <w:numPr>
          <w:ilvl w:val="0"/>
          <w:numId w:val="5"/>
        </w:numPr>
        <w:bidi/>
        <w:spacing w:before="100" w:beforeAutospacing="1" w:after="100" w:afterAutospacing="1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proofErr w:type="gramStart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التخطيط</w:t>
      </w:r>
      <w:proofErr w:type="gramEnd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الشامل والمناسب ثقافياً: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وضع سياسات إسكان توفر خيارات </w:t>
      </w:r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ميسورة التكلفة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تتناسب مع دخول مختلف الفئات، وتراعي الاحتياجات الثقافية والاجتماعية للسكان (مثل التصميمات القابلة للتوسع التدريجي).</w:t>
      </w:r>
    </w:p>
    <w:p w:rsidR="00034E86" w:rsidRPr="00034E86" w:rsidRDefault="00034E86" w:rsidP="00E24171">
      <w:pPr>
        <w:numPr>
          <w:ilvl w:val="0"/>
          <w:numId w:val="5"/>
        </w:numPr>
        <w:bidi/>
        <w:spacing w:before="100" w:beforeAutospacing="1" w:after="100" w:afterAutospacing="1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proofErr w:type="spellStart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شرعنة</w:t>
      </w:r>
      <w:proofErr w:type="spellEnd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الأحياء غير الرسمية (</w:t>
      </w:r>
      <w:proofErr w:type="spellStart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</w:rPr>
        <w:t>Legalization</w:t>
      </w:r>
      <w:proofErr w:type="spellEnd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):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العمل على منح </w:t>
      </w:r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حقوق الحيازة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القانونية لسكان الأحياء العشوائية حيثما أمكن، مما يشجعهم على الاستثمار في منازلهم وتحسينها.</w:t>
      </w:r>
    </w:p>
    <w:p w:rsidR="00034E86" w:rsidRPr="00034E86" w:rsidRDefault="00034E86" w:rsidP="00E24171">
      <w:pPr>
        <w:numPr>
          <w:ilvl w:val="0"/>
          <w:numId w:val="5"/>
        </w:numPr>
        <w:bidi/>
        <w:spacing w:before="100" w:beforeAutospacing="1" w:after="100" w:afterAutospacing="1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proofErr w:type="gramStart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تحسين</w:t>
      </w:r>
      <w:proofErr w:type="gramEnd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المرافق الأساسية: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توجيه الاستثمار نحو المناطق الفقيرة لمدها بشبكات </w:t>
      </w:r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المياه، الصرف الصحي، والنقل العام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الفعال، لتقليل الحرمان وتوفير الوصول إلى فرص العمل.</w:t>
      </w:r>
    </w:p>
    <w:p w:rsidR="00034E86" w:rsidRPr="00034E86" w:rsidRDefault="00034E86" w:rsidP="00E24171">
      <w:pPr>
        <w:numPr>
          <w:ilvl w:val="0"/>
          <w:numId w:val="5"/>
        </w:numPr>
        <w:bidi/>
        <w:spacing w:before="100" w:beforeAutospacing="1" w:after="100" w:afterAutospacing="1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التخطيط </w:t>
      </w:r>
      <w:proofErr w:type="spellStart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التشاركي</w:t>
      </w:r>
      <w:proofErr w:type="spellEnd"/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: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إشراك </w:t>
      </w:r>
      <w:r w:rsidRPr="00034E8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المجتمعات المحلية</w:t>
      </w:r>
      <w:r w:rsidRPr="00034E8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في مراحل التخطيط والتنفيذ لضمان أن الحلول المقترحة تلبي احتياجاتهم الحقيقية ولا تُفرض عليهم من الأعلى.</w:t>
      </w:r>
    </w:p>
    <w:sectPr w:rsidR="00034E86" w:rsidRPr="00034E86" w:rsidSect="00815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121AE"/>
    <w:multiLevelType w:val="multilevel"/>
    <w:tmpl w:val="7CB0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97A0F"/>
    <w:multiLevelType w:val="multilevel"/>
    <w:tmpl w:val="AE94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77275F"/>
    <w:multiLevelType w:val="multilevel"/>
    <w:tmpl w:val="48DEB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D7F4A"/>
    <w:multiLevelType w:val="multilevel"/>
    <w:tmpl w:val="03AE9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B27A78"/>
    <w:multiLevelType w:val="multilevel"/>
    <w:tmpl w:val="61FA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E36C64"/>
    <w:multiLevelType w:val="multilevel"/>
    <w:tmpl w:val="FD5E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E77FC6"/>
    <w:multiLevelType w:val="multilevel"/>
    <w:tmpl w:val="6BEC9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C1477D"/>
    <w:multiLevelType w:val="multilevel"/>
    <w:tmpl w:val="B96AA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C75BC5"/>
    <w:multiLevelType w:val="multilevel"/>
    <w:tmpl w:val="D8FA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1E4247"/>
    <w:multiLevelType w:val="multilevel"/>
    <w:tmpl w:val="B68A6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A04A0A"/>
    <w:multiLevelType w:val="multilevel"/>
    <w:tmpl w:val="3E58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566088"/>
    <w:multiLevelType w:val="multilevel"/>
    <w:tmpl w:val="FB4C2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D11BFB"/>
    <w:multiLevelType w:val="multilevel"/>
    <w:tmpl w:val="567C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F05589"/>
    <w:multiLevelType w:val="multilevel"/>
    <w:tmpl w:val="483EC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590086"/>
    <w:multiLevelType w:val="multilevel"/>
    <w:tmpl w:val="8FF2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C9058D"/>
    <w:multiLevelType w:val="multilevel"/>
    <w:tmpl w:val="437A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3458D9"/>
    <w:multiLevelType w:val="multilevel"/>
    <w:tmpl w:val="86BA3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C43153"/>
    <w:multiLevelType w:val="multilevel"/>
    <w:tmpl w:val="06AAF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3"/>
  </w:num>
  <w:num w:numId="5">
    <w:abstractNumId w:val="17"/>
  </w:num>
  <w:num w:numId="6">
    <w:abstractNumId w:val="7"/>
  </w:num>
  <w:num w:numId="7">
    <w:abstractNumId w:val="14"/>
  </w:num>
  <w:num w:numId="8">
    <w:abstractNumId w:val="16"/>
  </w:num>
  <w:num w:numId="9">
    <w:abstractNumId w:val="2"/>
  </w:num>
  <w:num w:numId="10">
    <w:abstractNumId w:val="5"/>
  </w:num>
  <w:num w:numId="11">
    <w:abstractNumId w:val="13"/>
  </w:num>
  <w:num w:numId="12">
    <w:abstractNumId w:val="10"/>
  </w:num>
  <w:num w:numId="13">
    <w:abstractNumId w:val="15"/>
  </w:num>
  <w:num w:numId="14">
    <w:abstractNumId w:val="12"/>
  </w:num>
  <w:num w:numId="15">
    <w:abstractNumId w:val="4"/>
  </w:num>
  <w:num w:numId="16">
    <w:abstractNumId w:val="11"/>
  </w:num>
  <w:num w:numId="17">
    <w:abstractNumId w:val="6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034E86"/>
    <w:rsid w:val="00034E86"/>
    <w:rsid w:val="000D75A0"/>
    <w:rsid w:val="00121447"/>
    <w:rsid w:val="002346CF"/>
    <w:rsid w:val="00353E07"/>
    <w:rsid w:val="004306EF"/>
    <w:rsid w:val="004C5918"/>
    <w:rsid w:val="00602294"/>
    <w:rsid w:val="006307F1"/>
    <w:rsid w:val="00635AB7"/>
    <w:rsid w:val="00752664"/>
    <w:rsid w:val="00756A36"/>
    <w:rsid w:val="007762DB"/>
    <w:rsid w:val="008103B8"/>
    <w:rsid w:val="0081562F"/>
    <w:rsid w:val="00891F99"/>
    <w:rsid w:val="009A19F2"/>
    <w:rsid w:val="00A701AF"/>
    <w:rsid w:val="00A9220F"/>
    <w:rsid w:val="00B423A6"/>
    <w:rsid w:val="00BA7752"/>
    <w:rsid w:val="00C06EE6"/>
    <w:rsid w:val="00D813A6"/>
    <w:rsid w:val="00E24171"/>
    <w:rsid w:val="00E97679"/>
    <w:rsid w:val="00EC7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62F"/>
  </w:style>
  <w:style w:type="paragraph" w:styleId="Titre2">
    <w:name w:val="heading 2"/>
    <w:basedOn w:val="Normal"/>
    <w:link w:val="Titre2Car"/>
    <w:uiPriority w:val="9"/>
    <w:qFormat/>
    <w:rsid w:val="00034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034E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qFormat/>
    <w:rsid w:val="00034E8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034E8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034E8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re4Car">
    <w:name w:val="Titre 4 Car"/>
    <w:basedOn w:val="Policepardfaut"/>
    <w:link w:val="Titre4"/>
    <w:uiPriority w:val="9"/>
    <w:rsid w:val="00034E8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34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port-sheets-button">
    <w:name w:val="export-sheets-button"/>
    <w:basedOn w:val="Policepardfaut"/>
    <w:rsid w:val="00034E86"/>
  </w:style>
  <w:style w:type="character" w:styleId="lev">
    <w:name w:val="Strong"/>
    <w:basedOn w:val="Policepardfaut"/>
    <w:uiPriority w:val="22"/>
    <w:qFormat/>
    <w:rsid w:val="00034E86"/>
    <w:rPr>
      <w:b/>
      <w:bCs/>
    </w:rPr>
  </w:style>
  <w:style w:type="character" w:customStyle="1" w:styleId="label">
    <w:name w:val="label"/>
    <w:basedOn w:val="Policepardfaut"/>
    <w:rsid w:val="00034E86"/>
  </w:style>
  <w:style w:type="paragraph" w:styleId="Paragraphedeliste">
    <w:name w:val="List Paragraph"/>
    <w:basedOn w:val="Normal"/>
    <w:uiPriority w:val="34"/>
    <w:qFormat/>
    <w:rsid w:val="00034E86"/>
    <w:pPr>
      <w:ind w:left="720"/>
      <w:contextualSpacing/>
    </w:pPr>
  </w:style>
  <w:style w:type="table" w:styleId="Trameclaire-Accent2">
    <w:name w:val="Light Shading Accent 2"/>
    <w:basedOn w:val="TableauNormal"/>
    <w:uiPriority w:val="60"/>
    <w:rsid w:val="00034E8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5">
    <w:name w:val="Light Shading Accent 5"/>
    <w:basedOn w:val="TableauNormal"/>
    <w:uiPriority w:val="60"/>
    <w:rsid w:val="00034E8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rilledutableau">
    <w:name w:val="Table Grid"/>
    <w:basedOn w:val="TableauNormal"/>
    <w:uiPriority w:val="59"/>
    <w:rsid w:val="007526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7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8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23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3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7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3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8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72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586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dcterms:created xsi:type="dcterms:W3CDTF">2025-11-24T11:47:00Z</dcterms:created>
  <dcterms:modified xsi:type="dcterms:W3CDTF">2025-12-15T10:50:00Z</dcterms:modified>
</cp:coreProperties>
</file>