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3D832" w14:textId="11FB4E2A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jc w:val="center"/>
        <w:rPr>
          <w:rFonts w:ascii="New" w:hAnsi="New"/>
          <w:color w:val="1D2228"/>
        </w:rPr>
      </w:pPr>
      <w:r>
        <w:rPr>
          <w:rFonts w:ascii="New" w:hAnsi="New" w:hint="cs"/>
          <w:b/>
          <w:bCs/>
          <w:color w:val="1D2228"/>
          <w:sz w:val="32"/>
          <w:szCs w:val="32"/>
          <w:rtl/>
          <w:lang w:bidi="ar-DZ"/>
        </w:rPr>
        <w:t xml:space="preserve">برنامج </w:t>
      </w:r>
      <w:proofErr w:type="gramStart"/>
      <w:r>
        <w:rPr>
          <w:rFonts w:ascii="New" w:hAnsi="New" w:hint="cs"/>
          <w:b/>
          <w:bCs/>
          <w:color w:val="1D2228"/>
          <w:sz w:val="32"/>
          <w:szCs w:val="32"/>
          <w:rtl/>
          <w:lang w:bidi="ar-DZ"/>
        </w:rPr>
        <w:t>ا</w:t>
      </w:r>
      <w:r>
        <w:rPr>
          <w:rFonts w:ascii="New" w:hAnsi="New" w:hint="cs"/>
          <w:b/>
          <w:bCs/>
          <w:color w:val="1D2228"/>
          <w:sz w:val="32"/>
          <w:szCs w:val="32"/>
          <w:rtl/>
        </w:rPr>
        <w:t>لمادة</w:t>
      </w:r>
      <w:r>
        <w:rPr>
          <w:rFonts w:ascii="New" w:hAnsi="New"/>
          <w:b/>
          <w:bCs/>
          <w:color w:val="1D2228"/>
          <w:sz w:val="32"/>
          <w:szCs w:val="32"/>
        </w:rPr>
        <w:t> :</w:t>
      </w:r>
      <w:proofErr w:type="gramEnd"/>
      <w:r>
        <w:rPr>
          <w:rFonts w:ascii="New" w:hAnsi="New"/>
          <w:b/>
          <w:bCs/>
          <w:color w:val="1D2228"/>
          <w:sz w:val="32"/>
          <w:szCs w:val="32"/>
        </w:rPr>
        <w:t> </w:t>
      </w:r>
      <w:r>
        <w:rPr>
          <w:rFonts w:ascii="New" w:hAnsi="New" w:hint="cs"/>
          <w:b/>
          <w:bCs/>
          <w:color w:val="1D2228"/>
          <w:sz w:val="32"/>
          <w:szCs w:val="32"/>
          <w:rtl/>
        </w:rPr>
        <w:t>القانون الجزائي للأعمال</w:t>
      </w:r>
    </w:p>
    <w:p w14:paraId="77B9F10B" w14:textId="77777777" w:rsidR="00416C06" w:rsidRDefault="00416C06" w:rsidP="00416C06">
      <w:pPr>
        <w:pStyle w:val="yiv1083307556msonormal"/>
        <w:shd w:val="clear" w:color="auto" w:fill="FFFFFF"/>
        <w:bidi/>
        <w:spacing w:line="276" w:lineRule="atLeast"/>
        <w:jc w:val="both"/>
        <w:rPr>
          <w:rFonts w:ascii="New" w:hAnsi="New"/>
          <w:color w:val="1D2228"/>
          <w:rtl/>
        </w:rPr>
      </w:pPr>
      <w:r>
        <w:rPr>
          <w:rFonts w:ascii="New" w:hAnsi="New" w:hint="cs"/>
          <w:b/>
          <w:bCs/>
          <w:color w:val="1D2228"/>
          <w:sz w:val="32"/>
          <w:szCs w:val="32"/>
          <w:rtl/>
        </w:rPr>
        <w:t>الرصيد:</w:t>
      </w:r>
      <w:r>
        <w:rPr>
          <w:rFonts w:ascii="New" w:hAnsi="New" w:hint="cs"/>
          <w:b/>
          <w:bCs/>
          <w:color w:val="1D2228"/>
          <w:sz w:val="32"/>
          <w:szCs w:val="32"/>
        </w:rPr>
        <w:t> </w:t>
      </w:r>
      <w:r>
        <w:rPr>
          <w:rFonts w:ascii="New" w:hAnsi="New" w:hint="cs"/>
          <w:b/>
          <w:bCs/>
          <w:color w:val="1D2228"/>
          <w:sz w:val="32"/>
          <w:szCs w:val="32"/>
          <w:rtl/>
        </w:rPr>
        <w:t>02</w:t>
      </w:r>
    </w:p>
    <w:p w14:paraId="33612F01" w14:textId="77777777" w:rsidR="00416C06" w:rsidRDefault="00416C06" w:rsidP="00416C06">
      <w:pPr>
        <w:pStyle w:val="yiv1083307556msonormal"/>
        <w:shd w:val="clear" w:color="auto" w:fill="FFFFFF"/>
        <w:bidi/>
        <w:spacing w:line="276" w:lineRule="atLeast"/>
        <w:jc w:val="both"/>
        <w:rPr>
          <w:rFonts w:ascii="New" w:hAnsi="New"/>
          <w:color w:val="1D2228"/>
          <w:rtl/>
        </w:rPr>
      </w:pPr>
      <w:r>
        <w:rPr>
          <w:rFonts w:ascii="New" w:hAnsi="New" w:hint="cs"/>
          <w:b/>
          <w:bCs/>
          <w:color w:val="1D2228"/>
          <w:sz w:val="32"/>
          <w:szCs w:val="32"/>
          <w:rtl/>
        </w:rPr>
        <w:t>المعامل</w:t>
      </w:r>
      <w:r>
        <w:rPr>
          <w:rFonts w:ascii="New" w:hAnsi="New"/>
          <w:b/>
          <w:bCs/>
          <w:color w:val="1D2228"/>
          <w:sz w:val="32"/>
          <w:szCs w:val="32"/>
        </w:rPr>
        <w:t> :</w:t>
      </w:r>
      <w:r>
        <w:rPr>
          <w:rFonts w:ascii="New" w:hAnsi="New" w:hint="cs"/>
          <w:b/>
          <w:bCs/>
          <w:color w:val="1D2228"/>
          <w:sz w:val="32"/>
          <w:szCs w:val="32"/>
          <w:rtl/>
        </w:rPr>
        <w:t>02</w:t>
      </w:r>
    </w:p>
    <w:p w14:paraId="32550484" w14:textId="77777777" w:rsidR="00416C06" w:rsidRDefault="00416C06" w:rsidP="00416C06">
      <w:pPr>
        <w:pStyle w:val="yiv1083307556msonormal"/>
        <w:shd w:val="clear" w:color="auto" w:fill="FFFFFF"/>
        <w:bidi/>
        <w:spacing w:line="276" w:lineRule="atLeast"/>
        <w:jc w:val="both"/>
        <w:rPr>
          <w:rFonts w:ascii="New" w:hAnsi="New"/>
          <w:color w:val="1D2228"/>
          <w:rtl/>
        </w:rPr>
      </w:pPr>
      <w:r>
        <w:rPr>
          <w:rFonts w:ascii="New" w:hAnsi="New" w:hint="cs"/>
          <w:b/>
          <w:bCs/>
          <w:color w:val="1D2228"/>
          <w:sz w:val="32"/>
          <w:szCs w:val="32"/>
          <w:rtl/>
          <w:lang w:bidi="ar-DZ"/>
        </w:rPr>
        <w:t>نمط التعليم: حضوري</w:t>
      </w:r>
    </w:p>
    <w:p w14:paraId="029B1CEA" w14:textId="77777777" w:rsidR="00416C06" w:rsidRDefault="00416C06" w:rsidP="00416C06">
      <w:pPr>
        <w:pStyle w:val="yiv1083307556msonormal"/>
        <w:shd w:val="clear" w:color="auto" w:fill="FFFFFF"/>
        <w:bidi/>
        <w:spacing w:line="276" w:lineRule="atLeast"/>
        <w:jc w:val="both"/>
        <w:rPr>
          <w:rFonts w:ascii="New" w:hAnsi="New"/>
          <w:color w:val="1D2228"/>
          <w:rtl/>
        </w:rPr>
      </w:pPr>
      <w:r>
        <w:rPr>
          <w:rFonts w:ascii="New" w:hAnsi="New" w:hint="cs"/>
          <w:b/>
          <w:bCs/>
          <w:color w:val="1D2228"/>
          <w:sz w:val="32"/>
          <w:szCs w:val="32"/>
          <w:rtl/>
          <w:lang w:bidi="ar-DZ"/>
        </w:rPr>
        <w:t> </w:t>
      </w:r>
    </w:p>
    <w:p w14:paraId="13B0F223" w14:textId="77777777" w:rsidR="00416C06" w:rsidRDefault="00416C06" w:rsidP="00416C06">
      <w:pPr>
        <w:pStyle w:val="yiv1083307556msonormal"/>
        <w:shd w:val="clear" w:color="auto" w:fill="FFFFFF"/>
        <w:bidi/>
        <w:spacing w:line="276" w:lineRule="atLeast"/>
        <w:jc w:val="both"/>
        <w:rPr>
          <w:rFonts w:ascii="New" w:hAnsi="New"/>
          <w:color w:val="1D2228"/>
          <w:rtl/>
        </w:rPr>
      </w:pPr>
      <w:r>
        <w:rPr>
          <w:rFonts w:ascii="New" w:hAnsi="New" w:hint="cs"/>
          <w:b/>
          <w:bCs/>
          <w:color w:val="1D2228"/>
          <w:sz w:val="32"/>
          <w:szCs w:val="32"/>
          <w:rtl/>
          <w:lang w:bidi="ar-DZ"/>
        </w:rPr>
        <w:t>أهداف التعليم</w:t>
      </w:r>
    </w:p>
    <w:p w14:paraId="0645D3E1" w14:textId="77777777" w:rsidR="00416C06" w:rsidRDefault="00416C06" w:rsidP="00416C06">
      <w:pPr>
        <w:pStyle w:val="yiv1083307556msonormal"/>
        <w:shd w:val="clear" w:color="auto" w:fill="FFFFFF"/>
        <w:bidi/>
        <w:spacing w:line="276" w:lineRule="atLeast"/>
        <w:jc w:val="both"/>
        <w:rPr>
          <w:rFonts w:ascii="New" w:hAnsi="New"/>
          <w:color w:val="1D2228"/>
          <w:rtl/>
        </w:rPr>
      </w:pPr>
      <w:r>
        <w:rPr>
          <w:rFonts w:ascii="New" w:hAnsi="New" w:hint="cs"/>
          <w:color w:val="1D2228"/>
          <w:sz w:val="32"/>
          <w:szCs w:val="32"/>
          <w:rtl/>
          <w:lang w:bidi="ar-DZ"/>
        </w:rPr>
        <w:t>تهدف هذه المادة التعليمية إلى اكساب الطالب معارف حول جرائم الأعمال في التشريع الجزائري، وذلك من حيث مفهومها وأنواعها وخصوصية التحقيق فيها.</w:t>
      </w:r>
    </w:p>
    <w:p w14:paraId="3FDE1AD5" w14:textId="77777777" w:rsidR="00416C06" w:rsidRDefault="00416C06" w:rsidP="00416C06">
      <w:pPr>
        <w:pStyle w:val="yiv1083307556msonormal"/>
        <w:shd w:val="clear" w:color="auto" w:fill="FFFFFF"/>
        <w:bidi/>
        <w:spacing w:line="276" w:lineRule="atLeast"/>
        <w:jc w:val="both"/>
        <w:rPr>
          <w:rFonts w:ascii="New" w:hAnsi="New"/>
          <w:color w:val="1D2228"/>
          <w:rtl/>
        </w:rPr>
      </w:pPr>
      <w:r>
        <w:rPr>
          <w:rFonts w:ascii="New" w:hAnsi="New" w:hint="cs"/>
          <w:b/>
          <w:bCs/>
          <w:color w:val="1D2228"/>
          <w:sz w:val="32"/>
          <w:szCs w:val="32"/>
          <w:rtl/>
          <w:lang w:bidi="ar-DZ"/>
        </w:rPr>
        <w:t>المعارف المسبقة المطلوبة</w:t>
      </w:r>
    </w:p>
    <w:p w14:paraId="46B82AC8" w14:textId="77777777" w:rsidR="00416C06" w:rsidRDefault="00416C06" w:rsidP="00416C06">
      <w:pPr>
        <w:pStyle w:val="yiv1083307556msonormal"/>
        <w:shd w:val="clear" w:color="auto" w:fill="FFFFFF"/>
        <w:bidi/>
        <w:spacing w:line="276" w:lineRule="atLeast"/>
        <w:jc w:val="both"/>
        <w:rPr>
          <w:rFonts w:ascii="New" w:hAnsi="New"/>
          <w:color w:val="1D2228"/>
          <w:rtl/>
        </w:rPr>
      </w:pPr>
      <w:r>
        <w:rPr>
          <w:rFonts w:ascii="New" w:hAnsi="New" w:hint="cs"/>
          <w:color w:val="1D2228"/>
          <w:sz w:val="32"/>
          <w:szCs w:val="32"/>
          <w:rtl/>
          <w:lang w:bidi="ar-DZ"/>
        </w:rPr>
        <w:t xml:space="preserve">حتى يتمكن الطالب من دراسة محتوى المادة لا بد أن يكون ملما بمكتسبات المواد القانونية التي درسها خلال مساره التكويني خلال مرحلة الليسانس </w:t>
      </w:r>
      <w:proofErr w:type="gramStart"/>
      <w:r>
        <w:rPr>
          <w:rFonts w:ascii="New" w:hAnsi="New" w:hint="cs"/>
          <w:color w:val="1D2228"/>
          <w:sz w:val="32"/>
          <w:szCs w:val="32"/>
          <w:rtl/>
          <w:lang w:bidi="ar-DZ"/>
        </w:rPr>
        <w:t>والماستر ،</w:t>
      </w:r>
      <w:proofErr w:type="gramEnd"/>
      <w:r>
        <w:rPr>
          <w:rFonts w:ascii="New" w:hAnsi="New" w:hint="cs"/>
          <w:color w:val="1D2228"/>
          <w:sz w:val="32"/>
          <w:szCs w:val="32"/>
          <w:rtl/>
          <w:lang w:bidi="ar-DZ"/>
        </w:rPr>
        <w:t xml:space="preserve"> لا سيما مادة مدخل للقانون، أخلاقيات الأعمال، قانون الشركات.</w:t>
      </w:r>
    </w:p>
    <w:p w14:paraId="224E067C" w14:textId="77777777" w:rsidR="00416C06" w:rsidRDefault="00416C06" w:rsidP="00416C06">
      <w:pPr>
        <w:pStyle w:val="yiv1083307556msonormal"/>
        <w:shd w:val="clear" w:color="auto" w:fill="FFFFFF"/>
        <w:bidi/>
        <w:spacing w:line="276" w:lineRule="atLeast"/>
        <w:jc w:val="both"/>
        <w:rPr>
          <w:rFonts w:ascii="New" w:hAnsi="New"/>
          <w:color w:val="1D2228"/>
          <w:rtl/>
        </w:rPr>
      </w:pPr>
      <w:r>
        <w:rPr>
          <w:rFonts w:ascii="New" w:hAnsi="New" w:hint="cs"/>
          <w:b/>
          <w:bCs/>
          <w:color w:val="1D2228"/>
          <w:sz w:val="32"/>
          <w:szCs w:val="32"/>
          <w:rtl/>
          <w:lang w:bidi="ar-DZ"/>
        </w:rPr>
        <w:t>محتوى المادة:</w:t>
      </w:r>
    </w:p>
    <w:p w14:paraId="265B95FF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718"/>
        <w:jc w:val="both"/>
        <w:rPr>
          <w:rFonts w:ascii="New" w:hAnsi="New"/>
          <w:color w:val="1D2228"/>
          <w:rtl/>
        </w:rPr>
      </w:pPr>
      <w:r>
        <w:rPr>
          <w:rFonts w:ascii="New" w:hAnsi="New"/>
          <w:b/>
          <w:bCs/>
          <w:color w:val="1D2228"/>
          <w:sz w:val="32"/>
          <w:szCs w:val="32"/>
          <w:rtl/>
        </w:rPr>
        <w:t>-</w:t>
      </w:r>
      <w:r>
        <w:rPr>
          <w:rFonts w:ascii="New" w:hAnsi="New"/>
          <w:color w:val="1D2228"/>
          <w:sz w:val="14"/>
          <w:szCs w:val="14"/>
          <w:rtl/>
        </w:rPr>
        <w:t>          </w:t>
      </w:r>
      <w:r>
        <w:rPr>
          <w:rFonts w:ascii="New" w:hAnsi="New" w:hint="cs"/>
          <w:b/>
          <w:bCs/>
          <w:color w:val="1D2228"/>
          <w:sz w:val="32"/>
          <w:szCs w:val="32"/>
          <w:rtl/>
          <w:lang w:bidi="ar-DZ"/>
        </w:rPr>
        <w:t>مدخل للقانون الجنائي للأعمال</w:t>
      </w:r>
    </w:p>
    <w:p w14:paraId="22960E09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1438"/>
        <w:jc w:val="both"/>
        <w:rPr>
          <w:rFonts w:ascii="New" w:hAnsi="New"/>
          <w:color w:val="1D2228"/>
          <w:rtl/>
        </w:rPr>
      </w:pPr>
      <w:r>
        <w:rPr>
          <w:rFonts w:ascii="Symbol" w:hAnsi="Symbol"/>
          <w:color w:val="1D2228"/>
          <w:sz w:val="32"/>
          <w:szCs w:val="32"/>
        </w:rPr>
        <w:t>·</w:t>
      </w:r>
      <w:r>
        <w:rPr>
          <w:rFonts w:ascii="New" w:hAnsi="New"/>
          <w:color w:val="1D2228"/>
          <w:sz w:val="14"/>
          <w:szCs w:val="14"/>
          <w:rtl/>
        </w:rPr>
        <w:t>     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مفهوم القانون الجنائي للأعمال و أهميته</w:t>
      </w:r>
    </w:p>
    <w:p w14:paraId="71A54429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1438"/>
        <w:jc w:val="both"/>
        <w:rPr>
          <w:rFonts w:ascii="New" w:hAnsi="New"/>
          <w:color w:val="1D2228"/>
          <w:rtl/>
        </w:rPr>
      </w:pPr>
      <w:r>
        <w:rPr>
          <w:rFonts w:ascii="Symbol" w:hAnsi="Symbol"/>
          <w:color w:val="1D2228"/>
          <w:sz w:val="32"/>
          <w:szCs w:val="32"/>
        </w:rPr>
        <w:t>·</w:t>
      </w:r>
      <w:r>
        <w:rPr>
          <w:rFonts w:ascii="New" w:hAnsi="New"/>
          <w:color w:val="1D2228"/>
          <w:sz w:val="14"/>
          <w:szCs w:val="14"/>
          <w:rtl/>
        </w:rPr>
        <w:t>     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تطور القانون الجنائي للأعمال</w:t>
      </w:r>
    </w:p>
    <w:p w14:paraId="6C34D160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718"/>
        <w:jc w:val="both"/>
        <w:rPr>
          <w:rFonts w:ascii="New" w:hAnsi="New"/>
          <w:color w:val="1D2228"/>
          <w:rtl/>
        </w:rPr>
      </w:pPr>
      <w:r>
        <w:rPr>
          <w:rFonts w:ascii="New" w:hAnsi="New"/>
          <w:b/>
          <w:bCs/>
          <w:color w:val="1D2228"/>
          <w:sz w:val="32"/>
          <w:szCs w:val="32"/>
          <w:rtl/>
        </w:rPr>
        <w:t>-</w:t>
      </w:r>
      <w:r>
        <w:rPr>
          <w:rFonts w:ascii="New" w:hAnsi="New"/>
          <w:color w:val="1D2228"/>
          <w:sz w:val="14"/>
          <w:szCs w:val="14"/>
          <w:rtl/>
        </w:rPr>
        <w:t>          </w:t>
      </w:r>
      <w:r>
        <w:rPr>
          <w:rFonts w:ascii="New" w:hAnsi="New" w:hint="cs"/>
          <w:b/>
          <w:bCs/>
          <w:color w:val="1D2228"/>
          <w:sz w:val="32"/>
          <w:szCs w:val="32"/>
          <w:rtl/>
          <w:lang w:bidi="ar-DZ"/>
        </w:rPr>
        <w:t>تطبيق قواعد القانون الجنائي العام على القانون الجنائي للأعمال</w:t>
      </w:r>
    </w:p>
    <w:p w14:paraId="41515313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1438"/>
        <w:jc w:val="both"/>
        <w:rPr>
          <w:rFonts w:ascii="New" w:hAnsi="New"/>
          <w:color w:val="1D2228"/>
          <w:rtl/>
        </w:rPr>
      </w:pPr>
      <w:r>
        <w:rPr>
          <w:rFonts w:ascii="Symbol" w:hAnsi="Symbol"/>
          <w:color w:val="1D2228"/>
          <w:sz w:val="32"/>
          <w:szCs w:val="32"/>
        </w:rPr>
        <w:t>·</w:t>
      </w:r>
      <w:r>
        <w:rPr>
          <w:rFonts w:ascii="New" w:hAnsi="New"/>
          <w:color w:val="1D2228"/>
          <w:sz w:val="14"/>
          <w:szCs w:val="14"/>
          <w:rtl/>
        </w:rPr>
        <w:t>     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الأركان العامة للجريمة</w:t>
      </w:r>
    </w:p>
    <w:p w14:paraId="67ECDBD6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1438"/>
        <w:jc w:val="both"/>
        <w:rPr>
          <w:rFonts w:ascii="New" w:hAnsi="New"/>
          <w:color w:val="1D2228"/>
          <w:rtl/>
        </w:rPr>
      </w:pPr>
      <w:r>
        <w:rPr>
          <w:rFonts w:ascii="Symbol" w:hAnsi="Symbol"/>
          <w:color w:val="1D2228"/>
          <w:sz w:val="32"/>
          <w:szCs w:val="32"/>
        </w:rPr>
        <w:t>·</w:t>
      </w:r>
      <w:r>
        <w:rPr>
          <w:rFonts w:ascii="New" w:hAnsi="New"/>
          <w:color w:val="1D2228"/>
          <w:sz w:val="14"/>
          <w:szCs w:val="14"/>
          <w:rtl/>
        </w:rPr>
        <w:t>     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المسؤولية الجنائية للأشخاص المعنوية</w:t>
      </w:r>
    </w:p>
    <w:p w14:paraId="04BA9C14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718"/>
        <w:jc w:val="both"/>
        <w:rPr>
          <w:rFonts w:ascii="New" w:hAnsi="New"/>
          <w:color w:val="1D2228"/>
          <w:rtl/>
        </w:rPr>
      </w:pPr>
      <w:r>
        <w:rPr>
          <w:rFonts w:ascii="New" w:hAnsi="New"/>
          <w:b/>
          <w:bCs/>
          <w:color w:val="1D2228"/>
          <w:sz w:val="32"/>
          <w:szCs w:val="32"/>
          <w:rtl/>
        </w:rPr>
        <w:t>-</w:t>
      </w:r>
      <w:r>
        <w:rPr>
          <w:rFonts w:ascii="New" w:hAnsi="New"/>
          <w:color w:val="1D2228"/>
          <w:sz w:val="14"/>
          <w:szCs w:val="14"/>
          <w:rtl/>
        </w:rPr>
        <w:t>          </w:t>
      </w:r>
      <w:r>
        <w:rPr>
          <w:rFonts w:ascii="New" w:hAnsi="New" w:hint="cs"/>
          <w:b/>
          <w:bCs/>
          <w:color w:val="1D2228"/>
          <w:sz w:val="32"/>
          <w:szCs w:val="32"/>
          <w:rtl/>
          <w:lang w:bidi="ar-DZ"/>
        </w:rPr>
        <w:t>أهم جرائم الأعمال في التشريع الجزائري</w:t>
      </w:r>
    </w:p>
    <w:p w14:paraId="06025DFF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1438"/>
        <w:jc w:val="both"/>
        <w:rPr>
          <w:rFonts w:ascii="New" w:hAnsi="New"/>
          <w:color w:val="1D2228"/>
          <w:rtl/>
        </w:rPr>
      </w:pPr>
      <w:r>
        <w:rPr>
          <w:rFonts w:ascii="Symbol" w:hAnsi="Symbol"/>
          <w:color w:val="1D2228"/>
          <w:sz w:val="32"/>
          <w:szCs w:val="32"/>
        </w:rPr>
        <w:t>·</w:t>
      </w:r>
      <w:r>
        <w:rPr>
          <w:rFonts w:ascii="New" w:hAnsi="New"/>
          <w:color w:val="1D2228"/>
          <w:sz w:val="14"/>
          <w:szCs w:val="14"/>
          <w:rtl/>
        </w:rPr>
        <w:t>     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جريمة الاختلاس</w:t>
      </w:r>
    </w:p>
    <w:p w14:paraId="23DCB1FE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1438"/>
        <w:jc w:val="both"/>
        <w:rPr>
          <w:rFonts w:ascii="New" w:hAnsi="New"/>
          <w:color w:val="1D2228"/>
          <w:rtl/>
        </w:rPr>
      </w:pPr>
      <w:r>
        <w:rPr>
          <w:rFonts w:ascii="Symbol" w:hAnsi="Symbol"/>
          <w:color w:val="1D2228"/>
          <w:sz w:val="32"/>
          <w:szCs w:val="32"/>
        </w:rPr>
        <w:t>·</w:t>
      </w:r>
      <w:r>
        <w:rPr>
          <w:rFonts w:ascii="New" w:hAnsi="New"/>
          <w:color w:val="1D2228"/>
          <w:sz w:val="14"/>
          <w:szCs w:val="14"/>
          <w:rtl/>
        </w:rPr>
        <w:t>     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جريمة الرشوة</w:t>
      </w:r>
    </w:p>
    <w:p w14:paraId="64A51325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1438"/>
        <w:jc w:val="both"/>
        <w:rPr>
          <w:rFonts w:ascii="New" w:hAnsi="New"/>
          <w:color w:val="1D2228"/>
          <w:rtl/>
        </w:rPr>
      </w:pPr>
      <w:r>
        <w:rPr>
          <w:rFonts w:ascii="Symbol" w:hAnsi="Symbol"/>
          <w:color w:val="1D2228"/>
          <w:sz w:val="32"/>
          <w:szCs w:val="32"/>
        </w:rPr>
        <w:t>·</w:t>
      </w:r>
      <w:r>
        <w:rPr>
          <w:rFonts w:ascii="New" w:hAnsi="New"/>
          <w:color w:val="1D2228"/>
          <w:sz w:val="14"/>
          <w:szCs w:val="14"/>
          <w:rtl/>
        </w:rPr>
        <w:t>     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جريمة تبييض الاموال</w:t>
      </w:r>
    </w:p>
    <w:p w14:paraId="2BDC6349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1438"/>
        <w:jc w:val="both"/>
        <w:rPr>
          <w:rFonts w:ascii="New" w:hAnsi="New"/>
          <w:color w:val="1D2228"/>
          <w:rtl/>
        </w:rPr>
      </w:pPr>
      <w:r>
        <w:rPr>
          <w:rFonts w:ascii="Symbol" w:hAnsi="Symbol"/>
          <w:color w:val="1D2228"/>
          <w:sz w:val="32"/>
          <w:szCs w:val="32"/>
        </w:rPr>
        <w:t>·</w:t>
      </w:r>
      <w:r>
        <w:rPr>
          <w:rFonts w:ascii="New" w:hAnsi="New"/>
          <w:color w:val="1D2228"/>
          <w:sz w:val="14"/>
          <w:szCs w:val="14"/>
          <w:rtl/>
        </w:rPr>
        <w:t>     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جريمة إصدار شيك دون رصيد</w:t>
      </w:r>
    </w:p>
    <w:p w14:paraId="40D9B020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1438"/>
        <w:jc w:val="both"/>
        <w:rPr>
          <w:rFonts w:ascii="New" w:hAnsi="New"/>
          <w:color w:val="1D2228"/>
          <w:rtl/>
        </w:rPr>
      </w:pPr>
      <w:r>
        <w:rPr>
          <w:rFonts w:ascii="Symbol" w:hAnsi="Symbol"/>
          <w:color w:val="1D2228"/>
          <w:sz w:val="32"/>
          <w:szCs w:val="32"/>
        </w:rPr>
        <w:t>·</w:t>
      </w:r>
      <w:r>
        <w:rPr>
          <w:rFonts w:ascii="New" w:hAnsi="New"/>
          <w:color w:val="1D2228"/>
          <w:sz w:val="14"/>
          <w:szCs w:val="14"/>
          <w:rtl/>
        </w:rPr>
        <w:t>     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الجريمة المعلوماتية</w:t>
      </w:r>
    </w:p>
    <w:p w14:paraId="7A4695D6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1438"/>
        <w:jc w:val="both"/>
        <w:rPr>
          <w:rFonts w:ascii="New" w:hAnsi="New"/>
          <w:color w:val="1D2228"/>
          <w:rtl/>
        </w:rPr>
      </w:pPr>
      <w:r>
        <w:rPr>
          <w:rFonts w:ascii="Symbol" w:hAnsi="Symbol"/>
          <w:color w:val="1D2228"/>
          <w:sz w:val="32"/>
          <w:szCs w:val="32"/>
        </w:rPr>
        <w:t>·</w:t>
      </w:r>
      <w:r>
        <w:rPr>
          <w:rFonts w:ascii="New" w:hAnsi="New"/>
          <w:color w:val="1D2228"/>
          <w:sz w:val="14"/>
          <w:szCs w:val="14"/>
          <w:rtl/>
        </w:rPr>
        <w:t>     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جريمة المضاربة غير المشروعة</w:t>
      </w:r>
    </w:p>
    <w:p w14:paraId="00EF2743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1438"/>
        <w:jc w:val="both"/>
        <w:rPr>
          <w:rFonts w:ascii="New" w:hAnsi="New"/>
          <w:color w:val="1D2228"/>
          <w:rtl/>
        </w:rPr>
      </w:pPr>
      <w:r>
        <w:rPr>
          <w:rFonts w:ascii="Symbol" w:hAnsi="Symbol"/>
          <w:color w:val="1D2228"/>
          <w:sz w:val="32"/>
          <w:szCs w:val="32"/>
        </w:rPr>
        <w:t>·</w:t>
      </w:r>
      <w:r>
        <w:rPr>
          <w:rFonts w:ascii="New" w:hAnsi="New"/>
          <w:color w:val="1D2228"/>
          <w:sz w:val="14"/>
          <w:szCs w:val="14"/>
          <w:rtl/>
        </w:rPr>
        <w:t>     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جريمة الغش في المواد المصنعة</w:t>
      </w:r>
    </w:p>
    <w:p w14:paraId="71C1D3D5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1438"/>
        <w:jc w:val="both"/>
        <w:rPr>
          <w:rFonts w:ascii="New" w:hAnsi="New"/>
          <w:color w:val="1D2228"/>
          <w:rtl/>
        </w:rPr>
      </w:pPr>
      <w:r>
        <w:rPr>
          <w:rFonts w:ascii="Symbol" w:hAnsi="Symbol"/>
          <w:color w:val="1D2228"/>
          <w:sz w:val="32"/>
          <w:szCs w:val="32"/>
        </w:rPr>
        <w:t>·</w:t>
      </w:r>
      <w:r>
        <w:rPr>
          <w:rFonts w:ascii="New" w:hAnsi="New"/>
          <w:color w:val="1D2228"/>
          <w:sz w:val="14"/>
          <w:szCs w:val="14"/>
          <w:rtl/>
        </w:rPr>
        <w:t>     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جرائم الملكية الفكرية</w:t>
      </w:r>
    </w:p>
    <w:p w14:paraId="33E88FD0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1438"/>
        <w:jc w:val="both"/>
        <w:rPr>
          <w:rFonts w:ascii="New" w:hAnsi="New"/>
          <w:color w:val="1D2228"/>
          <w:rtl/>
        </w:rPr>
      </w:pPr>
      <w:r>
        <w:rPr>
          <w:rFonts w:ascii="Symbol" w:hAnsi="Symbol"/>
          <w:color w:val="1D2228"/>
          <w:sz w:val="32"/>
          <w:szCs w:val="32"/>
        </w:rPr>
        <w:t>·</w:t>
      </w:r>
      <w:r>
        <w:rPr>
          <w:rFonts w:ascii="New" w:hAnsi="New"/>
          <w:color w:val="1D2228"/>
          <w:sz w:val="14"/>
          <w:szCs w:val="14"/>
          <w:rtl/>
        </w:rPr>
        <w:t>     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جرائم البورصة</w:t>
      </w:r>
    </w:p>
    <w:p w14:paraId="7BE1E01F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718"/>
        <w:jc w:val="both"/>
        <w:rPr>
          <w:rFonts w:ascii="New" w:hAnsi="New"/>
          <w:color w:val="1D2228"/>
          <w:rtl/>
        </w:rPr>
      </w:pPr>
      <w:r>
        <w:rPr>
          <w:rFonts w:ascii="New" w:hAnsi="New"/>
          <w:b/>
          <w:bCs/>
          <w:color w:val="1D2228"/>
          <w:sz w:val="32"/>
          <w:szCs w:val="32"/>
          <w:rtl/>
        </w:rPr>
        <w:lastRenderedPageBreak/>
        <w:t>-</w:t>
      </w:r>
      <w:r>
        <w:rPr>
          <w:rFonts w:ascii="New" w:hAnsi="New"/>
          <w:color w:val="1D2228"/>
          <w:sz w:val="14"/>
          <w:szCs w:val="14"/>
          <w:rtl/>
        </w:rPr>
        <w:t>          </w:t>
      </w:r>
      <w:r>
        <w:rPr>
          <w:rFonts w:ascii="New" w:hAnsi="New" w:hint="cs"/>
          <w:b/>
          <w:bCs/>
          <w:color w:val="1D2228"/>
          <w:sz w:val="32"/>
          <w:szCs w:val="32"/>
          <w:rtl/>
          <w:lang w:bidi="ar-DZ"/>
        </w:rPr>
        <w:t>خصوصية التحقيق والمحاكمة في جريمة الأعمال</w:t>
      </w:r>
    </w:p>
    <w:p w14:paraId="236002FE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1438"/>
        <w:jc w:val="both"/>
        <w:rPr>
          <w:rFonts w:ascii="New" w:hAnsi="New"/>
          <w:color w:val="1D2228"/>
          <w:rtl/>
        </w:rPr>
      </w:pPr>
      <w:r>
        <w:rPr>
          <w:rFonts w:ascii="Symbol" w:hAnsi="Symbol"/>
          <w:color w:val="1D2228"/>
          <w:sz w:val="32"/>
          <w:szCs w:val="32"/>
        </w:rPr>
        <w:t>·</w:t>
      </w:r>
      <w:r>
        <w:rPr>
          <w:rFonts w:ascii="New" w:hAnsi="New"/>
          <w:color w:val="1D2228"/>
          <w:sz w:val="14"/>
          <w:szCs w:val="14"/>
          <w:rtl/>
        </w:rPr>
        <w:t>     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اختصاص القطب الجزائي الاقتصادي والمالي بالنظر في جرائم الأعمال</w:t>
      </w:r>
    </w:p>
    <w:p w14:paraId="355F9C52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ind w:left="1438"/>
        <w:jc w:val="both"/>
        <w:rPr>
          <w:rFonts w:ascii="New" w:hAnsi="New"/>
          <w:color w:val="1D2228"/>
          <w:rtl/>
        </w:rPr>
      </w:pPr>
      <w:r>
        <w:rPr>
          <w:rFonts w:ascii="Symbol" w:hAnsi="Symbol"/>
          <w:color w:val="1D2228"/>
          <w:sz w:val="32"/>
          <w:szCs w:val="32"/>
        </w:rPr>
        <w:t>·</w:t>
      </w:r>
      <w:r>
        <w:rPr>
          <w:rFonts w:ascii="New" w:hAnsi="New"/>
          <w:color w:val="1D2228"/>
          <w:sz w:val="14"/>
          <w:szCs w:val="14"/>
          <w:rtl/>
        </w:rPr>
        <w:t>     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اختصاص القطب الوطني لمكافحة الجرائم المتصلة بتكنولوجيات الإعلام والاتصال</w:t>
      </w:r>
    </w:p>
    <w:p w14:paraId="2FFCCBA8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 w:line="276" w:lineRule="atLeast"/>
        <w:jc w:val="both"/>
        <w:rPr>
          <w:rFonts w:ascii="New" w:hAnsi="New"/>
          <w:color w:val="1D2228"/>
          <w:rtl/>
        </w:rPr>
      </w:pPr>
      <w:r>
        <w:rPr>
          <w:rFonts w:ascii="New" w:hAnsi="New" w:hint="cs"/>
          <w:b/>
          <w:bCs/>
          <w:color w:val="1D2228"/>
          <w:sz w:val="32"/>
          <w:szCs w:val="32"/>
          <w:rtl/>
          <w:lang w:bidi="ar-DZ"/>
        </w:rPr>
        <w:t xml:space="preserve">طريقة </w:t>
      </w:r>
      <w:proofErr w:type="gramStart"/>
      <w:r>
        <w:rPr>
          <w:rFonts w:ascii="New" w:hAnsi="New" w:hint="cs"/>
          <w:b/>
          <w:bCs/>
          <w:color w:val="1D2228"/>
          <w:sz w:val="32"/>
          <w:szCs w:val="32"/>
          <w:rtl/>
          <w:lang w:bidi="ar-DZ"/>
        </w:rPr>
        <w:t>التقييم:  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تقيم</w:t>
      </w:r>
      <w:proofErr w:type="gramEnd"/>
      <w:r>
        <w:rPr>
          <w:rFonts w:ascii="New" w:hAnsi="New" w:hint="cs"/>
          <w:color w:val="1D2228"/>
          <w:sz w:val="32"/>
          <w:szCs w:val="32"/>
          <w:rtl/>
          <w:lang w:bidi="ar-DZ"/>
        </w:rPr>
        <w:t xml:space="preserve"> مستمر + </w:t>
      </w:r>
      <w:proofErr w:type="spellStart"/>
      <w:r>
        <w:rPr>
          <w:rFonts w:ascii="New" w:hAnsi="New" w:hint="cs"/>
          <w:color w:val="1D2228"/>
          <w:sz w:val="32"/>
          <w:szCs w:val="32"/>
          <w:rtl/>
          <w:lang w:bidi="ar-DZ"/>
        </w:rPr>
        <w:t>إمتحان</w:t>
      </w:r>
      <w:proofErr w:type="spellEnd"/>
      <w:r>
        <w:rPr>
          <w:rFonts w:ascii="New" w:hAnsi="New" w:hint="cs"/>
          <w:color w:val="1D2228"/>
          <w:sz w:val="32"/>
          <w:szCs w:val="32"/>
          <w:rtl/>
          <w:lang w:bidi="ar-DZ"/>
        </w:rPr>
        <w:t xml:space="preserve"> نهائي ويقاس معدل المادة بالوزن الترجيحي للدروس</w:t>
      </w:r>
      <w:r>
        <w:rPr>
          <w:rFonts w:ascii="New" w:hAnsi="New"/>
          <w:color w:val="1D2228"/>
          <w:sz w:val="32"/>
          <w:szCs w:val="32"/>
        </w:rPr>
        <w:t> (60%)</w:t>
      </w:r>
      <w:r>
        <w:rPr>
          <w:rFonts w:ascii="New" w:hAnsi="New" w:hint="cs"/>
          <w:color w:val="1D2228"/>
          <w:sz w:val="32"/>
          <w:szCs w:val="32"/>
          <w:rtl/>
          <w:lang w:bidi="ar-DZ"/>
        </w:rPr>
        <w:t> والأعمال الموجهة</w:t>
      </w:r>
      <w:r>
        <w:rPr>
          <w:rFonts w:ascii="New" w:hAnsi="New"/>
          <w:color w:val="1D2228"/>
          <w:sz w:val="32"/>
          <w:szCs w:val="32"/>
        </w:rPr>
        <w:t>(40%)</w:t>
      </w:r>
    </w:p>
    <w:p w14:paraId="101DCC05" w14:textId="77777777" w:rsidR="00416C06" w:rsidRDefault="00416C06" w:rsidP="00416C06">
      <w:pPr>
        <w:pStyle w:val="yiv1083307556msonormal"/>
        <w:shd w:val="clear" w:color="auto" w:fill="FFFFFF"/>
        <w:bidi/>
        <w:spacing w:line="276" w:lineRule="atLeast"/>
        <w:jc w:val="both"/>
        <w:rPr>
          <w:rFonts w:ascii="New" w:hAnsi="New"/>
          <w:color w:val="1D2228"/>
          <w:rtl/>
        </w:rPr>
      </w:pPr>
      <w:r>
        <w:rPr>
          <w:rFonts w:ascii="New" w:hAnsi="New" w:hint="cs"/>
          <w:b/>
          <w:bCs/>
          <w:color w:val="1D2228"/>
          <w:sz w:val="32"/>
          <w:szCs w:val="32"/>
          <w:rtl/>
          <w:lang w:bidi="ar-DZ"/>
        </w:rPr>
        <w:t> </w:t>
      </w:r>
    </w:p>
    <w:p w14:paraId="62288314" w14:textId="77777777" w:rsidR="00416C06" w:rsidRDefault="00416C06" w:rsidP="00416C06">
      <w:pPr>
        <w:pStyle w:val="yiv1083307556msonormal"/>
        <w:shd w:val="clear" w:color="auto" w:fill="FFFFFF"/>
        <w:bidi/>
        <w:spacing w:line="276" w:lineRule="atLeast"/>
        <w:jc w:val="both"/>
        <w:rPr>
          <w:rFonts w:ascii="New" w:hAnsi="New"/>
          <w:color w:val="1D2228"/>
          <w:rtl/>
        </w:rPr>
      </w:pPr>
      <w:r>
        <w:rPr>
          <w:rFonts w:ascii="New" w:hAnsi="New" w:hint="cs"/>
          <w:b/>
          <w:bCs/>
          <w:color w:val="1D2228"/>
          <w:sz w:val="32"/>
          <w:szCs w:val="32"/>
          <w:rtl/>
          <w:lang w:bidi="ar-DZ"/>
        </w:rPr>
        <w:t>المراجع:</w:t>
      </w:r>
    </w:p>
    <w:p w14:paraId="473976FF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/>
        <w:ind w:left="862"/>
        <w:jc w:val="both"/>
        <w:rPr>
          <w:rFonts w:ascii="New" w:hAnsi="New"/>
          <w:color w:val="1D2228"/>
          <w:rtl/>
        </w:rPr>
      </w:pPr>
      <w:r>
        <w:rPr>
          <w:rFonts w:ascii="New" w:hAnsi="New"/>
          <w:color w:val="1D2228"/>
          <w:sz w:val="32"/>
          <w:szCs w:val="32"/>
          <w:rtl/>
        </w:rPr>
        <w:t>-</w:t>
      </w:r>
      <w:r>
        <w:rPr>
          <w:rFonts w:ascii="New" w:hAnsi="New"/>
          <w:color w:val="1D2228"/>
          <w:sz w:val="14"/>
          <w:szCs w:val="14"/>
          <w:rtl/>
        </w:rPr>
        <w:t>          </w:t>
      </w:r>
      <w:r>
        <w:rPr>
          <w:rFonts w:ascii="New" w:hAnsi="New" w:hint="cs"/>
          <w:color w:val="1D2228"/>
          <w:sz w:val="32"/>
          <w:szCs w:val="32"/>
          <w:rtl/>
        </w:rPr>
        <w:t xml:space="preserve">أحسن </w:t>
      </w:r>
      <w:proofErr w:type="spellStart"/>
      <w:r>
        <w:rPr>
          <w:rFonts w:ascii="New" w:hAnsi="New" w:hint="cs"/>
          <w:color w:val="1D2228"/>
          <w:sz w:val="32"/>
          <w:szCs w:val="32"/>
          <w:rtl/>
        </w:rPr>
        <w:t>بوسقيعة</w:t>
      </w:r>
      <w:proofErr w:type="spellEnd"/>
      <w:r>
        <w:rPr>
          <w:rFonts w:ascii="New" w:hAnsi="New" w:hint="cs"/>
          <w:color w:val="1D2228"/>
          <w:sz w:val="32"/>
          <w:szCs w:val="32"/>
          <w:rtl/>
        </w:rPr>
        <w:t>. (2013).</w:t>
      </w:r>
      <w:r>
        <w:rPr>
          <w:rFonts w:ascii="New" w:hAnsi="New" w:hint="cs"/>
          <w:b/>
          <w:bCs/>
          <w:color w:val="1D2228"/>
          <w:sz w:val="32"/>
          <w:szCs w:val="32"/>
        </w:rPr>
        <w:t> </w:t>
      </w:r>
      <w:r>
        <w:rPr>
          <w:rFonts w:ascii="New" w:hAnsi="New" w:hint="cs"/>
          <w:color w:val="1D2228"/>
          <w:sz w:val="32"/>
          <w:szCs w:val="32"/>
          <w:rtl/>
        </w:rPr>
        <w:t>جريمة الصرف على ضوء القانون والممارسة القضائية. دار الفكر، الجزائر.</w:t>
      </w:r>
    </w:p>
    <w:p w14:paraId="02970196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/>
        <w:ind w:left="862"/>
        <w:jc w:val="both"/>
        <w:rPr>
          <w:rFonts w:ascii="New" w:hAnsi="New"/>
          <w:color w:val="1D2228"/>
          <w:rtl/>
        </w:rPr>
      </w:pPr>
      <w:r>
        <w:rPr>
          <w:rFonts w:ascii="New" w:hAnsi="New"/>
          <w:color w:val="1D2228"/>
          <w:sz w:val="32"/>
          <w:szCs w:val="32"/>
          <w:rtl/>
        </w:rPr>
        <w:t>-</w:t>
      </w:r>
      <w:r>
        <w:rPr>
          <w:rFonts w:ascii="New" w:hAnsi="New"/>
          <w:color w:val="1D2228"/>
          <w:sz w:val="14"/>
          <w:szCs w:val="14"/>
          <w:rtl/>
        </w:rPr>
        <w:t>          </w:t>
      </w:r>
      <w:r>
        <w:rPr>
          <w:rFonts w:ascii="New" w:hAnsi="New" w:hint="cs"/>
          <w:color w:val="1D2228"/>
          <w:sz w:val="32"/>
          <w:szCs w:val="32"/>
          <w:rtl/>
        </w:rPr>
        <w:t xml:space="preserve">أحسن </w:t>
      </w:r>
      <w:proofErr w:type="spellStart"/>
      <w:r>
        <w:rPr>
          <w:rFonts w:ascii="New" w:hAnsi="New" w:hint="cs"/>
          <w:color w:val="1D2228"/>
          <w:sz w:val="32"/>
          <w:szCs w:val="32"/>
          <w:rtl/>
        </w:rPr>
        <w:t>بوسقيعة</w:t>
      </w:r>
      <w:proofErr w:type="spellEnd"/>
      <w:r>
        <w:rPr>
          <w:rFonts w:ascii="New" w:hAnsi="New" w:hint="cs"/>
          <w:color w:val="1D2228"/>
          <w:sz w:val="32"/>
          <w:szCs w:val="32"/>
          <w:rtl/>
        </w:rPr>
        <w:t>. (2021). الوجيز في القانون الجنائي العام. الطبعة 19. دار هومة للنشر والتوزيع، الجزائر.</w:t>
      </w:r>
    </w:p>
    <w:p w14:paraId="76248F03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/>
        <w:ind w:left="862"/>
        <w:jc w:val="both"/>
        <w:rPr>
          <w:rFonts w:ascii="New" w:hAnsi="New"/>
          <w:color w:val="1D2228"/>
          <w:rtl/>
        </w:rPr>
      </w:pPr>
      <w:r>
        <w:rPr>
          <w:rFonts w:ascii="New" w:hAnsi="New"/>
          <w:color w:val="1D2228"/>
          <w:sz w:val="32"/>
          <w:szCs w:val="32"/>
          <w:rtl/>
        </w:rPr>
        <w:t>-</w:t>
      </w:r>
      <w:r>
        <w:rPr>
          <w:rFonts w:ascii="New" w:hAnsi="New"/>
          <w:color w:val="1D2228"/>
          <w:sz w:val="14"/>
          <w:szCs w:val="14"/>
          <w:rtl/>
        </w:rPr>
        <w:t>          </w:t>
      </w:r>
      <w:r>
        <w:rPr>
          <w:rFonts w:ascii="New" w:hAnsi="New" w:hint="cs"/>
          <w:color w:val="1D2228"/>
          <w:sz w:val="32"/>
          <w:szCs w:val="32"/>
          <w:rtl/>
        </w:rPr>
        <w:t xml:space="preserve">سمير عالية </w:t>
      </w:r>
      <w:proofErr w:type="gramStart"/>
      <w:r>
        <w:rPr>
          <w:rFonts w:ascii="New" w:hAnsi="New" w:hint="cs"/>
          <w:color w:val="1D2228"/>
          <w:sz w:val="32"/>
          <w:szCs w:val="32"/>
          <w:rtl/>
        </w:rPr>
        <w:t>و هيثم</w:t>
      </w:r>
      <w:proofErr w:type="gramEnd"/>
      <w:r>
        <w:rPr>
          <w:rFonts w:ascii="New" w:hAnsi="New" w:hint="cs"/>
          <w:color w:val="1D2228"/>
          <w:sz w:val="32"/>
          <w:szCs w:val="32"/>
          <w:rtl/>
        </w:rPr>
        <w:t xml:space="preserve"> سمير عالية. (2018). القانون الجزائي للأعمال. منشورات الحلبي الحقوقية، بيروت، لبنان.</w:t>
      </w:r>
    </w:p>
    <w:p w14:paraId="738F56C8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/>
        <w:ind w:left="862"/>
        <w:jc w:val="both"/>
        <w:rPr>
          <w:rFonts w:ascii="New" w:hAnsi="New"/>
          <w:color w:val="1D2228"/>
          <w:rtl/>
        </w:rPr>
      </w:pPr>
      <w:r>
        <w:rPr>
          <w:rFonts w:ascii="New" w:hAnsi="New"/>
          <w:color w:val="1D2228"/>
          <w:sz w:val="32"/>
          <w:szCs w:val="32"/>
          <w:rtl/>
        </w:rPr>
        <w:t>-</w:t>
      </w:r>
      <w:r>
        <w:rPr>
          <w:rFonts w:ascii="New" w:hAnsi="New"/>
          <w:color w:val="1D2228"/>
          <w:sz w:val="14"/>
          <w:szCs w:val="14"/>
          <w:rtl/>
        </w:rPr>
        <w:t>          </w:t>
      </w:r>
      <w:r>
        <w:rPr>
          <w:rFonts w:ascii="New" w:hAnsi="New" w:hint="cs"/>
          <w:color w:val="1D2228"/>
          <w:sz w:val="32"/>
          <w:szCs w:val="32"/>
          <w:rtl/>
        </w:rPr>
        <w:t>عبد الرحمان خلفي. (2020). الإجراءات الجزائية في القانون الجزائري المقارن. الطبعة 6. دار بلقيس للنشر والتوزيع، الجزائر.</w:t>
      </w:r>
    </w:p>
    <w:p w14:paraId="5D012EC4" w14:textId="77777777" w:rsidR="00416C06" w:rsidRDefault="00416C06" w:rsidP="00416C06">
      <w:pPr>
        <w:pStyle w:val="yiv1083307556msonormal"/>
        <w:shd w:val="clear" w:color="auto" w:fill="FFFFFF"/>
        <w:bidi/>
        <w:spacing w:before="0" w:beforeAutospacing="0" w:after="0" w:afterAutospacing="0"/>
        <w:ind w:left="862"/>
        <w:jc w:val="both"/>
        <w:rPr>
          <w:rFonts w:ascii="New" w:hAnsi="New"/>
          <w:color w:val="1D2228"/>
          <w:rtl/>
        </w:rPr>
      </w:pPr>
      <w:r>
        <w:rPr>
          <w:rFonts w:ascii="New" w:hAnsi="New"/>
          <w:color w:val="1D2228"/>
          <w:sz w:val="32"/>
          <w:szCs w:val="32"/>
          <w:rtl/>
        </w:rPr>
        <w:t>-</w:t>
      </w:r>
      <w:r>
        <w:rPr>
          <w:rFonts w:ascii="New" w:hAnsi="New"/>
          <w:color w:val="1D2228"/>
          <w:sz w:val="14"/>
          <w:szCs w:val="14"/>
          <w:rtl/>
        </w:rPr>
        <w:t>          </w:t>
      </w:r>
      <w:r>
        <w:rPr>
          <w:rFonts w:ascii="New" w:hAnsi="New" w:hint="cs"/>
          <w:color w:val="1D2228"/>
          <w:sz w:val="32"/>
          <w:szCs w:val="32"/>
          <w:rtl/>
        </w:rPr>
        <w:t>محمد علي سويلم. (2020). القانون الجنائي للأعمال بين الأحكام الموضوعية والجوانب الإجرائية "دراسة مقارنة</w:t>
      </w:r>
      <w:proofErr w:type="gramStart"/>
      <w:r>
        <w:rPr>
          <w:rFonts w:ascii="New" w:hAnsi="New" w:hint="cs"/>
          <w:color w:val="1D2228"/>
          <w:sz w:val="32"/>
          <w:szCs w:val="32"/>
          <w:rtl/>
        </w:rPr>
        <w:t>"،  المكتب</w:t>
      </w:r>
      <w:proofErr w:type="gramEnd"/>
      <w:r>
        <w:rPr>
          <w:rFonts w:ascii="New" w:hAnsi="New" w:hint="cs"/>
          <w:color w:val="1D2228"/>
          <w:sz w:val="32"/>
          <w:szCs w:val="32"/>
          <w:rtl/>
        </w:rPr>
        <w:t xml:space="preserve"> الجامعي الحديث، الإسكندرية، مصر.</w:t>
      </w:r>
    </w:p>
    <w:p w14:paraId="116BF5A4" w14:textId="77777777" w:rsidR="00416C06" w:rsidRDefault="00416C06" w:rsidP="00416C06">
      <w:pPr>
        <w:pStyle w:val="yiv1083307556msonormal"/>
        <w:shd w:val="clear" w:color="auto" w:fill="FFFFFF"/>
        <w:spacing w:before="0" w:beforeAutospacing="0" w:after="0" w:afterAutospacing="0"/>
        <w:ind w:left="862"/>
        <w:jc w:val="both"/>
        <w:rPr>
          <w:rFonts w:ascii="New" w:hAnsi="New"/>
          <w:color w:val="1D2228"/>
          <w:rtl/>
        </w:rPr>
      </w:pPr>
      <w:r>
        <w:rPr>
          <w:rFonts w:ascii="New" w:hAnsi="New"/>
          <w:color w:val="1D2228"/>
          <w:sz w:val="32"/>
          <w:szCs w:val="32"/>
          <w:lang w:val="en-US"/>
        </w:rPr>
        <w:t>-</w:t>
      </w:r>
      <w:r>
        <w:rPr>
          <w:rFonts w:ascii="New" w:hAnsi="New"/>
          <w:color w:val="1D2228"/>
          <w:sz w:val="14"/>
          <w:szCs w:val="14"/>
          <w:lang w:val="en-US"/>
        </w:rPr>
        <w:t>                   </w:t>
      </w:r>
      <w:r>
        <w:rPr>
          <w:rFonts w:ascii="New" w:hAnsi="New"/>
          <w:color w:val="1D2228"/>
          <w:sz w:val="32"/>
          <w:szCs w:val="32"/>
          <w:lang w:val="en-US"/>
        </w:rPr>
        <w:t>Kyriakakis, J. (2021). Corporations, Accountability and International Criminal Law: Industry and Atrocity. </w:t>
      </w:r>
      <w:r w:rsidRPr="00416C06">
        <w:rPr>
          <w:rFonts w:ascii="New" w:hAnsi="New"/>
          <w:color w:val="1D2228"/>
          <w:sz w:val="32"/>
          <w:szCs w:val="32"/>
          <w:lang w:val="en-US"/>
        </w:rPr>
        <w:t>Edward Elgar Publishing.</w:t>
      </w:r>
    </w:p>
    <w:p w14:paraId="75BB3F49" w14:textId="77777777" w:rsidR="00416C06" w:rsidRPr="00416C06" w:rsidRDefault="00416C06" w:rsidP="00416C06">
      <w:pPr>
        <w:pStyle w:val="yiv1083307556msonormal"/>
        <w:shd w:val="clear" w:color="auto" w:fill="FFFFFF"/>
        <w:spacing w:before="0" w:beforeAutospacing="0" w:after="0" w:afterAutospacing="0"/>
        <w:ind w:left="862"/>
        <w:jc w:val="both"/>
        <w:rPr>
          <w:rFonts w:ascii="New" w:hAnsi="New"/>
          <w:color w:val="1D2228"/>
          <w:lang w:val="en-US"/>
        </w:rPr>
      </w:pPr>
      <w:r>
        <w:rPr>
          <w:rFonts w:ascii="New" w:hAnsi="New"/>
          <w:color w:val="1D2228"/>
          <w:sz w:val="32"/>
          <w:szCs w:val="32"/>
          <w:lang w:val="en-US"/>
        </w:rPr>
        <w:t>-</w:t>
      </w:r>
      <w:r>
        <w:rPr>
          <w:rFonts w:ascii="New" w:hAnsi="New"/>
          <w:color w:val="1D2228"/>
          <w:sz w:val="14"/>
          <w:szCs w:val="14"/>
          <w:lang w:val="en-US"/>
        </w:rPr>
        <w:t>                   </w:t>
      </w:r>
      <w:r>
        <w:rPr>
          <w:rFonts w:ascii="New" w:hAnsi="New"/>
          <w:color w:val="1D2228"/>
          <w:sz w:val="32"/>
          <w:szCs w:val="32"/>
          <w:lang w:val="en-US"/>
        </w:rPr>
        <w:t>Wells, C. (2001). Corporations and criminal responsibility. Oxford University Press on Demand.</w:t>
      </w:r>
    </w:p>
    <w:p w14:paraId="3BE84888" w14:textId="77777777" w:rsidR="00F51E33" w:rsidRPr="00416C06" w:rsidRDefault="00F51E33">
      <w:pPr>
        <w:rPr>
          <w:lang w:val="en-US"/>
        </w:rPr>
      </w:pPr>
    </w:p>
    <w:sectPr w:rsidR="00F51E33" w:rsidRPr="00416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B4"/>
    <w:rsid w:val="00053958"/>
    <w:rsid w:val="003224B4"/>
    <w:rsid w:val="00416C06"/>
    <w:rsid w:val="00F5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C1E4"/>
  <w15:chartTrackingRefBased/>
  <w15:docId w15:val="{3FA5766C-5E7C-4F4B-869F-3BEDB772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2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2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24B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2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24B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2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2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2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2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24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24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24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24B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24B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24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24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24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24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2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2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2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2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2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24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24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24B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24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24B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24B4"/>
    <w:rPr>
      <w:b/>
      <w:bCs/>
      <w:smallCaps/>
      <w:color w:val="2E74B5" w:themeColor="accent1" w:themeShade="BF"/>
      <w:spacing w:val="5"/>
    </w:rPr>
  </w:style>
  <w:style w:type="paragraph" w:customStyle="1" w:styleId="yiv1083307556msonormal">
    <w:name w:val="yiv1083307556msonormal"/>
    <w:basedOn w:val="Normal"/>
    <w:rsid w:val="00416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2024-09-18T14:40:00Z</dcterms:created>
  <dcterms:modified xsi:type="dcterms:W3CDTF">2024-09-18T14:43:00Z</dcterms:modified>
</cp:coreProperties>
</file>