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4B9" w:rsidRPr="004A3B4D" w:rsidRDefault="000524B9" w:rsidP="00242BBD">
      <w:pPr>
        <w:jc w:val="center"/>
        <w:rPr>
          <w:rFonts w:asciiTheme="majorBidi" w:hAnsiTheme="majorBidi" w:cstheme="majorBidi"/>
          <w:sz w:val="24"/>
          <w:szCs w:val="24"/>
        </w:rPr>
      </w:pPr>
      <w:r w:rsidRPr="00242BBD">
        <w:rPr>
          <w:rFonts w:asciiTheme="majorBidi" w:hAnsiTheme="majorBidi" w:cstheme="majorBidi"/>
          <w:b/>
          <w:bCs/>
          <w:sz w:val="36"/>
          <w:szCs w:val="36"/>
        </w:rPr>
        <w:t>LE CODE GENETIQUE</w:t>
      </w:r>
    </w:p>
    <w:p w:rsidR="0048215F" w:rsidRPr="006F690D" w:rsidRDefault="0048215F" w:rsidP="006F690D">
      <w:pPr>
        <w:spacing w:line="360" w:lineRule="auto"/>
        <w:jc w:val="both"/>
        <w:rPr>
          <w:rFonts w:asciiTheme="majorBidi" w:hAnsiTheme="majorBidi" w:cstheme="majorBidi"/>
          <w:sz w:val="24"/>
          <w:szCs w:val="24"/>
        </w:rPr>
      </w:pPr>
      <w:r w:rsidRPr="006F690D">
        <w:rPr>
          <w:rFonts w:asciiTheme="majorBidi" w:hAnsiTheme="majorBidi" w:cstheme="majorBidi"/>
          <w:b/>
          <w:bCs/>
          <w:sz w:val="24"/>
          <w:szCs w:val="24"/>
        </w:rPr>
        <w:t>1-Introduction :</w:t>
      </w:r>
    </w:p>
    <w:p w:rsidR="00FD0438" w:rsidRPr="006F690D" w:rsidRDefault="00F44A68"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 </w:t>
      </w:r>
      <w:r w:rsidR="000524B9" w:rsidRPr="006F690D">
        <w:rPr>
          <w:rFonts w:asciiTheme="majorBidi" w:hAnsiTheme="majorBidi" w:cstheme="majorBidi"/>
          <w:sz w:val="24"/>
          <w:szCs w:val="24"/>
        </w:rPr>
        <w:t xml:space="preserve">Ce sont les bases azotées qui constituent la seule partie variable d’un mRNA. Par conséquent, ce sont les bases qui sont impliquées dans le code génétique. Mais il y a seulement </w:t>
      </w:r>
      <w:r w:rsidR="000524B9" w:rsidRPr="006F690D">
        <w:rPr>
          <w:rFonts w:asciiTheme="majorBidi" w:hAnsiTheme="majorBidi" w:cstheme="majorBidi"/>
          <w:b/>
          <w:bCs/>
          <w:sz w:val="24"/>
          <w:szCs w:val="24"/>
        </w:rPr>
        <w:t>4 bases différentes (A, U, C et G)</w:t>
      </w:r>
      <w:r w:rsidR="000524B9" w:rsidRPr="006F690D">
        <w:rPr>
          <w:rFonts w:asciiTheme="majorBidi" w:hAnsiTheme="majorBidi" w:cstheme="majorBidi"/>
          <w:sz w:val="24"/>
          <w:szCs w:val="24"/>
        </w:rPr>
        <w:t xml:space="preserve"> et il existe </w:t>
      </w:r>
      <w:r w:rsidR="000524B9" w:rsidRPr="006F690D">
        <w:rPr>
          <w:rFonts w:asciiTheme="majorBidi" w:hAnsiTheme="majorBidi" w:cstheme="majorBidi"/>
          <w:b/>
          <w:bCs/>
          <w:sz w:val="24"/>
          <w:szCs w:val="24"/>
        </w:rPr>
        <w:t>20 acides aminés différents</w:t>
      </w:r>
      <w:r w:rsidR="000524B9" w:rsidRPr="006F690D">
        <w:rPr>
          <w:rFonts w:asciiTheme="majorBidi" w:hAnsiTheme="majorBidi" w:cstheme="majorBidi"/>
          <w:sz w:val="24"/>
          <w:szCs w:val="24"/>
        </w:rPr>
        <w:t xml:space="preserve"> !</w:t>
      </w:r>
    </w:p>
    <w:p w:rsidR="000524B9" w:rsidRPr="006F690D" w:rsidRDefault="000524B9" w:rsidP="006F690D">
      <w:pPr>
        <w:spacing w:line="360" w:lineRule="auto"/>
        <w:jc w:val="both"/>
        <w:rPr>
          <w:rFonts w:asciiTheme="majorBidi" w:hAnsiTheme="majorBidi" w:cstheme="majorBidi"/>
          <w:b/>
          <w:bCs/>
          <w:sz w:val="24"/>
          <w:szCs w:val="24"/>
        </w:rPr>
      </w:pPr>
      <w:r w:rsidRPr="006F690D">
        <w:rPr>
          <w:rFonts w:asciiTheme="majorBidi" w:hAnsiTheme="majorBidi" w:cstheme="majorBidi"/>
          <w:b/>
          <w:bCs/>
          <w:sz w:val="24"/>
          <w:szCs w:val="24"/>
        </w:rPr>
        <w:t xml:space="preserve">Comment 4 bases peuvent-elles donc coder 20 acides aminés ?  </w:t>
      </w:r>
    </w:p>
    <w:p w:rsidR="000524B9" w:rsidRPr="006F690D" w:rsidRDefault="000524B9"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La correspondance n'est pas un nucléotide pour un acide aminé puisqu'il n'existe que 4 nucléotides différents pour 20 acides aminés différents </w:t>
      </w:r>
      <w:r w:rsidR="002D4354" w:rsidRPr="006F690D">
        <w:rPr>
          <w:rFonts w:asciiTheme="majorBidi" w:hAnsiTheme="majorBidi" w:cstheme="majorBidi"/>
          <w:b/>
          <w:bCs/>
          <w:sz w:val="24"/>
          <w:szCs w:val="24"/>
        </w:rPr>
        <w:t>(4</w:t>
      </w:r>
      <w:r w:rsidR="002D4354" w:rsidRPr="006F690D">
        <w:rPr>
          <w:rFonts w:asciiTheme="majorBidi" w:hAnsiTheme="majorBidi" w:cstheme="majorBidi"/>
          <w:b/>
          <w:bCs/>
          <w:sz w:val="24"/>
          <w:szCs w:val="24"/>
          <w:vertAlign w:val="superscript"/>
        </w:rPr>
        <w:t>1</w:t>
      </w:r>
      <w:r w:rsidRPr="006F690D">
        <w:rPr>
          <w:rFonts w:asciiTheme="majorBidi" w:hAnsiTheme="majorBidi" w:cstheme="majorBidi"/>
          <w:b/>
          <w:bCs/>
          <w:sz w:val="24"/>
          <w:szCs w:val="24"/>
        </w:rPr>
        <w:t>= 4 &lt;&lt; 20)</w:t>
      </w:r>
      <w:r w:rsidRPr="006F690D">
        <w:rPr>
          <w:rFonts w:asciiTheme="majorBidi" w:hAnsiTheme="majorBidi" w:cstheme="majorBidi"/>
          <w:sz w:val="24"/>
          <w:szCs w:val="24"/>
        </w:rPr>
        <w:t xml:space="preserve">. </w:t>
      </w:r>
    </w:p>
    <w:p w:rsidR="000524B9" w:rsidRPr="006F690D" w:rsidRDefault="000524B9"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Une combinaison de 2 parmi 4 nucléotides possibles ne peut suffire </w:t>
      </w:r>
      <w:r w:rsidR="002D4354" w:rsidRPr="006F690D">
        <w:rPr>
          <w:rFonts w:asciiTheme="majorBidi" w:hAnsiTheme="majorBidi" w:cstheme="majorBidi"/>
          <w:b/>
          <w:bCs/>
          <w:sz w:val="24"/>
          <w:szCs w:val="24"/>
        </w:rPr>
        <w:t>(4</w:t>
      </w:r>
      <w:r w:rsidR="002D4354" w:rsidRPr="006F690D">
        <w:rPr>
          <w:rFonts w:asciiTheme="majorBidi" w:hAnsiTheme="majorBidi" w:cstheme="majorBidi"/>
          <w:b/>
          <w:bCs/>
          <w:sz w:val="24"/>
          <w:szCs w:val="24"/>
          <w:vertAlign w:val="superscript"/>
        </w:rPr>
        <w:t>2</w:t>
      </w:r>
      <w:r w:rsidRPr="006F690D">
        <w:rPr>
          <w:rFonts w:asciiTheme="majorBidi" w:hAnsiTheme="majorBidi" w:cstheme="majorBidi"/>
          <w:b/>
          <w:bCs/>
          <w:sz w:val="24"/>
          <w:szCs w:val="24"/>
        </w:rPr>
        <w:t xml:space="preserve"> = 16 doublets &lt; 20)</w:t>
      </w:r>
      <w:r w:rsidR="00242BBD" w:rsidRPr="006F690D">
        <w:rPr>
          <w:rFonts w:asciiTheme="majorBidi" w:hAnsiTheme="majorBidi" w:cstheme="majorBidi"/>
          <w:sz w:val="24"/>
          <w:szCs w:val="24"/>
        </w:rPr>
        <w:t>.</w:t>
      </w:r>
      <w:r w:rsidRPr="006F690D">
        <w:rPr>
          <w:rFonts w:asciiTheme="majorBidi" w:hAnsiTheme="majorBidi" w:cstheme="majorBidi"/>
          <w:sz w:val="24"/>
          <w:szCs w:val="24"/>
        </w:rPr>
        <w:t xml:space="preserve"> </w:t>
      </w:r>
    </w:p>
    <w:p w:rsidR="00FD0438" w:rsidRPr="006F690D" w:rsidRDefault="000524B9"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Une combinaison de 3 parmi 4 nucléotides est plausible puisqu’elle offre </w:t>
      </w:r>
      <w:r w:rsidR="002D4354" w:rsidRPr="006F690D">
        <w:rPr>
          <w:rFonts w:asciiTheme="majorBidi" w:hAnsiTheme="majorBidi" w:cstheme="majorBidi"/>
          <w:b/>
          <w:bCs/>
          <w:sz w:val="24"/>
          <w:szCs w:val="24"/>
        </w:rPr>
        <w:t>4</w:t>
      </w:r>
      <w:r w:rsidR="002D4354" w:rsidRPr="006F690D">
        <w:rPr>
          <w:rFonts w:asciiTheme="majorBidi" w:hAnsiTheme="majorBidi" w:cstheme="majorBidi"/>
          <w:b/>
          <w:bCs/>
          <w:sz w:val="24"/>
          <w:szCs w:val="24"/>
          <w:vertAlign w:val="superscript"/>
        </w:rPr>
        <w:t xml:space="preserve">3 </w:t>
      </w:r>
      <w:r w:rsidRPr="006F690D">
        <w:rPr>
          <w:rFonts w:asciiTheme="majorBidi" w:hAnsiTheme="majorBidi" w:cstheme="majorBidi"/>
          <w:b/>
          <w:bCs/>
          <w:sz w:val="24"/>
          <w:szCs w:val="24"/>
        </w:rPr>
        <w:t>= 64</w:t>
      </w:r>
      <w:r w:rsidRPr="006F690D">
        <w:rPr>
          <w:rFonts w:asciiTheme="majorBidi" w:hAnsiTheme="majorBidi" w:cstheme="majorBidi"/>
          <w:sz w:val="24"/>
          <w:szCs w:val="24"/>
        </w:rPr>
        <w:t xml:space="preserve"> </w:t>
      </w:r>
      <w:r w:rsidRPr="006F690D">
        <w:rPr>
          <w:rFonts w:asciiTheme="majorBidi" w:hAnsiTheme="majorBidi" w:cstheme="majorBidi"/>
          <w:b/>
          <w:bCs/>
          <w:sz w:val="24"/>
          <w:szCs w:val="24"/>
        </w:rPr>
        <w:t>triplets</w:t>
      </w:r>
      <w:r w:rsidRPr="006F690D">
        <w:rPr>
          <w:rFonts w:asciiTheme="majorBidi" w:hAnsiTheme="majorBidi" w:cstheme="majorBidi"/>
          <w:sz w:val="24"/>
          <w:szCs w:val="24"/>
        </w:rPr>
        <w:t xml:space="preserve"> possibles.</w:t>
      </w:r>
    </w:p>
    <w:p w:rsidR="00BB62E2" w:rsidRDefault="000524B9"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 Ce système peut coder </w:t>
      </w:r>
      <w:r w:rsidRPr="006F690D">
        <w:rPr>
          <w:rFonts w:asciiTheme="majorBidi" w:hAnsiTheme="majorBidi" w:cstheme="majorBidi"/>
          <w:b/>
          <w:bCs/>
          <w:sz w:val="24"/>
          <w:szCs w:val="24"/>
        </w:rPr>
        <w:t>64 acides aminés,</w:t>
      </w:r>
      <w:r w:rsidRPr="006F690D">
        <w:rPr>
          <w:rFonts w:asciiTheme="majorBidi" w:hAnsiTheme="majorBidi" w:cstheme="majorBidi"/>
          <w:sz w:val="24"/>
          <w:szCs w:val="24"/>
        </w:rPr>
        <w:t xml:space="preserve"> ce qui est cette fois largement suffisant.  Cette très belle hypothèse de départ s’est trouvée effectivement confirmée. </w:t>
      </w:r>
      <w:r w:rsidRPr="006F690D">
        <w:rPr>
          <w:rFonts w:asciiTheme="majorBidi" w:hAnsiTheme="majorBidi" w:cstheme="majorBidi"/>
          <w:b/>
          <w:bCs/>
          <w:sz w:val="24"/>
          <w:szCs w:val="24"/>
        </w:rPr>
        <w:t>Un code à 3 lettres</w:t>
      </w:r>
      <w:r w:rsidRPr="006F690D">
        <w:rPr>
          <w:rFonts w:asciiTheme="majorBidi" w:hAnsiTheme="majorBidi" w:cstheme="majorBidi"/>
          <w:sz w:val="24"/>
          <w:szCs w:val="24"/>
        </w:rPr>
        <w:t xml:space="preserve">, cela veut donc dire que 3 nucléotides (triplet ou </w:t>
      </w:r>
      <w:r w:rsidRPr="006F690D">
        <w:rPr>
          <w:rFonts w:asciiTheme="majorBidi" w:hAnsiTheme="majorBidi" w:cstheme="majorBidi"/>
          <w:b/>
          <w:bCs/>
          <w:sz w:val="24"/>
          <w:szCs w:val="24"/>
        </w:rPr>
        <w:t>« codon »</w:t>
      </w:r>
      <w:r w:rsidRPr="006F690D">
        <w:rPr>
          <w:rFonts w:asciiTheme="majorBidi" w:hAnsiTheme="majorBidi" w:cstheme="majorBidi"/>
          <w:sz w:val="24"/>
          <w:szCs w:val="24"/>
        </w:rPr>
        <w:t xml:space="preserve">) portés sur le mRNA seront traduits pour positionner un acide aminé. </w:t>
      </w:r>
    </w:p>
    <w:p w:rsidR="00FD0438" w:rsidRPr="006F690D" w:rsidRDefault="000524B9"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On dispose ainsi de 64 codons</w:t>
      </w:r>
      <w:r w:rsidR="002D4354" w:rsidRPr="006F690D">
        <w:rPr>
          <w:rFonts w:asciiTheme="majorBidi" w:hAnsiTheme="majorBidi" w:cstheme="majorBidi"/>
          <w:sz w:val="24"/>
          <w:szCs w:val="24"/>
        </w:rPr>
        <w:t>.</w:t>
      </w:r>
      <w:r w:rsidR="0048215F" w:rsidRPr="006F690D">
        <w:rPr>
          <w:rFonts w:asciiTheme="majorBidi" w:hAnsiTheme="majorBidi" w:cstheme="majorBidi"/>
          <w:sz w:val="24"/>
          <w:szCs w:val="24"/>
        </w:rPr>
        <w:t xml:space="preserve"> </w:t>
      </w:r>
      <w:r w:rsidR="00C854EE" w:rsidRPr="006F690D">
        <w:rPr>
          <w:rFonts w:asciiTheme="majorBidi" w:hAnsiTheme="majorBidi" w:cstheme="majorBidi"/>
          <w:b/>
          <w:bCs/>
          <w:sz w:val="24"/>
          <w:szCs w:val="24"/>
        </w:rPr>
        <w:t>3 codons (UAA</w:t>
      </w:r>
      <w:r w:rsidR="002D4354" w:rsidRPr="006F690D">
        <w:rPr>
          <w:rFonts w:asciiTheme="majorBidi" w:hAnsiTheme="majorBidi" w:cstheme="majorBidi"/>
          <w:b/>
          <w:bCs/>
          <w:sz w:val="24"/>
          <w:szCs w:val="24"/>
        </w:rPr>
        <w:t>, UAG et UGA</w:t>
      </w:r>
      <w:r w:rsidR="00C854EE" w:rsidRPr="006F690D">
        <w:rPr>
          <w:rFonts w:asciiTheme="majorBidi" w:hAnsiTheme="majorBidi" w:cstheme="majorBidi"/>
          <w:b/>
          <w:bCs/>
          <w:sz w:val="24"/>
          <w:szCs w:val="24"/>
        </w:rPr>
        <w:t>)</w:t>
      </w:r>
      <w:r w:rsidR="00C854EE" w:rsidRPr="006F690D">
        <w:rPr>
          <w:rFonts w:asciiTheme="majorBidi" w:hAnsiTheme="majorBidi" w:cstheme="majorBidi"/>
          <w:sz w:val="24"/>
          <w:szCs w:val="24"/>
        </w:rPr>
        <w:t xml:space="preserve"> sont des « codons </w:t>
      </w:r>
      <w:r w:rsidR="009F10BB" w:rsidRPr="006F690D">
        <w:rPr>
          <w:rFonts w:asciiTheme="majorBidi" w:hAnsiTheme="majorBidi" w:cstheme="majorBidi"/>
          <w:sz w:val="24"/>
          <w:szCs w:val="24"/>
        </w:rPr>
        <w:t>non-sens</w:t>
      </w:r>
      <w:r w:rsidR="00C854EE" w:rsidRPr="006F690D">
        <w:rPr>
          <w:rFonts w:asciiTheme="majorBidi" w:hAnsiTheme="majorBidi" w:cstheme="majorBidi"/>
          <w:sz w:val="24"/>
          <w:szCs w:val="24"/>
        </w:rPr>
        <w:t xml:space="preserve"> » qui ne peuvent pas être traduits en acides aminés. Ces codons sont en fait des signaux de fin de lecture. On les appelle « codons stop ». En fin de compte, </w:t>
      </w:r>
      <w:r w:rsidR="00C854EE" w:rsidRPr="006F690D">
        <w:rPr>
          <w:rFonts w:asciiTheme="majorBidi" w:hAnsiTheme="majorBidi" w:cstheme="majorBidi"/>
          <w:b/>
          <w:bCs/>
          <w:sz w:val="24"/>
          <w:szCs w:val="24"/>
        </w:rPr>
        <w:t>Il reste 61 codons pour 20 acides aminés</w:t>
      </w:r>
      <w:r w:rsidR="00C854EE" w:rsidRPr="006F690D">
        <w:rPr>
          <w:rFonts w:asciiTheme="majorBidi" w:hAnsiTheme="majorBidi" w:cstheme="majorBidi"/>
          <w:sz w:val="24"/>
          <w:szCs w:val="24"/>
        </w:rPr>
        <w:t xml:space="preserve">. </w:t>
      </w:r>
    </w:p>
    <w:p w:rsidR="00C854EE" w:rsidRPr="006F690D" w:rsidRDefault="00C854EE"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Mis à part </w:t>
      </w:r>
      <w:r w:rsidRPr="006F690D">
        <w:rPr>
          <w:rFonts w:asciiTheme="majorBidi" w:hAnsiTheme="majorBidi" w:cstheme="majorBidi"/>
          <w:b/>
          <w:bCs/>
          <w:sz w:val="24"/>
          <w:szCs w:val="24"/>
        </w:rPr>
        <w:t>la méthionine et le tryptophane</w:t>
      </w:r>
      <w:r w:rsidRPr="006F690D">
        <w:rPr>
          <w:rFonts w:asciiTheme="majorBidi" w:hAnsiTheme="majorBidi" w:cstheme="majorBidi"/>
          <w:sz w:val="24"/>
          <w:szCs w:val="24"/>
        </w:rPr>
        <w:t xml:space="preserve">, codés par un seul codon, les 18 autres acides aminés sont codés par plusieurs codons : de 2 à 6 (6 codons pour la leucine par exemple). </w:t>
      </w:r>
    </w:p>
    <w:p w:rsidR="00C854EE" w:rsidRPr="006F690D" w:rsidRDefault="0048215F" w:rsidP="006F690D">
      <w:pPr>
        <w:spacing w:line="360" w:lineRule="auto"/>
        <w:jc w:val="both"/>
        <w:rPr>
          <w:rFonts w:asciiTheme="majorBidi" w:hAnsiTheme="majorBidi" w:cstheme="majorBidi"/>
          <w:b/>
          <w:bCs/>
          <w:sz w:val="24"/>
          <w:szCs w:val="24"/>
        </w:rPr>
      </w:pPr>
      <w:r w:rsidRPr="006F690D">
        <w:rPr>
          <w:rFonts w:asciiTheme="majorBidi" w:hAnsiTheme="majorBidi" w:cstheme="majorBidi"/>
          <w:b/>
          <w:bCs/>
          <w:sz w:val="24"/>
          <w:szCs w:val="24"/>
        </w:rPr>
        <w:t>2-</w:t>
      </w:r>
      <w:r w:rsidR="00C854EE" w:rsidRPr="006F690D">
        <w:rPr>
          <w:rFonts w:asciiTheme="majorBidi" w:hAnsiTheme="majorBidi" w:cstheme="majorBidi"/>
          <w:b/>
          <w:bCs/>
          <w:sz w:val="24"/>
          <w:szCs w:val="24"/>
        </w:rPr>
        <w:t xml:space="preserve">DECHIFFRAGE DU CODE GENETIQUE </w:t>
      </w:r>
    </w:p>
    <w:p w:rsidR="00C854EE" w:rsidRPr="006F690D" w:rsidRDefault="00C854EE"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Pour déchiffrer le code génétique, deux techniques très astucieuses ont été utilisées :  </w:t>
      </w:r>
    </w:p>
    <w:p w:rsidR="00FD0438" w:rsidRPr="006F690D" w:rsidRDefault="00FD0438"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1-</w:t>
      </w:r>
      <w:r w:rsidR="00C854EE" w:rsidRPr="006F690D">
        <w:rPr>
          <w:rFonts w:asciiTheme="majorBidi" w:hAnsiTheme="majorBidi" w:cstheme="majorBidi"/>
          <w:sz w:val="24"/>
          <w:szCs w:val="24"/>
        </w:rPr>
        <w:t xml:space="preserve">La première stratégie a consisté à fabriquer </w:t>
      </w:r>
      <w:r w:rsidR="00C854EE" w:rsidRPr="006F690D">
        <w:rPr>
          <w:rFonts w:asciiTheme="majorBidi" w:hAnsiTheme="majorBidi" w:cstheme="majorBidi"/>
          <w:b/>
          <w:bCs/>
          <w:sz w:val="24"/>
          <w:szCs w:val="24"/>
        </w:rPr>
        <w:t>au laborato</w:t>
      </w:r>
      <w:r w:rsidR="00242BBD" w:rsidRPr="006F690D">
        <w:rPr>
          <w:rFonts w:asciiTheme="majorBidi" w:hAnsiTheme="majorBidi" w:cstheme="majorBidi"/>
          <w:b/>
          <w:bCs/>
          <w:sz w:val="24"/>
          <w:szCs w:val="24"/>
        </w:rPr>
        <w:t>ire un mRNA très particulier</w:t>
      </w:r>
      <w:r w:rsidR="00242BBD" w:rsidRPr="006F690D">
        <w:rPr>
          <w:rFonts w:asciiTheme="majorBidi" w:hAnsiTheme="majorBidi" w:cstheme="majorBidi"/>
          <w:sz w:val="24"/>
          <w:szCs w:val="24"/>
        </w:rPr>
        <w:t xml:space="preserve"> : </w:t>
      </w:r>
      <w:r w:rsidR="00C854EE" w:rsidRPr="006F690D">
        <w:rPr>
          <w:rFonts w:asciiTheme="majorBidi" w:hAnsiTheme="majorBidi" w:cstheme="majorBidi"/>
          <w:sz w:val="24"/>
          <w:szCs w:val="24"/>
        </w:rPr>
        <w:t xml:space="preserve">le « </w:t>
      </w:r>
      <w:r w:rsidR="00C854EE" w:rsidRPr="006F690D">
        <w:rPr>
          <w:rFonts w:asciiTheme="majorBidi" w:hAnsiTheme="majorBidi" w:cstheme="majorBidi"/>
          <w:b/>
          <w:bCs/>
          <w:sz w:val="24"/>
          <w:szCs w:val="24"/>
        </w:rPr>
        <w:t>poly U</w:t>
      </w:r>
      <w:r w:rsidR="00C854EE" w:rsidRPr="006F690D">
        <w:rPr>
          <w:rFonts w:asciiTheme="majorBidi" w:hAnsiTheme="majorBidi" w:cstheme="majorBidi"/>
          <w:sz w:val="24"/>
          <w:szCs w:val="24"/>
        </w:rPr>
        <w:t xml:space="preserve"> », ne comportant que des nucléotides à uracile. Mis en contact dans système in vitro avec ribosomes, acides aminés et autres facteurs nécessaires à la traduction, le</w:t>
      </w:r>
      <w:r w:rsidR="002D4354" w:rsidRPr="006F690D">
        <w:rPr>
          <w:rFonts w:asciiTheme="majorBidi" w:hAnsiTheme="majorBidi" w:cstheme="majorBidi"/>
          <w:sz w:val="24"/>
          <w:szCs w:val="24"/>
        </w:rPr>
        <w:t xml:space="preserve">  poly U a permis la synthèse d’</w:t>
      </w:r>
      <w:r w:rsidR="00C854EE" w:rsidRPr="006F690D">
        <w:rPr>
          <w:rFonts w:asciiTheme="majorBidi" w:hAnsiTheme="majorBidi" w:cstheme="majorBidi"/>
          <w:sz w:val="24"/>
          <w:szCs w:val="24"/>
        </w:rPr>
        <w:t xml:space="preserve">une chaîne peptidique formée uniquement de  </w:t>
      </w:r>
      <w:r w:rsidR="00C854EE" w:rsidRPr="006F690D">
        <w:rPr>
          <w:rFonts w:asciiTheme="majorBidi" w:hAnsiTheme="majorBidi" w:cstheme="majorBidi"/>
          <w:b/>
          <w:bCs/>
          <w:sz w:val="24"/>
          <w:szCs w:val="24"/>
        </w:rPr>
        <w:t>phénylalanine</w:t>
      </w:r>
      <w:r w:rsidR="00C854EE" w:rsidRPr="006F690D">
        <w:rPr>
          <w:rFonts w:asciiTheme="majorBidi" w:hAnsiTheme="majorBidi" w:cstheme="majorBidi"/>
          <w:sz w:val="24"/>
          <w:szCs w:val="24"/>
        </w:rPr>
        <w:t xml:space="preserve">. </w:t>
      </w:r>
    </w:p>
    <w:p w:rsidR="00C854EE" w:rsidRPr="006F690D" w:rsidRDefault="00C854EE" w:rsidP="00BB62E2">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lastRenderedPageBreak/>
        <w:t xml:space="preserve">Cela signifiait donc que le codon </w:t>
      </w:r>
      <w:r w:rsidRPr="006F690D">
        <w:rPr>
          <w:rFonts w:asciiTheme="majorBidi" w:hAnsiTheme="majorBidi" w:cstheme="majorBidi"/>
          <w:b/>
          <w:bCs/>
          <w:sz w:val="24"/>
          <w:szCs w:val="24"/>
        </w:rPr>
        <w:t>UUU</w:t>
      </w:r>
      <w:r w:rsidRPr="006F690D">
        <w:rPr>
          <w:rFonts w:asciiTheme="majorBidi" w:hAnsiTheme="majorBidi" w:cstheme="majorBidi"/>
          <w:sz w:val="24"/>
          <w:szCs w:val="24"/>
        </w:rPr>
        <w:t xml:space="preserve"> code </w:t>
      </w:r>
      <w:r w:rsidRPr="006F690D">
        <w:rPr>
          <w:rFonts w:asciiTheme="majorBidi" w:hAnsiTheme="majorBidi" w:cstheme="majorBidi"/>
          <w:b/>
          <w:bCs/>
          <w:sz w:val="24"/>
          <w:szCs w:val="24"/>
        </w:rPr>
        <w:t>la phénylalanine</w:t>
      </w:r>
      <w:r w:rsidRPr="006F690D">
        <w:rPr>
          <w:rFonts w:asciiTheme="majorBidi" w:hAnsiTheme="majorBidi" w:cstheme="majorBidi"/>
          <w:sz w:val="24"/>
          <w:szCs w:val="24"/>
        </w:rPr>
        <w:t>.</w:t>
      </w:r>
      <w:r w:rsidR="00BB62E2">
        <w:rPr>
          <w:rFonts w:asciiTheme="majorBidi" w:hAnsiTheme="majorBidi" w:cstheme="majorBidi"/>
          <w:sz w:val="24"/>
          <w:szCs w:val="24"/>
        </w:rPr>
        <w:t xml:space="preserve"> </w:t>
      </w:r>
      <w:r w:rsidRPr="006F690D">
        <w:rPr>
          <w:rFonts w:asciiTheme="majorBidi" w:hAnsiTheme="majorBidi" w:cstheme="majorBidi"/>
          <w:sz w:val="24"/>
          <w:szCs w:val="24"/>
        </w:rPr>
        <w:t xml:space="preserve"> On </w:t>
      </w:r>
      <w:r w:rsidR="00FD0438" w:rsidRPr="006F690D">
        <w:rPr>
          <w:rFonts w:asciiTheme="majorBidi" w:hAnsiTheme="majorBidi" w:cstheme="majorBidi"/>
          <w:sz w:val="24"/>
          <w:szCs w:val="24"/>
        </w:rPr>
        <w:t>peut répéter</w:t>
      </w:r>
      <w:r w:rsidRPr="006F690D">
        <w:rPr>
          <w:rFonts w:asciiTheme="majorBidi" w:hAnsiTheme="majorBidi" w:cstheme="majorBidi"/>
          <w:sz w:val="24"/>
          <w:szCs w:val="24"/>
        </w:rPr>
        <w:t xml:space="preserve"> cette expérience avec le </w:t>
      </w:r>
      <w:r w:rsidRPr="006F690D">
        <w:rPr>
          <w:rFonts w:asciiTheme="majorBidi" w:hAnsiTheme="majorBidi" w:cstheme="majorBidi"/>
          <w:b/>
          <w:bCs/>
          <w:sz w:val="24"/>
          <w:szCs w:val="24"/>
        </w:rPr>
        <w:t>poly A</w:t>
      </w:r>
      <w:r w:rsidRPr="006F690D">
        <w:rPr>
          <w:rFonts w:asciiTheme="majorBidi" w:hAnsiTheme="majorBidi" w:cstheme="majorBidi"/>
          <w:sz w:val="24"/>
          <w:szCs w:val="24"/>
        </w:rPr>
        <w:t xml:space="preserve"> et trouver ainsi que le </w:t>
      </w:r>
      <w:r w:rsidRPr="006F690D">
        <w:rPr>
          <w:rFonts w:asciiTheme="majorBidi" w:hAnsiTheme="majorBidi" w:cstheme="majorBidi"/>
          <w:b/>
          <w:bCs/>
          <w:sz w:val="24"/>
          <w:szCs w:val="24"/>
        </w:rPr>
        <w:t>codon AAA</w:t>
      </w:r>
      <w:r w:rsidRPr="006F690D">
        <w:rPr>
          <w:rFonts w:asciiTheme="majorBidi" w:hAnsiTheme="majorBidi" w:cstheme="majorBidi"/>
          <w:sz w:val="24"/>
          <w:szCs w:val="24"/>
        </w:rPr>
        <w:t xml:space="preserve"> code la </w:t>
      </w:r>
      <w:r w:rsidRPr="006F690D">
        <w:rPr>
          <w:rFonts w:asciiTheme="majorBidi" w:hAnsiTheme="majorBidi" w:cstheme="majorBidi"/>
          <w:b/>
          <w:bCs/>
          <w:sz w:val="24"/>
          <w:szCs w:val="24"/>
        </w:rPr>
        <w:t>lysine</w:t>
      </w:r>
      <w:r w:rsidRPr="006F690D">
        <w:rPr>
          <w:rFonts w:asciiTheme="majorBidi" w:hAnsiTheme="majorBidi" w:cstheme="majorBidi"/>
          <w:sz w:val="24"/>
          <w:szCs w:val="24"/>
        </w:rPr>
        <w:t xml:space="preserve"> etc.  </w:t>
      </w:r>
    </w:p>
    <w:p w:rsidR="0048215F" w:rsidRPr="006F690D" w:rsidRDefault="00C854EE" w:rsidP="006F690D">
      <w:pPr>
        <w:widowControl w:val="0"/>
        <w:autoSpaceDE w:val="0"/>
        <w:autoSpaceDN w:val="0"/>
        <w:adjustRightInd w:val="0"/>
        <w:snapToGrid w:val="0"/>
        <w:spacing w:after="0" w:line="360" w:lineRule="auto"/>
        <w:jc w:val="both"/>
        <w:rPr>
          <w:rFonts w:asciiTheme="majorBidi" w:hAnsiTheme="majorBidi" w:cstheme="majorBidi"/>
          <w:color w:val="000000"/>
          <w:sz w:val="24"/>
          <w:szCs w:val="24"/>
        </w:rPr>
      </w:pPr>
      <w:r w:rsidRPr="006F690D">
        <w:rPr>
          <w:rFonts w:asciiTheme="majorBidi" w:eastAsiaTheme="minorEastAsia" w:hAnsiTheme="majorBidi" w:cstheme="majorBidi"/>
          <w:color w:val="000000"/>
          <w:sz w:val="24"/>
          <w:szCs w:val="24"/>
          <w:lang w:eastAsia="fr-FR"/>
        </w:rPr>
        <w:t xml:space="preserve">Des </w:t>
      </w:r>
      <w:r w:rsidR="0048215F" w:rsidRPr="006F690D">
        <w:rPr>
          <w:rFonts w:asciiTheme="majorBidi" w:eastAsiaTheme="minorEastAsia" w:hAnsiTheme="majorBidi" w:cstheme="majorBidi"/>
          <w:color w:val="000000"/>
          <w:sz w:val="24"/>
          <w:szCs w:val="24"/>
          <w:lang w:eastAsia="fr-FR"/>
        </w:rPr>
        <w:t>poly nucléotides</w:t>
      </w:r>
      <w:r w:rsidRPr="006F690D">
        <w:rPr>
          <w:rFonts w:asciiTheme="majorBidi" w:eastAsiaTheme="minorEastAsia" w:hAnsiTheme="majorBidi" w:cstheme="majorBidi"/>
          <w:color w:val="000000"/>
          <w:sz w:val="24"/>
          <w:szCs w:val="24"/>
          <w:lang w:eastAsia="fr-FR"/>
        </w:rPr>
        <w:t xml:space="preserve"> mixtes ayant 2 nucléotides différents répétés ont également été utilisés. Le poly AC par exemple (</w:t>
      </w:r>
      <w:r w:rsidRPr="006F690D">
        <w:rPr>
          <w:rFonts w:asciiTheme="majorBidi" w:eastAsiaTheme="minorEastAsia" w:hAnsiTheme="majorBidi" w:cstheme="majorBidi"/>
          <w:b/>
          <w:bCs/>
          <w:color w:val="000000"/>
          <w:sz w:val="24"/>
          <w:szCs w:val="24"/>
          <w:lang w:eastAsia="fr-FR"/>
        </w:rPr>
        <w:t>ACACACACACACAC</w:t>
      </w:r>
      <w:r w:rsidRPr="006F690D">
        <w:rPr>
          <w:rFonts w:asciiTheme="majorBidi" w:eastAsiaTheme="minorEastAsia" w:hAnsiTheme="majorBidi" w:cstheme="majorBidi"/>
          <w:color w:val="000000"/>
          <w:sz w:val="24"/>
          <w:szCs w:val="24"/>
          <w:lang w:eastAsia="fr-FR"/>
        </w:rPr>
        <w:t>&amp;) code ainsi (</w:t>
      </w:r>
      <w:proofErr w:type="spellStart"/>
      <w:r w:rsidRPr="006F690D">
        <w:rPr>
          <w:rFonts w:asciiTheme="majorBidi" w:eastAsiaTheme="minorEastAsia" w:hAnsiTheme="majorBidi" w:cstheme="majorBidi"/>
          <w:b/>
          <w:bCs/>
          <w:color w:val="000000"/>
          <w:sz w:val="24"/>
          <w:szCs w:val="24"/>
          <w:lang w:eastAsia="fr-FR"/>
        </w:rPr>
        <w:t>Thr-His-Thr-</w:t>
      </w:r>
      <w:r w:rsidRPr="006F690D">
        <w:rPr>
          <w:rFonts w:asciiTheme="majorBidi" w:hAnsiTheme="majorBidi" w:cstheme="majorBidi"/>
          <w:b/>
          <w:bCs/>
          <w:color w:val="000000"/>
          <w:sz w:val="24"/>
          <w:szCs w:val="24"/>
        </w:rPr>
        <w:t>His</w:t>
      </w:r>
      <w:proofErr w:type="spellEnd"/>
      <w:r w:rsidR="0048215F" w:rsidRPr="006F690D">
        <w:rPr>
          <w:rFonts w:asciiTheme="majorBidi" w:hAnsiTheme="majorBidi" w:cstheme="majorBidi"/>
          <w:color w:val="000000"/>
          <w:sz w:val="24"/>
          <w:szCs w:val="24"/>
        </w:rPr>
        <w:t>) n</w:t>
      </w:r>
      <w:r w:rsidRPr="006F690D">
        <w:rPr>
          <w:rFonts w:asciiTheme="majorBidi" w:hAnsiTheme="majorBidi" w:cstheme="majorBidi"/>
          <w:color w:val="000000"/>
          <w:sz w:val="24"/>
          <w:szCs w:val="24"/>
        </w:rPr>
        <w:t xml:space="preserve">. </w:t>
      </w:r>
    </w:p>
    <w:p w:rsidR="00C854EE" w:rsidRPr="006F690D" w:rsidRDefault="00C854EE" w:rsidP="006F690D">
      <w:pPr>
        <w:widowControl w:val="0"/>
        <w:autoSpaceDE w:val="0"/>
        <w:autoSpaceDN w:val="0"/>
        <w:adjustRightInd w:val="0"/>
        <w:snapToGrid w:val="0"/>
        <w:spacing w:after="0" w:line="360" w:lineRule="auto"/>
        <w:jc w:val="both"/>
        <w:rPr>
          <w:rFonts w:asciiTheme="majorBidi" w:eastAsiaTheme="minorEastAsia" w:hAnsiTheme="majorBidi" w:cstheme="majorBidi"/>
          <w:b/>
          <w:bCs/>
          <w:sz w:val="24"/>
          <w:szCs w:val="24"/>
          <w:lang w:eastAsia="fr-FR"/>
        </w:rPr>
      </w:pPr>
      <w:r w:rsidRPr="006F690D">
        <w:rPr>
          <w:rFonts w:asciiTheme="majorBidi" w:hAnsiTheme="majorBidi" w:cstheme="majorBidi"/>
          <w:color w:val="000000"/>
          <w:sz w:val="24"/>
          <w:szCs w:val="24"/>
        </w:rPr>
        <w:t>Ce résultat n</w:t>
      </w:r>
      <w:r w:rsidRPr="006F690D">
        <w:rPr>
          <w:rFonts w:asciiTheme="majorBidi" w:hAnsiTheme="majorBidi" w:cstheme="majorBidi"/>
          <w:sz w:val="24"/>
          <w:szCs w:val="24"/>
        </w:rPr>
        <w:t xml:space="preserve">e permet cependant pas de savoir si </w:t>
      </w:r>
      <w:proofErr w:type="spellStart"/>
      <w:r w:rsidRPr="006F690D">
        <w:rPr>
          <w:rFonts w:asciiTheme="majorBidi" w:hAnsiTheme="majorBidi" w:cstheme="majorBidi"/>
          <w:b/>
          <w:bCs/>
          <w:sz w:val="24"/>
          <w:szCs w:val="24"/>
        </w:rPr>
        <w:t>Thr</w:t>
      </w:r>
      <w:proofErr w:type="spellEnd"/>
      <w:r w:rsidRPr="006F690D">
        <w:rPr>
          <w:rFonts w:asciiTheme="majorBidi" w:hAnsiTheme="majorBidi" w:cstheme="majorBidi"/>
          <w:b/>
          <w:bCs/>
          <w:sz w:val="24"/>
          <w:szCs w:val="24"/>
        </w:rPr>
        <w:t xml:space="preserve"> est codée ACA et </w:t>
      </w:r>
      <w:proofErr w:type="spellStart"/>
      <w:r w:rsidRPr="006F690D">
        <w:rPr>
          <w:rFonts w:asciiTheme="majorBidi" w:hAnsiTheme="majorBidi" w:cstheme="majorBidi"/>
          <w:b/>
          <w:bCs/>
          <w:sz w:val="24"/>
          <w:szCs w:val="24"/>
        </w:rPr>
        <w:t>His</w:t>
      </w:r>
      <w:proofErr w:type="spellEnd"/>
      <w:r w:rsidRPr="006F690D">
        <w:rPr>
          <w:rFonts w:asciiTheme="majorBidi" w:hAnsiTheme="majorBidi" w:cstheme="majorBidi"/>
          <w:b/>
          <w:bCs/>
          <w:sz w:val="24"/>
          <w:szCs w:val="24"/>
        </w:rPr>
        <w:t xml:space="preserve"> par </w:t>
      </w:r>
      <w:r w:rsidR="002D4354" w:rsidRPr="006F690D">
        <w:rPr>
          <w:rFonts w:asciiTheme="majorBidi" w:hAnsiTheme="majorBidi" w:cstheme="majorBidi"/>
          <w:b/>
          <w:bCs/>
          <w:sz w:val="24"/>
          <w:szCs w:val="24"/>
        </w:rPr>
        <w:t>C</w:t>
      </w:r>
      <w:r w:rsidRPr="006F690D">
        <w:rPr>
          <w:rFonts w:asciiTheme="majorBidi" w:hAnsiTheme="majorBidi" w:cstheme="majorBidi"/>
          <w:b/>
          <w:bCs/>
          <w:sz w:val="24"/>
          <w:szCs w:val="24"/>
        </w:rPr>
        <w:t xml:space="preserve">AC et vice versa.   </w:t>
      </w:r>
    </w:p>
    <w:p w:rsidR="00C854EE" w:rsidRPr="006F690D" w:rsidRDefault="00C854EE" w:rsidP="006F690D">
      <w:pPr>
        <w:widowControl w:val="0"/>
        <w:autoSpaceDE w:val="0"/>
        <w:autoSpaceDN w:val="0"/>
        <w:adjustRightInd w:val="0"/>
        <w:snapToGrid w:val="0"/>
        <w:spacing w:after="0" w:line="360" w:lineRule="auto"/>
        <w:jc w:val="both"/>
        <w:rPr>
          <w:rFonts w:asciiTheme="majorBidi" w:hAnsiTheme="majorBidi" w:cstheme="majorBidi"/>
          <w:sz w:val="24"/>
          <w:szCs w:val="24"/>
        </w:rPr>
      </w:pPr>
      <w:r w:rsidRPr="006F690D">
        <w:rPr>
          <w:rFonts w:asciiTheme="majorBidi" w:eastAsiaTheme="minorEastAsia" w:hAnsiTheme="majorBidi" w:cstheme="majorBidi"/>
          <w:color w:val="000000"/>
          <w:sz w:val="24"/>
          <w:szCs w:val="24"/>
          <w:lang w:eastAsia="fr-FR"/>
        </w:rPr>
        <w:t xml:space="preserve">L’expérience a donc été répétée avec un poly AAC. Celui-ci donne 3 sortes de chaînes polypeptidiques selon que la lecture commence en AAC (poly </w:t>
      </w:r>
      <w:proofErr w:type="spellStart"/>
      <w:r w:rsidRPr="006F690D">
        <w:rPr>
          <w:rFonts w:asciiTheme="majorBidi" w:eastAsiaTheme="minorEastAsia" w:hAnsiTheme="majorBidi" w:cstheme="majorBidi"/>
          <w:color w:val="000000"/>
          <w:sz w:val="24"/>
          <w:szCs w:val="24"/>
          <w:lang w:eastAsia="fr-FR"/>
        </w:rPr>
        <w:t>Asn</w:t>
      </w:r>
      <w:proofErr w:type="spellEnd"/>
      <w:r w:rsidRPr="006F690D">
        <w:rPr>
          <w:rFonts w:asciiTheme="majorBidi" w:eastAsiaTheme="minorEastAsia" w:hAnsiTheme="majorBidi" w:cstheme="majorBidi"/>
          <w:color w:val="000000"/>
          <w:sz w:val="24"/>
          <w:szCs w:val="24"/>
          <w:lang w:eastAsia="fr-FR"/>
        </w:rPr>
        <w:t xml:space="preserve">), en ACA (poly </w:t>
      </w:r>
      <w:proofErr w:type="spellStart"/>
      <w:r w:rsidRPr="006F690D">
        <w:rPr>
          <w:rFonts w:asciiTheme="majorBidi" w:eastAsiaTheme="minorEastAsia" w:hAnsiTheme="majorBidi" w:cstheme="majorBidi"/>
          <w:color w:val="000000"/>
          <w:sz w:val="24"/>
          <w:szCs w:val="24"/>
          <w:lang w:eastAsia="fr-FR"/>
        </w:rPr>
        <w:t>Thr</w:t>
      </w:r>
      <w:proofErr w:type="spellEnd"/>
      <w:r w:rsidRPr="006F690D">
        <w:rPr>
          <w:rFonts w:asciiTheme="majorBidi" w:eastAsiaTheme="minorEastAsia" w:hAnsiTheme="majorBidi" w:cstheme="majorBidi"/>
          <w:color w:val="000000"/>
          <w:sz w:val="24"/>
          <w:szCs w:val="24"/>
          <w:lang w:eastAsia="fr-FR"/>
        </w:rPr>
        <w:t xml:space="preserve">) ou CAA (poly </w:t>
      </w:r>
      <w:proofErr w:type="spellStart"/>
      <w:r w:rsidRPr="006F690D">
        <w:rPr>
          <w:rFonts w:asciiTheme="majorBidi" w:eastAsiaTheme="minorEastAsia" w:hAnsiTheme="majorBidi" w:cstheme="majorBidi"/>
          <w:color w:val="000000"/>
          <w:sz w:val="24"/>
          <w:szCs w:val="24"/>
          <w:lang w:eastAsia="fr-FR"/>
        </w:rPr>
        <w:t>Gln</w:t>
      </w:r>
      <w:proofErr w:type="spellEnd"/>
      <w:r w:rsidRPr="006F690D">
        <w:rPr>
          <w:rFonts w:asciiTheme="majorBidi" w:eastAsiaTheme="minorEastAsia" w:hAnsiTheme="majorBidi" w:cstheme="majorBidi"/>
          <w:color w:val="000000"/>
          <w:sz w:val="24"/>
          <w:szCs w:val="24"/>
          <w:lang w:eastAsia="fr-FR"/>
        </w:rPr>
        <w:t>). Le seul codon en commun avec l’</w:t>
      </w:r>
      <w:r w:rsidR="00F511A7" w:rsidRPr="006F690D">
        <w:rPr>
          <w:rFonts w:asciiTheme="majorBidi" w:eastAsiaTheme="minorEastAsia" w:hAnsiTheme="majorBidi" w:cstheme="majorBidi"/>
          <w:color w:val="000000"/>
          <w:sz w:val="24"/>
          <w:szCs w:val="24"/>
          <w:lang w:eastAsia="fr-FR"/>
        </w:rPr>
        <w:t xml:space="preserve">expérience </w:t>
      </w:r>
      <w:r w:rsidRPr="006F690D">
        <w:rPr>
          <w:rFonts w:asciiTheme="majorBidi" w:eastAsiaTheme="minorEastAsia" w:hAnsiTheme="majorBidi" w:cstheme="majorBidi"/>
          <w:color w:val="000000"/>
          <w:sz w:val="24"/>
          <w:szCs w:val="24"/>
          <w:lang w:eastAsia="fr-FR"/>
        </w:rPr>
        <w:t xml:space="preserve">précédente est ACA </w:t>
      </w:r>
      <w:proofErr w:type="gramStart"/>
      <w:r w:rsidRPr="006F690D">
        <w:rPr>
          <w:rFonts w:asciiTheme="majorBidi" w:eastAsiaTheme="minorEastAsia" w:hAnsiTheme="majorBidi" w:cstheme="majorBidi"/>
          <w:color w:val="000000"/>
          <w:sz w:val="24"/>
          <w:szCs w:val="24"/>
          <w:lang w:eastAsia="fr-FR"/>
        </w:rPr>
        <w:t>et  le</w:t>
      </w:r>
      <w:proofErr w:type="gramEnd"/>
      <w:r w:rsidRPr="006F690D">
        <w:rPr>
          <w:rFonts w:asciiTheme="majorBidi" w:eastAsiaTheme="minorEastAsia" w:hAnsiTheme="majorBidi" w:cstheme="majorBidi"/>
          <w:color w:val="000000"/>
          <w:sz w:val="24"/>
          <w:szCs w:val="24"/>
          <w:lang w:eastAsia="fr-FR"/>
        </w:rPr>
        <w:t xml:space="preserve"> seul acide aminé en commun dans les po</w:t>
      </w:r>
      <w:r w:rsidRPr="006F690D">
        <w:rPr>
          <w:rFonts w:asciiTheme="majorBidi" w:hAnsiTheme="majorBidi" w:cstheme="majorBidi"/>
          <w:sz w:val="24"/>
          <w:szCs w:val="24"/>
        </w:rPr>
        <w:t xml:space="preserve">lypeptides obtenus est </w:t>
      </w:r>
      <w:proofErr w:type="spellStart"/>
      <w:r w:rsidRPr="006F690D">
        <w:rPr>
          <w:rFonts w:asciiTheme="majorBidi" w:hAnsiTheme="majorBidi" w:cstheme="majorBidi"/>
          <w:sz w:val="24"/>
          <w:szCs w:val="24"/>
        </w:rPr>
        <w:t>Thr</w:t>
      </w:r>
      <w:proofErr w:type="spellEnd"/>
      <w:r w:rsidRPr="006F690D">
        <w:rPr>
          <w:rFonts w:asciiTheme="majorBidi" w:hAnsiTheme="majorBidi" w:cstheme="majorBidi"/>
          <w:sz w:val="24"/>
          <w:szCs w:val="24"/>
        </w:rPr>
        <w:t xml:space="preserve">. On en déduit donc que ACA code </w:t>
      </w:r>
      <w:proofErr w:type="spellStart"/>
      <w:r w:rsidRPr="006F690D">
        <w:rPr>
          <w:rFonts w:asciiTheme="majorBidi" w:hAnsiTheme="majorBidi" w:cstheme="majorBidi"/>
          <w:sz w:val="24"/>
          <w:szCs w:val="24"/>
        </w:rPr>
        <w:t>Thr</w:t>
      </w:r>
      <w:proofErr w:type="spellEnd"/>
      <w:r w:rsidRPr="006F690D">
        <w:rPr>
          <w:rFonts w:asciiTheme="majorBidi" w:hAnsiTheme="majorBidi" w:cstheme="majorBidi"/>
          <w:sz w:val="24"/>
          <w:szCs w:val="24"/>
        </w:rPr>
        <w:t xml:space="preserve"> (et CAC code </w:t>
      </w:r>
      <w:proofErr w:type="spellStart"/>
      <w:r w:rsidRPr="006F690D">
        <w:rPr>
          <w:rFonts w:asciiTheme="majorBidi" w:hAnsiTheme="majorBidi" w:cstheme="majorBidi"/>
          <w:sz w:val="24"/>
          <w:szCs w:val="24"/>
        </w:rPr>
        <w:t>His</w:t>
      </w:r>
      <w:proofErr w:type="spellEnd"/>
      <w:r w:rsidRPr="006F690D">
        <w:rPr>
          <w:rFonts w:asciiTheme="majorBidi" w:hAnsiTheme="majorBidi" w:cstheme="majorBidi"/>
          <w:sz w:val="24"/>
          <w:szCs w:val="24"/>
        </w:rPr>
        <w:t xml:space="preserve">). </w:t>
      </w:r>
    </w:p>
    <w:p w:rsidR="0048215F" w:rsidRPr="006F690D" w:rsidRDefault="0048215F"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F511A7" w:rsidRPr="006F690D" w:rsidRDefault="0048215F" w:rsidP="006F690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6F690D">
        <w:rPr>
          <w:rFonts w:asciiTheme="majorBidi" w:hAnsiTheme="majorBidi" w:cstheme="majorBidi"/>
          <w:sz w:val="24"/>
          <w:szCs w:val="24"/>
        </w:rPr>
        <w:t>2-</w:t>
      </w:r>
      <w:r w:rsidR="00C854EE" w:rsidRPr="006F690D">
        <w:rPr>
          <w:rFonts w:asciiTheme="majorBidi" w:hAnsiTheme="majorBidi" w:cstheme="majorBidi"/>
          <w:sz w:val="24"/>
          <w:szCs w:val="24"/>
        </w:rPr>
        <w:t xml:space="preserve">La deuxième stratégie utilise différents « </w:t>
      </w:r>
      <w:proofErr w:type="spellStart"/>
      <w:r w:rsidR="00C854EE" w:rsidRPr="006F690D">
        <w:rPr>
          <w:rFonts w:asciiTheme="majorBidi" w:hAnsiTheme="majorBidi" w:cstheme="majorBidi"/>
          <w:sz w:val="24"/>
          <w:szCs w:val="24"/>
        </w:rPr>
        <w:t>aminoacyle</w:t>
      </w:r>
      <w:proofErr w:type="spellEnd"/>
      <w:r w:rsidR="00C854EE" w:rsidRPr="006F690D">
        <w:rPr>
          <w:rFonts w:asciiTheme="majorBidi" w:hAnsiTheme="majorBidi" w:cstheme="majorBidi"/>
          <w:sz w:val="24"/>
          <w:szCs w:val="24"/>
        </w:rPr>
        <w:t xml:space="preserve"> </w:t>
      </w:r>
      <w:proofErr w:type="spellStart"/>
      <w:r w:rsidR="00C854EE" w:rsidRPr="006F690D">
        <w:rPr>
          <w:rFonts w:asciiTheme="majorBidi" w:hAnsiTheme="majorBidi" w:cstheme="majorBidi"/>
          <w:sz w:val="24"/>
          <w:szCs w:val="24"/>
        </w:rPr>
        <w:t>tRNA</w:t>
      </w:r>
      <w:proofErr w:type="spellEnd"/>
      <w:r w:rsidR="00C854EE" w:rsidRPr="006F690D">
        <w:rPr>
          <w:rFonts w:asciiTheme="majorBidi" w:hAnsiTheme="majorBidi" w:cstheme="majorBidi"/>
          <w:sz w:val="24"/>
          <w:szCs w:val="24"/>
        </w:rPr>
        <w:t xml:space="preserve"> » (</w:t>
      </w:r>
      <w:proofErr w:type="spellStart"/>
      <w:r w:rsidR="00C854EE" w:rsidRPr="006F690D">
        <w:rPr>
          <w:rFonts w:asciiTheme="majorBidi" w:hAnsiTheme="majorBidi" w:cstheme="majorBidi"/>
          <w:sz w:val="24"/>
          <w:szCs w:val="24"/>
        </w:rPr>
        <w:t>aa~tRNA</w:t>
      </w:r>
      <w:proofErr w:type="spellEnd"/>
      <w:r w:rsidR="00C854EE" w:rsidRPr="006F690D">
        <w:rPr>
          <w:rFonts w:asciiTheme="majorBidi" w:hAnsiTheme="majorBidi" w:cstheme="majorBidi"/>
          <w:sz w:val="24"/>
          <w:szCs w:val="24"/>
        </w:rPr>
        <w:t xml:space="preserve">), </w:t>
      </w:r>
      <w:proofErr w:type="gramStart"/>
      <w:r w:rsidR="00C854EE" w:rsidRPr="006F690D">
        <w:rPr>
          <w:rFonts w:asciiTheme="majorBidi" w:hAnsiTheme="majorBidi" w:cstheme="majorBidi"/>
          <w:sz w:val="24"/>
          <w:szCs w:val="24"/>
        </w:rPr>
        <w:t>des  ribosomes</w:t>
      </w:r>
      <w:proofErr w:type="gramEnd"/>
      <w:r w:rsidR="00C854EE" w:rsidRPr="006F690D">
        <w:rPr>
          <w:rFonts w:asciiTheme="majorBidi" w:hAnsiTheme="majorBidi" w:cstheme="majorBidi"/>
          <w:sz w:val="24"/>
          <w:szCs w:val="24"/>
        </w:rPr>
        <w:t xml:space="preserve"> et des </w:t>
      </w:r>
      <w:proofErr w:type="spellStart"/>
      <w:r w:rsidR="00C854EE" w:rsidRPr="006F690D">
        <w:rPr>
          <w:rFonts w:asciiTheme="majorBidi" w:hAnsiTheme="majorBidi" w:cstheme="majorBidi"/>
          <w:sz w:val="24"/>
          <w:szCs w:val="24"/>
        </w:rPr>
        <w:t>trinucléotides</w:t>
      </w:r>
      <w:proofErr w:type="spellEnd"/>
      <w:r w:rsidR="00C854EE" w:rsidRPr="006F690D">
        <w:rPr>
          <w:rFonts w:asciiTheme="majorBidi" w:hAnsiTheme="majorBidi" w:cstheme="majorBidi"/>
          <w:sz w:val="24"/>
          <w:szCs w:val="24"/>
        </w:rPr>
        <w:t xml:space="preserve"> synthétiques différents dans chaque expérience. Les</w:t>
      </w:r>
      <w:r w:rsidR="00F511A7" w:rsidRPr="006F690D">
        <w:rPr>
          <w:rFonts w:asciiTheme="majorBidi" w:hAnsiTheme="majorBidi" w:cstheme="majorBidi"/>
          <w:sz w:val="24"/>
          <w:szCs w:val="24"/>
        </w:rPr>
        <w:t xml:space="preserve"> </w:t>
      </w:r>
      <w:proofErr w:type="spellStart"/>
      <w:r w:rsidR="00F511A7" w:rsidRPr="006F690D">
        <w:rPr>
          <w:rFonts w:asciiTheme="majorBidi" w:hAnsiTheme="majorBidi" w:cstheme="majorBidi"/>
          <w:sz w:val="24"/>
          <w:szCs w:val="24"/>
        </w:rPr>
        <w:t>trinucléotides</w:t>
      </w:r>
      <w:proofErr w:type="spellEnd"/>
      <w:r w:rsidR="00F511A7" w:rsidRPr="006F690D">
        <w:rPr>
          <w:rFonts w:asciiTheme="majorBidi" w:hAnsiTheme="majorBidi" w:cstheme="majorBidi"/>
          <w:sz w:val="24"/>
          <w:szCs w:val="24"/>
        </w:rPr>
        <w:t xml:space="preserve"> peuvent s’attacher au ribosome et se fixer au </w:t>
      </w:r>
      <w:proofErr w:type="spellStart"/>
      <w:r w:rsidR="00F511A7" w:rsidRPr="006F690D">
        <w:rPr>
          <w:rFonts w:asciiTheme="majorBidi" w:hAnsiTheme="majorBidi" w:cstheme="majorBidi"/>
          <w:sz w:val="24"/>
          <w:szCs w:val="24"/>
        </w:rPr>
        <w:t>aa~tRNA</w:t>
      </w:r>
      <w:proofErr w:type="spellEnd"/>
      <w:r w:rsidR="00F511A7" w:rsidRPr="006F690D">
        <w:rPr>
          <w:rFonts w:asciiTheme="majorBidi" w:hAnsiTheme="majorBidi" w:cstheme="majorBidi"/>
          <w:sz w:val="24"/>
          <w:szCs w:val="24"/>
        </w:rPr>
        <w:t xml:space="preserve"> </w:t>
      </w:r>
      <w:proofErr w:type="gramStart"/>
      <w:r w:rsidR="00F511A7" w:rsidRPr="006F690D">
        <w:rPr>
          <w:rFonts w:asciiTheme="majorBidi" w:hAnsiTheme="majorBidi" w:cstheme="majorBidi"/>
          <w:sz w:val="24"/>
          <w:szCs w:val="24"/>
        </w:rPr>
        <w:t>correspondant  dans</w:t>
      </w:r>
      <w:proofErr w:type="gramEnd"/>
      <w:r w:rsidR="00F511A7" w:rsidRPr="006F690D">
        <w:rPr>
          <w:rFonts w:asciiTheme="majorBidi" w:hAnsiTheme="majorBidi" w:cstheme="majorBidi"/>
          <w:sz w:val="24"/>
          <w:szCs w:val="24"/>
        </w:rPr>
        <w:t xml:space="preserve"> le mélange. L’ensemble est filtré sur une membrane de nitrocellulose. </w:t>
      </w:r>
      <w:proofErr w:type="gramStart"/>
      <w:r w:rsidR="00F511A7" w:rsidRPr="006F690D">
        <w:rPr>
          <w:rFonts w:asciiTheme="majorBidi" w:hAnsiTheme="majorBidi" w:cstheme="majorBidi"/>
          <w:sz w:val="24"/>
          <w:szCs w:val="24"/>
        </w:rPr>
        <w:t xml:space="preserve">Les  </w:t>
      </w:r>
      <w:proofErr w:type="spellStart"/>
      <w:r w:rsidR="00F511A7" w:rsidRPr="006F690D">
        <w:rPr>
          <w:rFonts w:asciiTheme="majorBidi" w:hAnsiTheme="majorBidi" w:cstheme="majorBidi"/>
          <w:sz w:val="24"/>
          <w:szCs w:val="24"/>
        </w:rPr>
        <w:t>aa</w:t>
      </w:r>
      <w:proofErr w:type="gramEnd"/>
      <w:r w:rsidR="00F511A7" w:rsidRPr="006F690D">
        <w:rPr>
          <w:rFonts w:asciiTheme="majorBidi" w:hAnsiTheme="majorBidi" w:cstheme="majorBidi"/>
          <w:sz w:val="24"/>
          <w:szCs w:val="24"/>
        </w:rPr>
        <w:t>~tRNA</w:t>
      </w:r>
      <w:proofErr w:type="spellEnd"/>
      <w:r w:rsidR="00F511A7" w:rsidRPr="006F690D">
        <w:rPr>
          <w:rFonts w:asciiTheme="majorBidi" w:hAnsiTheme="majorBidi" w:cstheme="majorBidi"/>
          <w:sz w:val="24"/>
          <w:szCs w:val="24"/>
        </w:rPr>
        <w:t xml:space="preserve"> libres passent à travers</w:t>
      </w:r>
      <w:r w:rsidR="00F511A7" w:rsidRPr="006F690D">
        <w:rPr>
          <w:rFonts w:asciiTheme="majorBidi" w:eastAsiaTheme="minorEastAsia" w:hAnsiTheme="majorBidi" w:cstheme="majorBidi"/>
          <w:color w:val="000000"/>
          <w:sz w:val="24"/>
          <w:szCs w:val="24"/>
          <w:lang w:eastAsia="fr-FR"/>
        </w:rPr>
        <w:t xml:space="preserve"> le filtre. Celui</w:t>
      </w:r>
      <w:r w:rsidR="00E0135F" w:rsidRPr="006F690D">
        <w:rPr>
          <w:rFonts w:asciiTheme="majorBidi" w:eastAsiaTheme="minorEastAsia" w:hAnsiTheme="majorBidi" w:cstheme="majorBidi"/>
          <w:color w:val="000000"/>
          <w:sz w:val="24"/>
          <w:szCs w:val="24"/>
          <w:lang w:eastAsia="fr-FR"/>
        </w:rPr>
        <w:t xml:space="preserve"> qui a été retenu sur le filtre correspond donc au trinucléotide utilisé dans l’expérience.</w:t>
      </w:r>
    </w:p>
    <w:p w:rsidR="00242BBD" w:rsidRPr="006F690D" w:rsidRDefault="00242BBD" w:rsidP="006F690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p>
    <w:p w:rsidR="00242BBD" w:rsidRPr="006F690D" w:rsidRDefault="0048215F" w:rsidP="006F690D">
      <w:pPr>
        <w:widowControl w:val="0"/>
        <w:autoSpaceDE w:val="0"/>
        <w:autoSpaceDN w:val="0"/>
        <w:adjustRightInd w:val="0"/>
        <w:snapToGrid w:val="0"/>
        <w:spacing w:after="0" w:line="360" w:lineRule="auto"/>
        <w:jc w:val="both"/>
        <w:rPr>
          <w:rFonts w:asciiTheme="majorBidi" w:eastAsiaTheme="minorEastAsia" w:hAnsiTheme="majorBidi" w:cstheme="majorBidi"/>
          <w:b/>
          <w:bCs/>
          <w:color w:val="000000"/>
          <w:sz w:val="24"/>
          <w:szCs w:val="24"/>
          <w:lang w:eastAsia="fr-FR"/>
        </w:rPr>
      </w:pPr>
      <w:r w:rsidRPr="006F690D">
        <w:rPr>
          <w:rFonts w:asciiTheme="majorBidi" w:eastAsiaTheme="minorEastAsia" w:hAnsiTheme="majorBidi" w:cstheme="majorBidi"/>
          <w:b/>
          <w:bCs/>
          <w:color w:val="000000"/>
          <w:sz w:val="24"/>
          <w:szCs w:val="24"/>
          <w:lang w:eastAsia="fr-FR"/>
        </w:rPr>
        <w:t>3-</w:t>
      </w:r>
      <w:r w:rsidR="00242BBD" w:rsidRPr="006F690D">
        <w:rPr>
          <w:rFonts w:asciiTheme="majorBidi" w:eastAsiaTheme="minorEastAsia" w:hAnsiTheme="majorBidi" w:cstheme="majorBidi"/>
          <w:b/>
          <w:bCs/>
          <w:color w:val="000000"/>
          <w:sz w:val="24"/>
          <w:szCs w:val="24"/>
          <w:lang w:eastAsia="fr-FR"/>
        </w:rPr>
        <w:t>CARACTERISTIQUES DU CODE GENETIQUE :</w:t>
      </w:r>
    </w:p>
    <w:p w:rsidR="004A3B4D" w:rsidRPr="006F690D" w:rsidRDefault="004A3B4D" w:rsidP="006F690D">
      <w:pPr>
        <w:widowControl w:val="0"/>
        <w:autoSpaceDE w:val="0"/>
        <w:autoSpaceDN w:val="0"/>
        <w:adjustRightInd w:val="0"/>
        <w:snapToGrid w:val="0"/>
        <w:spacing w:after="0" w:line="360" w:lineRule="auto"/>
        <w:jc w:val="both"/>
        <w:rPr>
          <w:rFonts w:asciiTheme="majorBidi" w:eastAsiaTheme="minorEastAsia" w:hAnsiTheme="majorBidi" w:cstheme="majorBidi"/>
          <w:b/>
          <w:bCs/>
          <w:color w:val="FF00FF"/>
          <w:sz w:val="24"/>
          <w:szCs w:val="24"/>
          <w:lang w:eastAsia="fr-FR"/>
        </w:rPr>
      </w:pPr>
    </w:p>
    <w:p w:rsidR="004A3B4D" w:rsidRPr="006F690D" w:rsidRDefault="00242BBD" w:rsidP="006F690D">
      <w:pPr>
        <w:widowControl w:val="0"/>
        <w:autoSpaceDE w:val="0"/>
        <w:autoSpaceDN w:val="0"/>
        <w:adjustRightInd w:val="0"/>
        <w:snapToGrid w:val="0"/>
        <w:spacing w:after="0" w:line="360" w:lineRule="auto"/>
        <w:jc w:val="both"/>
        <w:rPr>
          <w:rFonts w:asciiTheme="majorBidi" w:eastAsiaTheme="minorEastAsia" w:hAnsiTheme="majorBidi" w:cstheme="majorBidi"/>
          <w:b/>
          <w:bCs/>
          <w:color w:val="FF00FF"/>
          <w:sz w:val="24"/>
          <w:szCs w:val="24"/>
          <w:lang w:eastAsia="fr-FR"/>
        </w:rPr>
      </w:pPr>
      <w:r w:rsidRPr="006F690D">
        <w:rPr>
          <w:rFonts w:asciiTheme="majorBidi" w:eastAsiaTheme="minorEastAsia" w:hAnsiTheme="majorBidi" w:cstheme="majorBidi"/>
          <w:b/>
          <w:bCs/>
          <w:sz w:val="24"/>
          <w:szCs w:val="24"/>
          <w:lang w:eastAsia="fr-FR"/>
        </w:rPr>
        <w:t>1-</w:t>
      </w:r>
      <w:r w:rsidR="00E0135F" w:rsidRPr="006F690D">
        <w:rPr>
          <w:rFonts w:asciiTheme="majorBidi" w:eastAsiaTheme="minorEastAsia" w:hAnsiTheme="majorBidi" w:cstheme="majorBidi"/>
          <w:b/>
          <w:bCs/>
          <w:sz w:val="24"/>
          <w:szCs w:val="24"/>
          <w:lang w:eastAsia="fr-FR"/>
        </w:rPr>
        <w:t>UNIVERSALITE DU CODE GENETIQUE</w:t>
      </w:r>
      <w:r w:rsidR="00E0135F" w:rsidRPr="006F690D">
        <w:rPr>
          <w:rFonts w:asciiTheme="majorBidi" w:eastAsiaTheme="minorEastAsia" w:hAnsiTheme="majorBidi" w:cstheme="majorBidi"/>
          <w:b/>
          <w:bCs/>
          <w:color w:val="FF00FF"/>
          <w:sz w:val="24"/>
          <w:szCs w:val="24"/>
          <w:lang w:eastAsia="fr-FR"/>
        </w:rPr>
        <w:t xml:space="preserve"> </w:t>
      </w:r>
    </w:p>
    <w:p w:rsidR="00242BBD" w:rsidRPr="006F690D" w:rsidRDefault="00242BBD"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4A3B4D" w:rsidRPr="006F690D" w:rsidRDefault="00E0135F" w:rsidP="006F690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6F690D">
        <w:rPr>
          <w:rFonts w:asciiTheme="majorBidi" w:eastAsiaTheme="minorEastAsia" w:hAnsiTheme="majorBidi" w:cstheme="majorBidi"/>
          <w:color w:val="000000"/>
          <w:sz w:val="24"/>
          <w:szCs w:val="24"/>
          <w:lang w:eastAsia="fr-FR"/>
        </w:rPr>
        <w:t xml:space="preserve">Le code génétique est </w:t>
      </w:r>
      <w:r w:rsidRPr="006F690D">
        <w:rPr>
          <w:rFonts w:asciiTheme="majorBidi" w:eastAsiaTheme="minorEastAsia" w:hAnsiTheme="majorBidi" w:cstheme="majorBidi"/>
          <w:b/>
          <w:bCs/>
          <w:color w:val="000000"/>
          <w:sz w:val="24"/>
          <w:szCs w:val="24"/>
          <w:lang w:eastAsia="fr-FR"/>
        </w:rPr>
        <w:t>presque</w:t>
      </w:r>
      <w:r w:rsidRPr="006F690D">
        <w:rPr>
          <w:rFonts w:asciiTheme="majorBidi" w:eastAsiaTheme="minorEastAsia" w:hAnsiTheme="majorBidi" w:cstheme="majorBidi"/>
          <w:color w:val="000000"/>
          <w:sz w:val="24"/>
          <w:szCs w:val="24"/>
          <w:lang w:eastAsia="fr-FR"/>
        </w:rPr>
        <w:t xml:space="preserve"> ou </w:t>
      </w:r>
      <w:r w:rsidRPr="006F690D">
        <w:rPr>
          <w:rFonts w:asciiTheme="majorBidi" w:eastAsiaTheme="minorEastAsia" w:hAnsiTheme="majorBidi" w:cstheme="majorBidi"/>
          <w:b/>
          <w:bCs/>
          <w:color w:val="000000"/>
          <w:sz w:val="24"/>
          <w:szCs w:val="24"/>
          <w:lang w:eastAsia="fr-FR"/>
        </w:rPr>
        <w:t>quasi-universel</w:t>
      </w:r>
      <w:r w:rsidRPr="006F690D">
        <w:rPr>
          <w:rFonts w:asciiTheme="majorBidi" w:eastAsiaTheme="minorEastAsia" w:hAnsiTheme="majorBidi" w:cstheme="majorBidi"/>
          <w:color w:val="000000"/>
          <w:sz w:val="24"/>
          <w:szCs w:val="24"/>
          <w:lang w:eastAsia="fr-FR"/>
        </w:rPr>
        <w:t xml:space="preserve">. Il fait partie du bagage d’organismes aussi différents que les virus, les bactéries, les végétaux et les animaux. La traduction du codon CCG </w:t>
      </w:r>
    </w:p>
    <w:p w:rsidR="00927B47"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6F690D">
        <w:rPr>
          <w:rFonts w:asciiTheme="majorBidi" w:eastAsiaTheme="minorEastAsia" w:hAnsiTheme="majorBidi" w:cstheme="majorBidi"/>
          <w:color w:val="000000"/>
          <w:sz w:val="24"/>
          <w:szCs w:val="24"/>
          <w:lang w:eastAsia="fr-FR"/>
        </w:rPr>
        <w:t xml:space="preserve"> </w:t>
      </w:r>
    </w:p>
    <w:p w:rsidR="00242BBD" w:rsidRPr="006F690D" w:rsidRDefault="00242BBD" w:rsidP="006F690D">
      <w:pPr>
        <w:widowControl w:val="0"/>
        <w:autoSpaceDE w:val="0"/>
        <w:autoSpaceDN w:val="0"/>
        <w:adjustRightInd w:val="0"/>
        <w:snapToGrid w:val="0"/>
        <w:spacing w:after="0" w:line="360" w:lineRule="auto"/>
        <w:jc w:val="both"/>
        <w:rPr>
          <w:rFonts w:asciiTheme="majorBidi" w:eastAsiaTheme="minorEastAsia" w:hAnsiTheme="majorBidi" w:cstheme="majorBidi"/>
          <w:b/>
          <w:bCs/>
          <w:sz w:val="24"/>
          <w:szCs w:val="24"/>
          <w:lang w:eastAsia="fr-FR"/>
        </w:rPr>
      </w:pPr>
      <w:r w:rsidRPr="006F690D">
        <w:rPr>
          <w:rFonts w:asciiTheme="majorBidi" w:eastAsiaTheme="minorEastAsia" w:hAnsiTheme="majorBidi" w:cstheme="majorBidi"/>
          <w:b/>
          <w:bCs/>
          <w:sz w:val="24"/>
          <w:szCs w:val="24"/>
          <w:lang w:eastAsia="fr-FR"/>
        </w:rPr>
        <w:t>2-</w:t>
      </w:r>
      <w:r w:rsidR="00927B47" w:rsidRPr="006F690D">
        <w:rPr>
          <w:rFonts w:asciiTheme="majorBidi" w:eastAsiaTheme="minorEastAsia" w:hAnsiTheme="majorBidi" w:cstheme="majorBidi"/>
          <w:b/>
          <w:bCs/>
          <w:sz w:val="24"/>
          <w:szCs w:val="24"/>
          <w:lang w:eastAsia="fr-FR"/>
        </w:rPr>
        <w:t>DEGENERESCENCE DU CODE GENETIQUE</w:t>
      </w:r>
    </w:p>
    <w:p w:rsidR="00927B47"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b/>
          <w:bCs/>
          <w:sz w:val="24"/>
          <w:szCs w:val="24"/>
          <w:lang w:eastAsia="fr-FR"/>
        </w:rPr>
        <w:t xml:space="preserve"> </w:t>
      </w:r>
    </w:p>
    <w:p w:rsidR="00927B47"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6F690D">
        <w:rPr>
          <w:rFonts w:asciiTheme="majorBidi" w:eastAsiaTheme="minorEastAsia" w:hAnsiTheme="majorBidi" w:cstheme="majorBidi"/>
          <w:color w:val="000000"/>
          <w:sz w:val="24"/>
          <w:szCs w:val="24"/>
          <w:lang w:eastAsia="fr-FR"/>
        </w:rPr>
        <w:t xml:space="preserve">On dit que le code est </w:t>
      </w:r>
      <w:r w:rsidRPr="006F690D">
        <w:rPr>
          <w:rFonts w:asciiTheme="majorBidi" w:eastAsiaTheme="minorEastAsia" w:hAnsiTheme="majorBidi" w:cstheme="majorBidi"/>
          <w:b/>
          <w:bCs/>
          <w:color w:val="000000"/>
          <w:sz w:val="24"/>
          <w:szCs w:val="24"/>
          <w:lang w:eastAsia="fr-FR"/>
        </w:rPr>
        <w:t>« dégénéré »</w:t>
      </w:r>
      <w:r w:rsidRPr="006F690D">
        <w:rPr>
          <w:rFonts w:asciiTheme="majorBidi" w:eastAsiaTheme="minorEastAsia" w:hAnsiTheme="majorBidi" w:cstheme="majorBidi"/>
          <w:color w:val="000000"/>
          <w:sz w:val="24"/>
          <w:szCs w:val="24"/>
          <w:lang w:eastAsia="fr-FR"/>
        </w:rPr>
        <w:t xml:space="preserve"> (redondant) car plusieurs codons différents peuvent coder le même acide aminé. Seuls </w:t>
      </w:r>
      <w:r w:rsidR="0048215F" w:rsidRPr="006F690D">
        <w:rPr>
          <w:rFonts w:asciiTheme="majorBidi" w:eastAsiaTheme="minorEastAsia" w:hAnsiTheme="majorBidi" w:cstheme="majorBidi"/>
          <w:color w:val="000000"/>
          <w:sz w:val="24"/>
          <w:szCs w:val="24"/>
          <w:lang w:eastAsia="fr-FR"/>
        </w:rPr>
        <w:t>la</w:t>
      </w:r>
      <w:r w:rsidRPr="006F690D">
        <w:rPr>
          <w:rFonts w:asciiTheme="majorBidi" w:eastAsiaTheme="minorEastAsia" w:hAnsiTheme="majorBidi" w:cstheme="majorBidi"/>
          <w:color w:val="000000"/>
          <w:sz w:val="24"/>
          <w:szCs w:val="24"/>
          <w:lang w:eastAsia="fr-FR"/>
        </w:rPr>
        <w:t xml:space="preserve"> méthionine et le tryptophane ont des codons uniques.</w:t>
      </w:r>
    </w:p>
    <w:p w:rsidR="00BB62E2" w:rsidRDefault="00BB62E2"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927B47"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sz w:val="24"/>
          <w:szCs w:val="24"/>
          <w:lang w:eastAsia="fr-FR"/>
        </w:rPr>
        <w:t xml:space="preserve">Cette redondance du code génétique n’est cependant jamais ambiguë. Par exemple, bien que les codons GAA et GAG représentent tous deux l’acide glutamique, aucun d’eux ne code jamais pour un autre acide aminé. </w:t>
      </w:r>
    </w:p>
    <w:p w:rsidR="006F690D" w:rsidRPr="006F690D" w:rsidRDefault="006F690D"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927B47"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sz w:val="24"/>
          <w:szCs w:val="24"/>
          <w:lang w:eastAsia="fr-FR"/>
        </w:rPr>
        <w:t xml:space="preserve">Cette dégénérescence du code génétique n’est pas l’effet du hasard. Mis à part le cas de L’arginine, la leucine </w:t>
      </w:r>
      <w:proofErr w:type="gramStart"/>
      <w:r w:rsidRPr="006F690D">
        <w:rPr>
          <w:rFonts w:asciiTheme="majorBidi" w:eastAsiaTheme="minorEastAsia" w:hAnsiTheme="majorBidi" w:cstheme="majorBidi"/>
          <w:sz w:val="24"/>
          <w:szCs w:val="24"/>
          <w:lang w:eastAsia="fr-FR"/>
        </w:rPr>
        <w:t>et  la</w:t>
      </w:r>
      <w:proofErr w:type="gramEnd"/>
      <w:r w:rsidRPr="006F690D">
        <w:rPr>
          <w:rFonts w:asciiTheme="majorBidi" w:eastAsiaTheme="minorEastAsia" w:hAnsiTheme="majorBidi" w:cstheme="majorBidi"/>
          <w:sz w:val="24"/>
          <w:szCs w:val="24"/>
          <w:lang w:eastAsia="fr-FR"/>
        </w:rPr>
        <w:t xml:space="preserve"> sérine représentés par (4 + 2 = 6) codons et les </w:t>
      </w:r>
      <w:r w:rsidR="0048215F" w:rsidRPr="006F690D">
        <w:rPr>
          <w:rFonts w:asciiTheme="majorBidi" w:eastAsiaTheme="minorEastAsia" w:hAnsiTheme="majorBidi" w:cstheme="majorBidi"/>
          <w:sz w:val="24"/>
          <w:szCs w:val="24"/>
          <w:lang w:eastAsia="fr-FR"/>
        </w:rPr>
        <w:t>non-sens</w:t>
      </w:r>
      <w:r w:rsidRPr="006F690D">
        <w:rPr>
          <w:rFonts w:asciiTheme="majorBidi" w:eastAsiaTheme="minorEastAsia" w:hAnsiTheme="majorBidi" w:cstheme="majorBidi"/>
          <w:sz w:val="24"/>
          <w:szCs w:val="24"/>
          <w:lang w:eastAsia="fr-FR"/>
        </w:rPr>
        <w:t xml:space="preserve">_ représentés par (2 + 1 = 3) codons, tous les codons </w:t>
      </w:r>
      <w:r w:rsidRPr="006F690D">
        <w:rPr>
          <w:rFonts w:asciiTheme="majorBidi" w:eastAsiaTheme="minorEastAsia" w:hAnsiTheme="majorBidi" w:cstheme="majorBidi"/>
          <w:b/>
          <w:bCs/>
          <w:sz w:val="24"/>
          <w:szCs w:val="24"/>
          <w:lang w:eastAsia="fr-FR"/>
        </w:rPr>
        <w:t>« synonymes »</w:t>
      </w:r>
      <w:r w:rsidRPr="006F690D">
        <w:rPr>
          <w:rFonts w:asciiTheme="majorBidi" w:eastAsiaTheme="minorEastAsia" w:hAnsiTheme="majorBidi" w:cstheme="majorBidi"/>
          <w:sz w:val="24"/>
          <w:szCs w:val="24"/>
          <w:lang w:eastAsia="fr-FR"/>
        </w:rPr>
        <w:t xml:space="preserve"> pour un acide aminé donné ne diffèrent que par </w:t>
      </w:r>
      <w:r w:rsidRPr="006F690D">
        <w:rPr>
          <w:rFonts w:asciiTheme="majorBidi" w:eastAsiaTheme="minorEastAsia" w:hAnsiTheme="majorBidi" w:cstheme="majorBidi"/>
          <w:b/>
          <w:bCs/>
          <w:sz w:val="24"/>
          <w:szCs w:val="24"/>
          <w:lang w:eastAsia="fr-FR"/>
        </w:rPr>
        <w:t>la troisième base du triplet</w:t>
      </w:r>
      <w:r w:rsidRPr="006F690D">
        <w:rPr>
          <w:rFonts w:asciiTheme="majorBidi" w:eastAsiaTheme="minorEastAsia" w:hAnsiTheme="majorBidi" w:cstheme="majorBidi"/>
          <w:sz w:val="24"/>
          <w:szCs w:val="24"/>
          <w:lang w:eastAsia="fr-FR"/>
        </w:rPr>
        <w:t xml:space="preserve">.  </w:t>
      </w:r>
    </w:p>
    <w:p w:rsidR="006F690D" w:rsidRPr="006F690D" w:rsidRDefault="006F690D"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927B47" w:rsidRPr="006F690D" w:rsidRDefault="00242BBD"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b/>
          <w:bCs/>
          <w:sz w:val="24"/>
          <w:szCs w:val="24"/>
          <w:lang w:eastAsia="fr-FR"/>
        </w:rPr>
        <w:t>3-</w:t>
      </w:r>
      <w:r w:rsidR="00927B47" w:rsidRPr="006F690D">
        <w:rPr>
          <w:rFonts w:asciiTheme="majorBidi" w:eastAsiaTheme="minorEastAsia" w:hAnsiTheme="majorBidi" w:cstheme="majorBidi"/>
          <w:b/>
          <w:bCs/>
          <w:sz w:val="24"/>
          <w:szCs w:val="24"/>
          <w:lang w:eastAsia="fr-FR"/>
        </w:rPr>
        <w:t xml:space="preserve">LE CODE GENETIQUE EST NON CHEVAUCHANT </w:t>
      </w:r>
    </w:p>
    <w:p w:rsidR="00927B47"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color w:val="000000"/>
          <w:sz w:val="24"/>
          <w:szCs w:val="24"/>
          <w:lang w:eastAsia="fr-FR"/>
        </w:rPr>
        <w:t>Les codons sont toujours lus sans chev</w:t>
      </w:r>
      <w:r w:rsidR="004A3B4D" w:rsidRPr="006F690D">
        <w:rPr>
          <w:rFonts w:asciiTheme="majorBidi" w:eastAsiaTheme="minorEastAsia" w:hAnsiTheme="majorBidi" w:cstheme="majorBidi"/>
          <w:color w:val="000000"/>
          <w:sz w:val="24"/>
          <w:szCs w:val="24"/>
          <w:lang w:eastAsia="fr-FR"/>
        </w:rPr>
        <w:t>auchement. La partie exprimée d</w:t>
      </w:r>
      <w:r w:rsidR="000A38BF" w:rsidRPr="006F690D">
        <w:rPr>
          <w:rFonts w:asciiTheme="majorBidi" w:eastAsiaTheme="minorEastAsia" w:hAnsiTheme="majorBidi" w:cstheme="majorBidi"/>
          <w:color w:val="000000"/>
          <w:sz w:val="24"/>
          <w:szCs w:val="24"/>
          <w:lang w:eastAsia="fr-FR"/>
        </w:rPr>
        <w:t>’</w:t>
      </w:r>
      <w:r w:rsidRPr="006F690D">
        <w:rPr>
          <w:rFonts w:asciiTheme="majorBidi" w:eastAsiaTheme="minorEastAsia" w:hAnsiTheme="majorBidi" w:cstheme="majorBidi"/>
          <w:color w:val="000000"/>
          <w:sz w:val="24"/>
          <w:szCs w:val="24"/>
          <w:lang w:eastAsia="fr-FR"/>
        </w:rPr>
        <w:t xml:space="preserve">un gène est transcrite puis traduite régulièrement triplet par triplet. Les codons sont lus </w:t>
      </w:r>
      <w:r w:rsidRPr="006F690D">
        <w:rPr>
          <w:rFonts w:asciiTheme="majorBidi" w:eastAsiaTheme="minorEastAsia" w:hAnsiTheme="majorBidi" w:cstheme="majorBidi"/>
          <w:b/>
          <w:bCs/>
          <w:color w:val="000000"/>
          <w:sz w:val="24"/>
          <w:szCs w:val="24"/>
          <w:lang w:eastAsia="fr-FR"/>
        </w:rPr>
        <w:t>en série</w:t>
      </w:r>
      <w:r w:rsidRPr="006F690D">
        <w:rPr>
          <w:rFonts w:asciiTheme="majorBidi" w:eastAsiaTheme="minorEastAsia" w:hAnsiTheme="majorBidi" w:cstheme="majorBidi"/>
          <w:color w:val="000000"/>
          <w:sz w:val="24"/>
          <w:szCs w:val="24"/>
          <w:lang w:eastAsia="fr-FR"/>
        </w:rPr>
        <w:t xml:space="preserve"> </w:t>
      </w:r>
      <w:r w:rsidR="000A38BF" w:rsidRPr="006F690D">
        <w:rPr>
          <w:rFonts w:asciiTheme="majorBidi" w:eastAsiaTheme="minorEastAsia" w:hAnsiTheme="majorBidi" w:cstheme="majorBidi"/>
          <w:color w:val="000000"/>
          <w:sz w:val="24"/>
          <w:szCs w:val="24"/>
          <w:lang w:eastAsia="fr-FR"/>
        </w:rPr>
        <w:t>depuis un point de départ jusqu’</w:t>
      </w:r>
      <w:r w:rsidRPr="006F690D">
        <w:rPr>
          <w:rFonts w:asciiTheme="majorBidi" w:eastAsiaTheme="minorEastAsia" w:hAnsiTheme="majorBidi" w:cstheme="majorBidi"/>
          <w:color w:val="000000"/>
          <w:sz w:val="24"/>
          <w:szCs w:val="24"/>
          <w:lang w:eastAsia="fr-FR"/>
        </w:rPr>
        <w:t xml:space="preserve">à un point de terminaison </w:t>
      </w:r>
      <w:r w:rsidRPr="006F690D">
        <w:rPr>
          <w:rFonts w:asciiTheme="majorBidi" w:eastAsiaTheme="minorEastAsia" w:hAnsiTheme="majorBidi" w:cstheme="majorBidi"/>
          <w:b/>
          <w:bCs/>
          <w:color w:val="000000"/>
          <w:sz w:val="24"/>
          <w:szCs w:val="24"/>
          <w:lang w:eastAsia="fr-FR"/>
        </w:rPr>
        <w:t>sans recouvrement</w:t>
      </w:r>
      <w:r w:rsidRPr="006F690D">
        <w:rPr>
          <w:rFonts w:asciiTheme="majorBidi" w:eastAsiaTheme="minorEastAsia" w:hAnsiTheme="majorBidi" w:cstheme="majorBidi"/>
          <w:color w:val="000000"/>
          <w:sz w:val="24"/>
          <w:szCs w:val="24"/>
          <w:lang w:eastAsia="fr-FR"/>
        </w:rPr>
        <w:t xml:space="preserve"> mutuel entre les codons. </w:t>
      </w:r>
    </w:p>
    <w:p w:rsidR="004A3B4D" w:rsidRPr="006F690D" w:rsidRDefault="00927B4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color w:val="000000"/>
          <w:sz w:val="24"/>
          <w:szCs w:val="24"/>
          <w:lang w:eastAsia="fr-FR"/>
        </w:rPr>
        <w:t xml:space="preserve">Le message génétique du mRNA doit toujours être lu dans le bon ordre et selon le bon groupement. On appelle  </w:t>
      </w:r>
      <w:r w:rsidRPr="006F690D">
        <w:rPr>
          <w:rFonts w:asciiTheme="majorBidi" w:eastAsiaTheme="minorEastAsia" w:hAnsiTheme="majorBidi" w:cstheme="majorBidi"/>
          <w:b/>
          <w:bCs/>
          <w:color w:val="000000"/>
          <w:sz w:val="24"/>
          <w:szCs w:val="24"/>
          <w:lang w:eastAsia="fr-FR"/>
        </w:rPr>
        <w:t>« cadre  de  lecture »</w:t>
      </w:r>
      <w:r w:rsidRPr="006F690D">
        <w:rPr>
          <w:rFonts w:asciiTheme="majorBidi" w:eastAsiaTheme="minorEastAsia" w:hAnsiTheme="majorBidi" w:cstheme="majorBidi"/>
          <w:color w:val="000000"/>
          <w:sz w:val="24"/>
          <w:szCs w:val="24"/>
          <w:lang w:eastAsia="fr-FR"/>
        </w:rPr>
        <w:t xml:space="preserve">  ou  </w:t>
      </w:r>
      <w:r w:rsidRPr="006F690D">
        <w:rPr>
          <w:rFonts w:asciiTheme="majorBidi" w:eastAsiaTheme="minorEastAsia" w:hAnsiTheme="majorBidi" w:cstheme="majorBidi"/>
          <w:b/>
          <w:bCs/>
          <w:color w:val="000000"/>
          <w:sz w:val="24"/>
          <w:szCs w:val="24"/>
          <w:lang w:eastAsia="fr-FR"/>
        </w:rPr>
        <w:t>« ORF »</w:t>
      </w:r>
      <w:r w:rsidR="000A38BF" w:rsidRPr="006F690D">
        <w:rPr>
          <w:rFonts w:asciiTheme="majorBidi" w:eastAsiaTheme="minorEastAsia" w:hAnsiTheme="majorBidi" w:cstheme="majorBidi"/>
          <w:color w:val="000000"/>
          <w:sz w:val="24"/>
          <w:szCs w:val="24"/>
          <w:lang w:eastAsia="fr-FR"/>
        </w:rPr>
        <w:t xml:space="preserve">  (de l’</w:t>
      </w:r>
      <w:r w:rsidRPr="006F690D">
        <w:rPr>
          <w:rFonts w:asciiTheme="majorBidi" w:eastAsiaTheme="minorEastAsia" w:hAnsiTheme="majorBidi" w:cstheme="majorBidi"/>
          <w:color w:val="000000"/>
          <w:sz w:val="24"/>
          <w:szCs w:val="24"/>
          <w:lang w:eastAsia="fr-FR"/>
        </w:rPr>
        <w:t>anglais :  _Open  R</w:t>
      </w:r>
      <w:r w:rsidR="000A38BF" w:rsidRPr="006F690D">
        <w:rPr>
          <w:rFonts w:asciiTheme="majorBidi" w:eastAsiaTheme="minorEastAsia" w:hAnsiTheme="majorBidi" w:cstheme="majorBidi"/>
          <w:color w:val="000000"/>
          <w:sz w:val="24"/>
          <w:szCs w:val="24"/>
          <w:lang w:eastAsia="fr-FR"/>
        </w:rPr>
        <w:t>eading  Frame_)  cette  façon d’ordonner les nucléotides d’</w:t>
      </w:r>
      <w:r w:rsidRPr="006F690D">
        <w:rPr>
          <w:rFonts w:asciiTheme="majorBidi" w:eastAsiaTheme="minorEastAsia" w:hAnsiTheme="majorBidi" w:cstheme="majorBidi"/>
          <w:color w:val="000000"/>
          <w:sz w:val="24"/>
          <w:szCs w:val="24"/>
          <w:lang w:eastAsia="fr-FR"/>
        </w:rPr>
        <w:t xml:space="preserve">un mRNA en triplets successifs dans le bon sens et selon les bons groupements. </w:t>
      </w:r>
    </w:p>
    <w:p w:rsidR="004A3B4D" w:rsidRPr="006F690D" w:rsidRDefault="00D06E3E" w:rsidP="006F690D">
      <w:pPr>
        <w:widowControl w:val="0"/>
        <w:autoSpaceDE w:val="0"/>
        <w:autoSpaceDN w:val="0"/>
        <w:adjustRightInd w:val="0"/>
        <w:snapToGrid w:val="0"/>
        <w:spacing w:after="0" w:line="360" w:lineRule="auto"/>
        <w:jc w:val="both"/>
        <w:rPr>
          <w:rFonts w:asciiTheme="majorBidi" w:eastAsiaTheme="minorEastAsia" w:hAnsiTheme="majorBidi" w:cstheme="majorBidi"/>
          <w:b/>
          <w:bCs/>
          <w:color w:val="000000"/>
          <w:sz w:val="24"/>
          <w:szCs w:val="24"/>
          <w:lang w:eastAsia="fr-FR"/>
        </w:rPr>
      </w:pPr>
      <w:r w:rsidRPr="006F690D">
        <w:rPr>
          <w:rFonts w:asciiTheme="majorBidi" w:eastAsiaTheme="minorEastAsia" w:hAnsiTheme="majorBidi" w:cstheme="majorBidi"/>
          <w:color w:val="000000"/>
          <w:sz w:val="24"/>
          <w:szCs w:val="24"/>
          <w:lang w:eastAsia="fr-FR"/>
        </w:rPr>
        <w:t xml:space="preserve"> </w:t>
      </w:r>
    </w:p>
    <w:p w:rsidR="00D06E3E" w:rsidRPr="006F690D" w:rsidRDefault="006F690D" w:rsidP="006F690D">
      <w:pPr>
        <w:spacing w:line="360" w:lineRule="auto"/>
        <w:jc w:val="both"/>
        <w:rPr>
          <w:rFonts w:asciiTheme="majorBidi" w:hAnsiTheme="majorBidi" w:cstheme="majorBidi"/>
          <w:sz w:val="24"/>
          <w:szCs w:val="24"/>
        </w:rPr>
      </w:pPr>
      <w:r w:rsidRPr="006F690D">
        <w:rPr>
          <w:rFonts w:asciiTheme="majorBidi" w:hAnsiTheme="majorBidi" w:cstheme="majorBidi"/>
          <w:b/>
          <w:bCs/>
          <w:sz w:val="24"/>
          <w:szCs w:val="24"/>
        </w:rPr>
        <w:t>3-</w:t>
      </w:r>
      <w:r w:rsidR="00D06E3E" w:rsidRPr="006F690D">
        <w:rPr>
          <w:rFonts w:asciiTheme="majorBidi" w:hAnsiTheme="majorBidi" w:cstheme="majorBidi"/>
          <w:b/>
          <w:bCs/>
          <w:sz w:val="24"/>
          <w:szCs w:val="24"/>
        </w:rPr>
        <w:t xml:space="preserve">PROPRIETES DES </w:t>
      </w:r>
      <w:proofErr w:type="spellStart"/>
      <w:r w:rsidR="00D06E3E" w:rsidRPr="006F690D">
        <w:rPr>
          <w:rFonts w:asciiTheme="majorBidi" w:hAnsiTheme="majorBidi" w:cstheme="majorBidi"/>
          <w:b/>
          <w:bCs/>
          <w:sz w:val="24"/>
          <w:szCs w:val="24"/>
        </w:rPr>
        <w:t>tRNA</w:t>
      </w:r>
      <w:proofErr w:type="spellEnd"/>
      <w:r w:rsidR="00D06E3E" w:rsidRPr="006F690D">
        <w:rPr>
          <w:rFonts w:asciiTheme="majorBidi" w:hAnsiTheme="majorBidi" w:cstheme="majorBidi"/>
          <w:b/>
          <w:bCs/>
          <w:sz w:val="24"/>
          <w:szCs w:val="24"/>
        </w:rPr>
        <w:t xml:space="preserve"> ET NOTION DU WOBBLE </w:t>
      </w:r>
    </w:p>
    <w:p w:rsidR="00D06E3E" w:rsidRPr="006F690D" w:rsidRDefault="00D06E3E" w:rsidP="006F690D">
      <w:pPr>
        <w:spacing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Les molécules de </w:t>
      </w:r>
      <w:r w:rsidRPr="006F690D">
        <w:rPr>
          <w:rFonts w:asciiTheme="majorBidi" w:hAnsiTheme="majorBidi" w:cstheme="majorBidi"/>
          <w:b/>
          <w:bCs/>
          <w:sz w:val="24"/>
          <w:szCs w:val="24"/>
        </w:rPr>
        <w:t>« RNA de transfert »</w:t>
      </w:r>
      <w:r w:rsidRPr="006F690D">
        <w:rPr>
          <w:rFonts w:asciiTheme="majorBidi" w:hAnsiTheme="majorBidi" w:cstheme="majorBidi"/>
          <w:sz w:val="24"/>
          <w:szCs w:val="24"/>
        </w:rPr>
        <w:t xml:space="preserve"> (</w:t>
      </w:r>
      <w:proofErr w:type="spellStart"/>
      <w:r w:rsidRPr="006F690D">
        <w:rPr>
          <w:rFonts w:asciiTheme="majorBidi" w:hAnsiTheme="majorBidi" w:cstheme="majorBidi"/>
          <w:b/>
          <w:bCs/>
          <w:sz w:val="24"/>
          <w:szCs w:val="24"/>
        </w:rPr>
        <w:t>tRNA</w:t>
      </w:r>
      <w:proofErr w:type="spellEnd"/>
      <w:r w:rsidRPr="006F690D">
        <w:rPr>
          <w:rFonts w:asciiTheme="majorBidi" w:hAnsiTheme="majorBidi" w:cstheme="majorBidi"/>
          <w:sz w:val="24"/>
          <w:szCs w:val="24"/>
        </w:rPr>
        <w:t xml:space="preserve">), comme </w:t>
      </w:r>
      <w:r w:rsidR="004A3B4D" w:rsidRPr="006F690D">
        <w:rPr>
          <w:rFonts w:asciiTheme="majorBidi" w:hAnsiTheme="majorBidi" w:cstheme="majorBidi"/>
          <w:sz w:val="24"/>
          <w:szCs w:val="24"/>
        </w:rPr>
        <w:t>toutes</w:t>
      </w:r>
      <w:r w:rsidRPr="006F690D">
        <w:rPr>
          <w:rFonts w:asciiTheme="majorBidi" w:hAnsiTheme="majorBidi" w:cstheme="majorBidi"/>
          <w:sz w:val="24"/>
          <w:szCs w:val="24"/>
        </w:rPr>
        <w:t xml:space="preserve"> les au</w:t>
      </w:r>
      <w:r w:rsidR="000A38BF" w:rsidRPr="006F690D">
        <w:rPr>
          <w:rFonts w:asciiTheme="majorBidi" w:hAnsiTheme="majorBidi" w:cstheme="majorBidi"/>
          <w:sz w:val="24"/>
          <w:szCs w:val="24"/>
        </w:rPr>
        <w:t>tres sortes de RNA, résultent d’</w:t>
      </w:r>
      <w:r w:rsidRPr="006F690D">
        <w:rPr>
          <w:rFonts w:asciiTheme="majorBidi" w:hAnsiTheme="majorBidi" w:cstheme="majorBidi"/>
          <w:sz w:val="24"/>
          <w:szCs w:val="24"/>
        </w:rPr>
        <w:t xml:space="preserve">une transcription enzymatique à partir de matrice de DNA situées sur le génome procaryote ou eucaryote (nucléaire, mitochondrial ou chloroplastique) : </w:t>
      </w:r>
      <w:r w:rsidRPr="006F690D">
        <w:rPr>
          <w:rFonts w:asciiTheme="majorBidi" w:hAnsiTheme="majorBidi" w:cstheme="majorBidi"/>
          <w:b/>
          <w:bCs/>
          <w:sz w:val="24"/>
          <w:szCs w:val="24"/>
        </w:rPr>
        <w:t xml:space="preserve">« gènes </w:t>
      </w:r>
      <w:proofErr w:type="spellStart"/>
      <w:r w:rsidRPr="006F690D">
        <w:rPr>
          <w:rFonts w:asciiTheme="majorBidi" w:hAnsiTheme="majorBidi" w:cstheme="majorBidi"/>
          <w:b/>
          <w:bCs/>
          <w:sz w:val="24"/>
          <w:szCs w:val="24"/>
        </w:rPr>
        <w:t>tRNA</w:t>
      </w:r>
      <w:proofErr w:type="spellEnd"/>
      <w:r w:rsidRPr="006F690D">
        <w:rPr>
          <w:rFonts w:asciiTheme="majorBidi" w:hAnsiTheme="majorBidi" w:cstheme="majorBidi"/>
          <w:b/>
          <w:bCs/>
          <w:sz w:val="24"/>
          <w:szCs w:val="24"/>
        </w:rPr>
        <w:t xml:space="preserve"> »</w:t>
      </w:r>
      <w:r w:rsidRPr="006F690D">
        <w:rPr>
          <w:rFonts w:asciiTheme="majorBidi" w:hAnsiTheme="majorBidi" w:cstheme="majorBidi"/>
          <w:sz w:val="24"/>
          <w:szCs w:val="24"/>
        </w:rPr>
        <w:t xml:space="preserve">. Chaque </w:t>
      </w:r>
      <w:proofErr w:type="spellStart"/>
      <w:r w:rsidRPr="006F690D">
        <w:rPr>
          <w:rFonts w:asciiTheme="majorBidi" w:hAnsiTheme="majorBidi" w:cstheme="majorBidi"/>
          <w:sz w:val="24"/>
          <w:szCs w:val="24"/>
        </w:rPr>
        <w:t>tRNA</w:t>
      </w:r>
      <w:proofErr w:type="spellEnd"/>
      <w:r w:rsidRPr="006F690D">
        <w:rPr>
          <w:rFonts w:asciiTheme="majorBidi" w:hAnsiTheme="majorBidi" w:cstheme="majorBidi"/>
          <w:sz w:val="24"/>
          <w:szCs w:val="24"/>
        </w:rPr>
        <w:t xml:space="preserve"> peut servir un gra</w:t>
      </w:r>
      <w:r w:rsidR="000A38BF" w:rsidRPr="006F690D">
        <w:rPr>
          <w:rFonts w:asciiTheme="majorBidi" w:hAnsiTheme="majorBidi" w:cstheme="majorBidi"/>
          <w:sz w:val="24"/>
          <w:szCs w:val="24"/>
        </w:rPr>
        <w:t>nd nombre de fois. Il prélève l’</w:t>
      </w:r>
      <w:r w:rsidRPr="006F690D">
        <w:rPr>
          <w:rFonts w:asciiTheme="majorBidi" w:hAnsiTheme="majorBidi" w:cstheme="majorBidi"/>
          <w:sz w:val="24"/>
          <w:szCs w:val="24"/>
        </w:rPr>
        <w:t>acide aminé correspondant dans le cytoplasme, dépose sa cargaison au niveau du riboso</w:t>
      </w:r>
      <w:r w:rsidR="000A38BF" w:rsidRPr="006F690D">
        <w:rPr>
          <w:rFonts w:asciiTheme="majorBidi" w:hAnsiTheme="majorBidi" w:cstheme="majorBidi"/>
          <w:sz w:val="24"/>
          <w:szCs w:val="24"/>
        </w:rPr>
        <w:t>me, puis quitte celui-ci afin d’</w:t>
      </w:r>
      <w:r w:rsidRPr="006F690D">
        <w:rPr>
          <w:rFonts w:asciiTheme="majorBidi" w:hAnsiTheme="majorBidi" w:cstheme="majorBidi"/>
          <w:sz w:val="24"/>
          <w:szCs w:val="24"/>
        </w:rPr>
        <w:t xml:space="preserve">aller chercher une autre cargaison. La structure du </w:t>
      </w:r>
      <w:proofErr w:type="spellStart"/>
      <w:r w:rsidRPr="006F690D">
        <w:rPr>
          <w:rFonts w:asciiTheme="majorBidi" w:hAnsiTheme="majorBidi" w:cstheme="majorBidi"/>
          <w:sz w:val="24"/>
          <w:szCs w:val="24"/>
        </w:rPr>
        <w:t>tRNA</w:t>
      </w:r>
      <w:proofErr w:type="spellEnd"/>
      <w:r w:rsidRPr="006F690D">
        <w:rPr>
          <w:rFonts w:asciiTheme="majorBidi" w:hAnsiTheme="majorBidi" w:cstheme="majorBidi"/>
          <w:sz w:val="24"/>
          <w:szCs w:val="24"/>
        </w:rPr>
        <w:t xml:space="preserve"> supporte bien la fonction de </w:t>
      </w:r>
      <w:r w:rsidRPr="006F690D">
        <w:rPr>
          <w:rFonts w:asciiTheme="majorBidi" w:hAnsiTheme="majorBidi" w:cstheme="majorBidi"/>
          <w:b/>
          <w:bCs/>
          <w:sz w:val="24"/>
          <w:szCs w:val="24"/>
        </w:rPr>
        <w:t>navette</w:t>
      </w:r>
      <w:r w:rsidR="000A38BF" w:rsidRPr="006F690D">
        <w:rPr>
          <w:rFonts w:asciiTheme="majorBidi" w:hAnsiTheme="majorBidi" w:cstheme="majorBidi"/>
          <w:sz w:val="24"/>
          <w:szCs w:val="24"/>
        </w:rPr>
        <w:t xml:space="preserve"> qu’</w:t>
      </w:r>
      <w:r w:rsidRPr="006F690D">
        <w:rPr>
          <w:rFonts w:asciiTheme="majorBidi" w:hAnsiTheme="majorBidi" w:cstheme="majorBidi"/>
          <w:sz w:val="24"/>
          <w:szCs w:val="24"/>
        </w:rPr>
        <w:t>il doit assurer</w:t>
      </w:r>
      <w:r w:rsidR="004A3B4D" w:rsidRPr="006F690D">
        <w:rPr>
          <w:rFonts w:asciiTheme="majorBidi" w:hAnsiTheme="majorBidi" w:cstheme="majorBidi"/>
          <w:sz w:val="24"/>
          <w:szCs w:val="24"/>
        </w:rPr>
        <w:t xml:space="preserve"> pour un acide aminé spécifique</w:t>
      </w:r>
      <w:r w:rsidRPr="006F690D">
        <w:rPr>
          <w:rFonts w:asciiTheme="majorBidi" w:hAnsiTheme="majorBidi" w:cstheme="majorBidi"/>
          <w:sz w:val="24"/>
          <w:szCs w:val="24"/>
        </w:rPr>
        <w:t>.</w:t>
      </w:r>
    </w:p>
    <w:p w:rsidR="004A3B4D" w:rsidRPr="006F690D" w:rsidRDefault="00D06E3E" w:rsidP="006F690D">
      <w:pPr>
        <w:spacing w:line="360" w:lineRule="auto"/>
        <w:jc w:val="both"/>
        <w:rPr>
          <w:rFonts w:asciiTheme="majorBidi" w:hAnsiTheme="majorBidi" w:cstheme="majorBidi"/>
          <w:sz w:val="24"/>
          <w:szCs w:val="24"/>
        </w:rPr>
      </w:pPr>
      <w:r w:rsidRPr="006F690D">
        <w:rPr>
          <w:rFonts w:asciiTheme="majorBidi" w:hAnsiTheme="majorBidi" w:cstheme="majorBidi"/>
          <w:b/>
          <w:bCs/>
          <w:sz w:val="24"/>
          <w:szCs w:val="24"/>
          <w:u w:val="single"/>
        </w:rPr>
        <w:t>RAPPELS</w:t>
      </w:r>
      <w:r w:rsidRPr="006F690D">
        <w:rPr>
          <w:rFonts w:asciiTheme="majorBidi" w:hAnsiTheme="majorBidi" w:cstheme="majorBidi"/>
          <w:sz w:val="24"/>
          <w:szCs w:val="24"/>
        </w:rPr>
        <w:t xml:space="preserve"> : Un</w:t>
      </w:r>
      <w:r w:rsidR="000A38BF" w:rsidRPr="006F690D">
        <w:rPr>
          <w:rFonts w:asciiTheme="majorBidi" w:hAnsiTheme="majorBidi" w:cstheme="majorBidi"/>
          <w:sz w:val="24"/>
          <w:szCs w:val="24"/>
        </w:rPr>
        <w:t xml:space="preserve">e molécule de </w:t>
      </w:r>
      <w:proofErr w:type="spellStart"/>
      <w:r w:rsidR="000A38BF" w:rsidRPr="006F690D">
        <w:rPr>
          <w:rFonts w:asciiTheme="majorBidi" w:hAnsiTheme="majorBidi" w:cstheme="majorBidi"/>
          <w:sz w:val="24"/>
          <w:szCs w:val="24"/>
        </w:rPr>
        <w:t>tRNA</w:t>
      </w:r>
      <w:proofErr w:type="spellEnd"/>
      <w:r w:rsidR="000A38BF" w:rsidRPr="006F690D">
        <w:rPr>
          <w:rFonts w:asciiTheme="majorBidi" w:hAnsiTheme="majorBidi" w:cstheme="majorBidi"/>
          <w:sz w:val="24"/>
          <w:szCs w:val="24"/>
        </w:rPr>
        <w:t xml:space="preserve"> se compose d’un seul brin de RNA d’une longueur d’</w:t>
      </w:r>
      <w:r w:rsidRPr="006F690D">
        <w:rPr>
          <w:rFonts w:asciiTheme="majorBidi" w:hAnsiTheme="majorBidi" w:cstheme="majorBidi"/>
          <w:sz w:val="24"/>
          <w:szCs w:val="24"/>
        </w:rPr>
        <w:t xml:space="preserve">environ 80 nucléotides. Ce brin se replie sur lui-même pour former une molécule pourvue </w:t>
      </w:r>
      <w:r w:rsidR="000A38BF" w:rsidRPr="006F690D">
        <w:rPr>
          <w:rFonts w:asciiTheme="majorBidi" w:hAnsiTheme="majorBidi" w:cstheme="majorBidi"/>
          <w:sz w:val="24"/>
          <w:szCs w:val="24"/>
        </w:rPr>
        <w:t>d’</w:t>
      </w:r>
      <w:r w:rsidRPr="006F690D">
        <w:rPr>
          <w:rFonts w:asciiTheme="majorBidi" w:hAnsiTheme="majorBidi" w:cstheme="majorBidi"/>
          <w:sz w:val="24"/>
          <w:szCs w:val="24"/>
        </w:rPr>
        <w:t xml:space="preserve">une structure secondaire en feuille de trèfle. La molécule de </w:t>
      </w:r>
      <w:proofErr w:type="spellStart"/>
      <w:r w:rsidRPr="006F690D">
        <w:rPr>
          <w:rFonts w:asciiTheme="majorBidi" w:hAnsiTheme="majorBidi" w:cstheme="majorBidi"/>
          <w:sz w:val="24"/>
          <w:szCs w:val="24"/>
        </w:rPr>
        <w:t>tRNA</w:t>
      </w:r>
      <w:proofErr w:type="spellEnd"/>
      <w:r w:rsidRPr="006F690D">
        <w:rPr>
          <w:rFonts w:asciiTheme="majorBidi" w:hAnsiTheme="majorBidi" w:cstheme="majorBidi"/>
          <w:sz w:val="24"/>
          <w:szCs w:val="24"/>
        </w:rPr>
        <w:t xml:space="preserve"> possède en effet une structure trilobée.  </w:t>
      </w:r>
    </w:p>
    <w:p w:rsidR="007D11D7" w:rsidRPr="006F690D" w:rsidRDefault="00D06E3E" w:rsidP="006F690D">
      <w:pPr>
        <w:spacing w:line="360" w:lineRule="auto"/>
        <w:jc w:val="both"/>
        <w:rPr>
          <w:rFonts w:asciiTheme="majorBidi" w:eastAsiaTheme="minorEastAsia" w:hAnsiTheme="majorBidi" w:cstheme="majorBidi"/>
          <w:color w:val="000000"/>
          <w:sz w:val="24"/>
          <w:szCs w:val="24"/>
          <w:lang w:eastAsia="fr-FR"/>
        </w:rPr>
      </w:pPr>
      <w:r w:rsidRPr="006F690D">
        <w:rPr>
          <w:rFonts w:asciiTheme="majorBidi" w:hAnsiTheme="majorBidi" w:cstheme="majorBidi"/>
          <w:sz w:val="24"/>
          <w:szCs w:val="24"/>
        </w:rPr>
        <w:t xml:space="preserve">Cette structure est elle-même tordue et pliée et adopte une </w:t>
      </w:r>
      <w:r w:rsidR="00BB62E2" w:rsidRPr="006F690D">
        <w:rPr>
          <w:rFonts w:asciiTheme="majorBidi" w:hAnsiTheme="majorBidi" w:cstheme="majorBidi"/>
          <w:sz w:val="24"/>
          <w:szCs w:val="24"/>
        </w:rPr>
        <w:t>conformation tridimensionnelle</w:t>
      </w:r>
      <w:r w:rsidRPr="006F690D">
        <w:rPr>
          <w:rFonts w:asciiTheme="majorBidi" w:hAnsiTheme="majorBidi" w:cstheme="majorBidi"/>
          <w:sz w:val="24"/>
          <w:szCs w:val="24"/>
        </w:rPr>
        <w:t xml:space="preserve"> très compacte vaguement semblable à un « L » inversé. La </w:t>
      </w:r>
      <w:r w:rsidR="000A38BF" w:rsidRPr="006F690D">
        <w:rPr>
          <w:rFonts w:asciiTheme="majorBidi" w:hAnsiTheme="majorBidi" w:cstheme="majorBidi"/>
          <w:sz w:val="24"/>
          <w:szCs w:val="24"/>
        </w:rPr>
        <w:t>boucle qui dépasse</w:t>
      </w:r>
      <w:r w:rsidRPr="006F690D">
        <w:rPr>
          <w:rFonts w:asciiTheme="majorBidi" w:hAnsiTheme="majorBidi" w:cstheme="majorBidi"/>
          <w:sz w:val="24"/>
          <w:szCs w:val="24"/>
        </w:rPr>
        <w:t xml:space="preserve"> à </w:t>
      </w:r>
      <w:r w:rsidR="009A4F11" w:rsidRPr="006F690D">
        <w:rPr>
          <w:rFonts w:asciiTheme="majorBidi" w:hAnsiTheme="majorBidi" w:cstheme="majorBidi"/>
          <w:sz w:val="24"/>
          <w:szCs w:val="24"/>
        </w:rPr>
        <w:t>une extrémité du L comprend « l’anticodon ». L’extrémité 3_ dépasse à l’</w:t>
      </w:r>
      <w:r w:rsidRPr="006F690D">
        <w:rPr>
          <w:rFonts w:asciiTheme="majorBidi" w:hAnsiTheme="majorBidi" w:cstheme="majorBidi"/>
          <w:sz w:val="24"/>
          <w:szCs w:val="24"/>
        </w:rPr>
        <w:t>autre extrémité du L et repré</w:t>
      </w:r>
      <w:r w:rsidR="009A4F11" w:rsidRPr="006F690D">
        <w:rPr>
          <w:rFonts w:asciiTheme="majorBidi" w:hAnsiTheme="majorBidi" w:cstheme="majorBidi"/>
          <w:sz w:val="24"/>
          <w:szCs w:val="24"/>
        </w:rPr>
        <w:t>sente le « site de liaison de l’</w:t>
      </w:r>
      <w:r w:rsidRPr="006F690D">
        <w:rPr>
          <w:rFonts w:asciiTheme="majorBidi" w:hAnsiTheme="majorBidi" w:cstheme="majorBidi"/>
          <w:sz w:val="24"/>
          <w:szCs w:val="24"/>
        </w:rPr>
        <w:t>acide aminé ». Cette extrémité se termine toujours par l</w:t>
      </w:r>
      <w:r w:rsidR="009A4F11" w:rsidRPr="006F690D">
        <w:rPr>
          <w:rFonts w:asciiTheme="majorBidi" w:hAnsiTheme="majorBidi" w:cstheme="majorBidi"/>
          <w:sz w:val="24"/>
          <w:szCs w:val="24"/>
        </w:rPr>
        <w:t>es trois nucléotides CCA : on l’</w:t>
      </w:r>
      <w:r w:rsidRPr="006F690D">
        <w:rPr>
          <w:rFonts w:asciiTheme="majorBidi" w:hAnsiTheme="majorBidi" w:cstheme="majorBidi"/>
          <w:sz w:val="24"/>
          <w:szCs w:val="24"/>
        </w:rPr>
        <w:t>appelle également « extrémité CCA ».</w:t>
      </w:r>
      <w:r w:rsidR="007D11D7" w:rsidRPr="006F690D">
        <w:rPr>
          <w:rFonts w:asciiTheme="majorBidi" w:eastAsiaTheme="minorEastAsia" w:hAnsiTheme="majorBidi" w:cstheme="majorBidi"/>
          <w:color w:val="000000"/>
          <w:sz w:val="24"/>
          <w:szCs w:val="24"/>
          <w:lang w:eastAsia="fr-FR"/>
        </w:rPr>
        <w:t xml:space="preserve"> </w:t>
      </w:r>
    </w:p>
    <w:p w:rsidR="007D11D7" w:rsidRPr="006F690D" w:rsidRDefault="007D11D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7D11D7" w:rsidRPr="006F690D" w:rsidRDefault="007D11D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color w:val="000000"/>
          <w:sz w:val="24"/>
          <w:szCs w:val="24"/>
          <w:lang w:eastAsia="fr-FR"/>
        </w:rPr>
        <w:t xml:space="preserve"> </w:t>
      </w:r>
      <w:r w:rsidRPr="006F690D">
        <w:rPr>
          <w:rFonts w:asciiTheme="majorBidi" w:eastAsiaTheme="minorEastAsia" w:hAnsiTheme="majorBidi" w:cstheme="majorBidi"/>
          <w:noProof/>
          <w:sz w:val="24"/>
          <w:szCs w:val="24"/>
          <w:lang w:eastAsia="fr-FR"/>
        </w:rPr>
        <w:drawing>
          <wp:anchor distT="0" distB="0" distL="114300" distR="114300" simplePos="0" relativeHeight="251664384" behindDoc="1" locked="0" layoutInCell="0" allowOverlap="1" wp14:anchorId="44AFF41E" wp14:editId="2D34F5D8">
            <wp:simplePos x="0" y="0"/>
            <wp:positionH relativeFrom="margin">
              <wp:posOffset>1206500</wp:posOffset>
            </wp:positionH>
            <wp:positionV relativeFrom="margin">
              <wp:posOffset>3327400</wp:posOffset>
            </wp:positionV>
            <wp:extent cx="25400" cy="127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pic:spPr>
                </pic:pic>
              </a:graphicData>
            </a:graphic>
            <wp14:sizeRelH relativeFrom="page">
              <wp14:pctWidth>0</wp14:pctWidth>
            </wp14:sizeRelH>
            <wp14:sizeRelV relativeFrom="page">
              <wp14:pctHeight>0</wp14:pctHeight>
            </wp14:sizeRelV>
          </wp:anchor>
        </w:drawing>
      </w:r>
      <w:r w:rsidRPr="006F690D">
        <w:rPr>
          <w:rFonts w:asciiTheme="majorBidi" w:eastAsiaTheme="minorEastAsia" w:hAnsiTheme="majorBidi" w:cstheme="majorBidi"/>
          <w:color w:val="000000"/>
          <w:sz w:val="24"/>
          <w:szCs w:val="24"/>
          <w:lang w:eastAsia="fr-FR"/>
        </w:rPr>
        <w:t xml:space="preserve">On dénombre donc </w:t>
      </w:r>
      <w:r w:rsidRPr="006F690D">
        <w:rPr>
          <w:rFonts w:asciiTheme="majorBidi" w:eastAsiaTheme="minorEastAsia" w:hAnsiTheme="majorBidi" w:cstheme="majorBidi"/>
          <w:b/>
          <w:bCs/>
          <w:color w:val="000000"/>
          <w:sz w:val="24"/>
          <w:szCs w:val="24"/>
          <w:lang w:eastAsia="fr-FR"/>
        </w:rPr>
        <w:t>au total</w:t>
      </w:r>
      <w:r w:rsidRPr="006F690D">
        <w:rPr>
          <w:rFonts w:asciiTheme="majorBidi" w:eastAsiaTheme="minorEastAsia" w:hAnsiTheme="majorBidi" w:cstheme="majorBidi"/>
          <w:color w:val="000000"/>
          <w:sz w:val="24"/>
          <w:szCs w:val="24"/>
          <w:lang w:eastAsia="fr-FR"/>
        </w:rPr>
        <w:t xml:space="preserve"> seulement </w:t>
      </w:r>
      <w:r w:rsidRPr="006F690D">
        <w:rPr>
          <w:rFonts w:asciiTheme="majorBidi" w:eastAsiaTheme="minorEastAsia" w:hAnsiTheme="majorBidi" w:cstheme="majorBidi"/>
          <w:b/>
          <w:bCs/>
          <w:color w:val="000000"/>
          <w:sz w:val="24"/>
          <w:szCs w:val="24"/>
          <w:lang w:eastAsia="fr-FR"/>
        </w:rPr>
        <w:t xml:space="preserve">22 </w:t>
      </w:r>
      <w:proofErr w:type="spellStart"/>
      <w:r w:rsidRPr="006F690D">
        <w:rPr>
          <w:rFonts w:asciiTheme="majorBidi" w:eastAsiaTheme="minorEastAsia" w:hAnsiTheme="majorBidi" w:cstheme="majorBidi"/>
          <w:b/>
          <w:bCs/>
          <w:color w:val="000000"/>
          <w:sz w:val="24"/>
          <w:szCs w:val="24"/>
          <w:lang w:eastAsia="fr-FR"/>
        </w:rPr>
        <w:t>tRNA</w:t>
      </w:r>
      <w:proofErr w:type="spellEnd"/>
      <w:r w:rsidRPr="006F690D">
        <w:rPr>
          <w:rFonts w:asciiTheme="majorBidi" w:eastAsiaTheme="minorEastAsia" w:hAnsiTheme="majorBidi" w:cstheme="majorBidi"/>
          <w:color w:val="000000"/>
          <w:sz w:val="24"/>
          <w:szCs w:val="24"/>
          <w:lang w:eastAsia="fr-FR"/>
        </w:rPr>
        <w:t xml:space="preserve"> pour la synthèse des protéines dans les </w:t>
      </w:r>
      <w:r w:rsidRPr="006F690D">
        <w:rPr>
          <w:rFonts w:asciiTheme="majorBidi" w:eastAsiaTheme="minorEastAsia" w:hAnsiTheme="majorBidi" w:cstheme="majorBidi"/>
          <w:b/>
          <w:bCs/>
          <w:color w:val="000000"/>
          <w:sz w:val="24"/>
          <w:szCs w:val="24"/>
          <w:lang w:eastAsia="fr-FR"/>
        </w:rPr>
        <w:t>mitochondries des mammifères</w:t>
      </w:r>
      <w:r w:rsidRPr="006F690D">
        <w:rPr>
          <w:rFonts w:asciiTheme="majorBidi" w:eastAsiaTheme="minorEastAsia" w:hAnsiTheme="majorBidi" w:cstheme="majorBidi"/>
          <w:color w:val="000000"/>
          <w:sz w:val="24"/>
          <w:szCs w:val="24"/>
          <w:lang w:eastAsia="fr-FR"/>
        </w:rPr>
        <w:t xml:space="preserve">. </w:t>
      </w:r>
    </w:p>
    <w:p w:rsidR="00BB62E2" w:rsidRDefault="007D11D7" w:rsidP="00BB62E2">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color w:val="000000"/>
          <w:sz w:val="24"/>
          <w:szCs w:val="24"/>
          <w:lang w:eastAsia="fr-FR"/>
        </w:rPr>
        <w:t xml:space="preserve"> </w:t>
      </w:r>
    </w:p>
    <w:p w:rsidR="007D11D7" w:rsidRPr="00BB62E2" w:rsidRDefault="007D11D7" w:rsidP="00BB62E2">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b/>
          <w:bCs/>
          <w:sz w:val="24"/>
          <w:szCs w:val="24"/>
          <w:lang w:eastAsia="fr-FR"/>
        </w:rPr>
        <w:t xml:space="preserve">DANS LE CYTOPLASME : WOBBLE DE TYPE I/UCA, U/G et G/U </w:t>
      </w:r>
    </w:p>
    <w:p w:rsidR="00242BBD" w:rsidRPr="006F690D" w:rsidRDefault="00242BBD"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p>
    <w:p w:rsidR="007D11D7" w:rsidRPr="006F690D" w:rsidRDefault="007D11D7" w:rsidP="006F690D">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color w:val="000000"/>
          <w:sz w:val="24"/>
          <w:szCs w:val="24"/>
          <w:lang w:eastAsia="fr-FR"/>
        </w:rPr>
        <w:t xml:space="preserve">Ce type de </w:t>
      </w:r>
      <w:proofErr w:type="spellStart"/>
      <w:r w:rsidRPr="006F690D">
        <w:rPr>
          <w:rFonts w:asciiTheme="majorBidi" w:eastAsiaTheme="minorEastAsia" w:hAnsiTheme="majorBidi" w:cstheme="majorBidi"/>
          <w:color w:val="000000"/>
          <w:sz w:val="24"/>
          <w:szCs w:val="24"/>
          <w:lang w:eastAsia="fr-FR"/>
        </w:rPr>
        <w:t>wobble</w:t>
      </w:r>
      <w:proofErr w:type="spellEnd"/>
      <w:r w:rsidRPr="006F690D">
        <w:rPr>
          <w:rFonts w:asciiTheme="majorBidi" w:eastAsiaTheme="minorEastAsia" w:hAnsiTheme="majorBidi" w:cstheme="majorBidi"/>
          <w:color w:val="000000"/>
          <w:sz w:val="24"/>
          <w:szCs w:val="24"/>
          <w:lang w:eastAsia="fr-FR"/>
        </w:rPr>
        <w:t>, suggéré par Crick</w:t>
      </w:r>
      <w:r w:rsidRPr="006F690D">
        <w:rPr>
          <w:rFonts w:asciiTheme="majorBidi" w:eastAsiaTheme="minorEastAsia" w:hAnsiTheme="majorBidi" w:cstheme="majorBidi"/>
          <w:b/>
          <w:bCs/>
          <w:color w:val="000000"/>
          <w:sz w:val="24"/>
          <w:szCs w:val="24"/>
          <w:lang w:eastAsia="fr-FR"/>
        </w:rPr>
        <w:t xml:space="preserve"> [1966]</w:t>
      </w:r>
      <w:r w:rsidRPr="006F690D">
        <w:rPr>
          <w:rFonts w:asciiTheme="majorBidi" w:eastAsiaTheme="minorEastAsia" w:hAnsiTheme="majorBidi" w:cstheme="majorBidi"/>
          <w:color w:val="000000"/>
          <w:sz w:val="24"/>
          <w:szCs w:val="24"/>
          <w:lang w:eastAsia="fr-FR"/>
        </w:rPr>
        <w:t xml:space="preserve">, réduit à 32 le nombre de </w:t>
      </w:r>
      <w:proofErr w:type="spellStart"/>
      <w:r w:rsidRPr="006F690D">
        <w:rPr>
          <w:rFonts w:asciiTheme="majorBidi" w:eastAsiaTheme="minorEastAsia" w:hAnsiTheme="majorBidi" w:cstheme="majorBidi"/>
          <w:color w:val="000000"/>
          <w:sz w:val="24"/>
          <w:szCs w:val="24"/>
          <w:lang w:eastAsia="fr-FR"/>
        </w:rPr>
        <w:t>tRNA</w:t>
      </w:r>
      <w:proofErr w:type="spellEnd"/>
      <w:r w:rsidRPr="006F690D">
        <w:rPr>
          <w:rFonts w:asciiTheme="majorBidi" w:eastAsiaTheme="minorEastAsia" w:hAnsiTheme="majorBidi" w:cstheme="majorBidi"/>
          <w:color w:val="000000"/>
          <w:sz w:val="24"/>
          <w:szCs w:val="24"/>
          <w:lang w:eastAsia="fr-FR"/>
        </w:rPr>
        <w:t xml:space="preserve"> nécessaires pour la synthèse des protéines au niveau du compartiment cytoplasmique.  </w:t>
      </w:r>
    </w:p>
    <w:p w:rsidR="007D11D7" w:rsidRPr="006F690D" w:rsidRDefault="007D11D7" w:rsidP="006F690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6F690D">
        <w:rPr>
          <w:rFonts w:asciiTheme="majorBidi" w:eastAsiaTheme="minorEastAsia" w:hAnsiTheme="majorBidi" w:cstheme="majorBidi"/>
          <w:color w:val="000000"/>
          <w:sz w:val="24"/>
          <w:szCs w:val="24"/>
          <w:lang w:eastAsia="fr-FR"/>
        </w:rPr>
        <w:t xml:space="preserve">La première base d’un anticodon détermine si un même </w:t>
      </w:r>
      <w:proofErr w:type="spellStart"/>
      <w:r w:rsidRPr="006F690D">
        <w:rPr>
          <w:rFonts w:asciiTheme="majorBidi" w:eastAsiaTheme="minorEastAsia" w:hAnsiTheme="majorBidi" w:cstheme="majorBidi"/>
          <w:color w:val="000000"/>
          <w:sz w:val="24"/>
          <w:szCs w:val="24"/>
          <w:lang w:eastAsia="fr-FR"/>
        </w:rPr>
        <w:t>tRNA</w:t>
      </w:r>
      <w:proofErr w:type="spellEnd"/>
      <w:r w:rsidRPr="006F690D">
        <w:rPr>
          <w:rFonts w:asciiTheme="majorBidi" w:eastAsiaTheme="minorEastAsia" w:hAnsiTheme="majorBidi" w:cstheme="majorBidi"/>
          <w:color w:val="000000"/>
          <w:sz w:val="24"/>
          <w:szCs w:val="24"/>
          <w:lang w:eastAsia="fr-FR"/>
        </w:rPr>
        <w:t xml:space="preserve"> est susceptible de reconnaître 1, 2 ou 3 codons différents : </w:t>
      </w:r>
    </w:p>
    <w:p w:rsidR="007D11D7" w:rsidRPr="00BB62E2" w:rsidRDefault="002656F8" w:rsidP="00BB62E2">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BB62E2">
        <w:rPr>
          <w:rFonts w:asciiTheme="majorBidi" w:eastAsiaTheme="minorEastAsia" w:hAnsiTheme="majorBidi" w:cstheme="majorBidi"/>
          <w:sz w:val="24"/>
          <w:szCs w:val="24"/>
          <w:lang w:eastAsia="fr-FR"/>
        </w:rPr>
        <w:t xml:space="preserve">Lorsque  (I)  est  situé  en  position  </w:t>
      </w:r>
      <w:proofErr w:type="spellStart"/>
      <w:r w:rsidRPr="00BB62E2">
        <w:rPr>
          <w:rFonts w:asciiTheme="majorBidi" w:eastAsiaTheme="minorEastAsia" w:hAnsiTheme="majorBidi" w:cstheme="majorBidi"/>
          <w:sz w:val="24"/>
          <w:szCs w:val="24"/>
          <w:lang w:eastAsia="fr-FR"/>
        </w:rPr>
        <w:t>wobble</w:t>
      </w:r>
      <w:proofErr w:type="spellEnd"/>
      <w:r w:rsidRPr="00BB62E2">
        <w:rPr>
          <w:rFonts w:asciiTheme="majorBidi" w:eastAsiaTheme="minorEastAsia" w:hAnsiTheme="majorBidi" w:cstheme="majorBidi"/>
          <w:sz w:val="24"/>
          <w:szCs w:val="24"/>
          <w:lang w:eastAsia="fr-FR"/>
        </w:rPr>
        <w:t xml:space="preserve">  sur  l’anticodon,  il  peut  s’apparier aussi bien à (U), à (C) qu’à </w:t>
      </w:r>
      <w:r w:rsidR="00BD08F7" w:rsidRPr="00BB62E2">
        <w:rPr>
          <w:rFonts w:asciiTheme="majorBidi" w:eastAsiaTheme="minorEastAsia" w:hAnsiTheme="majorBidi" w:cstheme="majorBidi"/>
          <w:sz w:val="24"/>
          <w:szCs w:val="24"/>
          <w:lang w:eastAsia="fr-FR"/>
        </w:rPr>
        <w:t xml:space="preserve"> (A) [appariements </w:t>
      </w:r>
      <w:proofErr w:type="spellStart"/>
      <w:r w:rsidR="00BD08F7" w:rsidRPr="00BB62E2">
        <w:rPr>
          <w:rFonts w:asciiTheme="majorBidi" w:eastAsiaTheme="minorEastAsia" w:hAnsiTheme="majorBidi" w:cstheme="majorBidi"/>
          <w:sz w:val="24"/>
          <w:szCs w:val="24"/>
          <w:lang w:eastAsia="fr-FR"/>
        </w:rPr>
        <w:t>wobbles</w:t>
      </w:r>
      <w:proofErr w:type="spellEnd"/>
      <w:r w:rsidR="00BD08F7" w:rsidRPr="00BB62E2">
        <w:rPr>
          <w:rFonts w:asciiTheme="majorBidi" w:eastAsiaTheme="minorEastAsia" w:hAnsiTheme="majorBidi" w:cstheme="majorBidi"/>
          <w:sz w:val="24"/>
          <w:szCs w:val="24"/>
          <w:lang w:eastAsia="fr-FR"/>
        </w:rPr>
        <w:t>]</w:t>
      </w:r>
      <w:r w:rsidR="00BB62E2">
        <w:rPr>
          <w:rFonts w:asciiTheme="majorBidi" w:eastAsiaTheme="minorEastAsia" w:hAnsiTheme="majorBidi" w:cstheme="majorBidi"/>
          <w:sz w:val="24"/>
          <w:szCs w:val="24"/>
          <w:lang w:eastAsia="fr-FR"/>
        </w:rPr>
        <w:t>.</w:t>
      </w:r>
    </w:p>
    <w:p w:rsidR="00BD08F7" w:rsidRPr="006F690D" w:rsidRDefault="00BD08F7" w:rsidP="00BB62E2">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0" w:line="360" w:lineRule="auto"/>
        <w:jc w:val="both"/>
        <w:rPr>
          <w:rFonts w:asciiTheme="majorBidi" w:hAnsiTheme="majorBidi" w:cstheme="majorBidi"/>
          <w:sz w:val="24"/>
          <w:szCs w:val="24"/>
        </w:rPr>
      </w:pPr>
      <w:r w:rsidRPr="00BB62E2">
        <w:rPr>
          <w:rFonts w:asciiTheme="majorBidi" w:hAnsiTheme="majorBidi" w:cstheme="majorBidi"/>
          <w:color w:val="000000"/>
          <w:sz w:val="24"/>
          <w:szCs w:val="24"/>
        </w:rPr>
        <w:t xml:space="preserve"> Lorsque  </w:t>
      </w:r>
      <w:r w:rsidRPr="00BB62E2">
        <w:rPr>
          <w:rFonts w:asciiTheme="majorBidi" w:hAnsiTheme="majorBidi" w:cstheme="majorBidi"/>
          <w:b/>
          <w:bCs/>
          <w:color w:val="000000"/>
          <w:sz w:val="24"/>
          <w:szCs w:val="24"/>
        </w:rPr>
        <w:t>(U)</w:t>
      </w:r>
      <w:r w:rsidRPr="00BB62E2">
        <w:rPr>
          <w:rFonts w:asciiTheme="majorBidi" w:hAnsiTheme="majorBidi" w:cstheme="majorBidi"/>
          <w:color w:val="000000"/>
          <w:sz w:val="24"/>
          <w:szCs w:val="24"/>
        </w:rPr>
        <w:t xml:space="preserve">  occupe  la  position </w:t>
      </w:r>
      <w:proofErr w:type="spellStart"/>
      <w:r w:rsidRPr="00BB62E2">
        <w:rPr>
          <w:rFonts w:asciiTheme="majorBidi" w:hAnsiTheme="majorBidi" w:cstheme="majorBidi"/>
          <w:color w:val="000000"/>
          <w:sz w:val="24"/>
          <w:szCs w:val="24"/>
        </w:rPr>
        <w:t>wobble</w:t>
      </w:r>
      <w:proofErr w:type="spellEnd"/>
      <w:r w:rsidRPr="00BB62E2">
        <w:rPr>
          <w:rFonts w:asciiTheme="majorBidi" w:hAnsiTheme="majorBidi" w:cstheme="majorBidi"/>
          <w:color w:val="000000"/>
          <w:sz w:val="24"/>
          <w:szCs w:val="24"/>
        </w:rPr>
        <w:t xml:space="preserve">  sur  l’anticodon,  </w:t>
      </w:r>
      <w:r w:rsidRPr="00BB62E2">
        <w:rPr>
          <w:rFonts w:asciiTheme="majorBidi" w:hAnsiTheme="majorBidi" w:cstheme="majorBidi"/>
          <w:b/>
          <w:bCs/>
          <w:color w:val="000000"/>
          <w:sz w:val="24"/>
          <w:szCs w:val="24"/>
        </w:rPr>
        <w:t>(U)</w:t>
      </w:r>
      <w:r w:rsidRPr="00BB62E2">
        <w:rPr>
          <w:rFonts w:asciiTheme="majorBidi" w:hAnsiTheme="majorBidi" w:cstheme="majorBidi"/>
          <w:color w:val="000000"/>
          <w:sz w:val="24"/>
          <w:szCs w:val="24"/>
        </w:rPr>
        <w:t xml:space="preserve">  peut </w:t>
      </w:r>
      <w:r w:rsidRPr="006F690D">
        <w:rPr>
          <w:rFonts w:asciiTheme="majorBidi" w:hAnsiTheme="majorBidi" w:cstheme="majorBidi"/>
          <w:color w:val="000000"/>
          <w:sz w:val="24"/>
          <w:szCs w:val="24"/>
        </w:rPr>
        <w:t xml:space="preserve">S’apparier  aussi  bien  à  </w:t>
      </w:r>
      <w:r w:rsidRPr="006F690D">
        <w:rPr>
          <w:rFonts w:asciiTheme="majorBidi" w:hAnsiTheme="majorBidi" w:cstheme="majorBidi"/>
          <w:b/>
          <w:bCs/>
          <w:color w:val="000000"/>
          <w:sz w:val="24"/>
          <w:szCs w:val="24"/>
        </w:rPr>
        <w:t>(A)</w:t>
      </w:r>
      <w:r w:rsidRPr="006F690D">
        <w:rPr>
          <w:rFonts w:asciiTheme="majorBidi" w:hAnsiTheme="majorBidi" w:cstheme="majorBidi"/>
          <w:color w:val="000000"/>
          <w:sz w:val="24"/>
          <w:szCs w:val="24"/>
        </w:rPr>
        <w:t xml:space="preserve"> [appariement  classique]  qu’à  </w:t>
      </w:r>
      <w:r w:rsidRPr="006F690D">
        <w:rPr>
          <w:rFonts w:asciiTheme="majorBidi" w:hAnsiTheme="majorBidi" w:cstheme="majorBidi"/>
          <w:b/>
          <w:bCs/>
          <w:color w:val="000000"/>
          <w:sz w:val="24"/>
          <w:szCs w:val="24"/>
        </w:rPr>
        <w:t xml:space="preserve">(G) </w:t>
      </w:r>
      <w:r w:rsidRPr="006F690D">
        <w:rPr>
          <w:rFonts w:asciiTheme="majorBidi" w:hAnsiTheme="majorBidi" w:cstheme="majorBidi"/>
          <w:color w:val="000000"/>
          <w:sz w:val="24"/>
          <w:szCs w:val="24"/>
        </w:rPr>
        <w:t xml:space="preserve">[appariement     </w:t>
      </w:r>
      <w:proofErr w:type="spellStart"/>
      <w:r w:rsidRPr="006F690D">
        <w:rPr>
          <w:rFonts w:asciiTheme="majorBidi" w:hAnsiTheme="majorBidi" w:cstheme="majorBidi"/>
          <w:color w:val="000000"/>
          <w:sz w:val="24"/>
          <w:szCs w:val="24"/>
        </w:rPr>
        <w:t>wobble</w:t>
      </w:r>
      <w:proofErr w:type="spellEnd"/>
      <w:r w:rsidRPr="006F690D">
        <w:rPr>
          <w:rFonts w:asciiTheme="majorBidi" w:hAnsiTheme="majorBidi" w:cstheme="majorBidi"/>
          <w:color w:val="000000"/>
          <w:sz w:val="24"/>
          <w:szCs w:val="24"/>
        </w:rPr>
        <w:t xml:space="preserve">]. </w:t>
      </w:r>
    </w:p>
    <w:p w:rsidR="00BD08F7" w:rsidRPr="00BB62E2" w:rsidRDefault="00BD08F7" w:rsidP="00BB62E2">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BB62E2">
        <w:rPr>
          <w:rFonts w:asciiTheme="majorBidi" w:eastAsiaTheme="minorEastAsia" w:hAnsiTheme="majorBidi" w:cstheme="majorBidi"/>
          <w:sz w:val="24"/>
          <w:szCs w:val="24"/>
          <w:lang w:eastAsia="fr-FR"/>
        </w:rPr>
        <w:t xml:space="preserve">Lorsque  (G)  occupe  la  position  </w:t>
      </w:r>
      <w:proofErr w:type="spellStart"/>
      <w:r w:rsidRPr="00BB62E2">
        <w:rPr>
          <w:rFonts w:asciiTheme="majorBidi" w:eastAsiaTheme="minorEastAsia" w:hAnsiTheme="majorBidi" w:cstheme="majorBidi"/>
          <w:sz w:val="24"/>
          <w:szCs w:val="24"/>
          <w:lang w:eastAsia="fr-FR"/>
        </w:rPr>
        <w:t>wobble</w:t>
      </w:r>
      <w:proofErr w:type="spellEnd"/>
      <w:r w:rsidRPr="00BB62E2">
        <w:rPr>
          <w:rFonts w:asciiTheme="majorBidi" w:eastAsiaTheme="minorEastAsia" w:hAnsiTheme="majorBidi" w:cstheme="majorBidi"/>
          <w:sz w:val="24"/>
          <w:szCs w:val="24"/>
          <w:lang w:eastAsia="fr-FR"/>
        </w:rPr>
        <w:t xml:space="preserve">  sur  l’anticodon,  (G)  peut  s’apparier  aussi  bien  à  (C) [appariement  classique]  qu’à  (U) [appariement </w:t>
      </w:r>
      <w:proofErr w:type="spellStart"/>
      <w:r w:rsidRPr="00BB62E2">
        <w:rPr>
          <w:rFonts w:asciiTheme="majorBidi" w:eastAsiaTheme="minorEastAsia" w:hAnsiTheme="majorBidi" w:cstheme="majorBidi"/>
          <w:sz w:val="24"/>
          <w:szCs w:val="24"/>
          <w:lang w:eastAsia="fr-FR"/>
        </w:rPr>
        <w:t>wobble</w:t>
      </w:r>
      <w:proofErr w:type="spellEnd"/>
      <w:r w:rsidRPr="00BB62E2">
        <w:rPr>
          <w:rFonts w:asciiTheme="majorBidi" w:eastAsiaTheme="minorEastAsia" w:hAnsiTheme="majorBidi" w:cstheme="majorBidi"/>
          <w:sz w:val="24"/>
          <w:szCs w:val="24"/>
          <w:lang w:eastAsia="fr-FR"/>
        </w:rPr>
        <w:t>].</w:t>
      </w:r>
    </w:p>
    <w:p w:rsidR="00BD08F7" w:rsidRPr="006F690D" w:rsidRDefault="00BD08F7" w:rsidP="006F690D">
      <w:pPr>
        <w:pStyle w:val="Paragraphedeliste"/>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6F690D">
        <w:rPr>
          <w:rFonts w:asciiTheme="majorBidi" w:eastAsiaTheme="minorEastAsia" w:hAnsiTheme="majorBidi" w:cstheme="majorBidi"/>
          <w:noProof/>
          <w:sz w:val="24"/>
          <w:szCs w:val="24"/>
          <w:lang w:eastAsia="fr-FR"/>
        </w:rPr>
        <w:drawing>
          <wp:inline distT="0" distB="0" distL="0" distR="0" wp14:anchorId="63C83C3A" wp14:editId="13BB7855">
            <wp:extent cx="4590415" cy="2286000"/>
            <wp:effectExtent l="0" t="0" r="63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2286000"/>
                    </a:xfrm>
                    <a:prstGeom prst="rect">
                      <a:avLst/>
                    </a:prstGeom>
                    <a:noFill/>
                  </pic:spPr>
                </pic:pic>
              </a:graphicData>
            </a:graphic>
          </wp:inline>
        </w:drawing>
      </w:r>
    </w:p>
    <w:p w:rsidR="00B21AEB" w:rsidRDefault="00B21AEB" w:rsidP="006F690D">
      <w:pPr>
        <w:widowControl w:val="0"/>
        <w:autoSpaceDE w:val="0"/>
        <w:autoSpaceDN w:val="0"/>
        <w:adjustRightInd w:val="0"/>
        <w:snapToGrid w:val="0"/>
        <w:spacing w:after="0" w:line="360" w:lineRule="auto"/>
        <w:jc w:val="both"/>
        <w:rPr>
          <w:rFonts w:asciiTheme="majorBidi" w:hAnsiTheme="majorBidi" w:cstheme="majorBidi"/>
          <w:sz w:val="24"/>
          <w:szCs w:val="24"/>
        </w:rPr>
      </w:pPr>
    </w:p>
    <w:p w:rsidR="00BD08F7" w:rsidRPr="006F690D" w:rsidRDefault="00BD08F7" w:rsidP="006F690D">
      <w:pPr>
        <w:widowControl w:val="0"/>
        <w:autoSpaceDE w:val="0"/>
        <w:autoSpaceDN w:val="0"/>
        <w:adjustRightInd w:val="0"/>
        <w:snapToGrid w:val="0"/>
        <w:spacing w:after="0"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Vérifions selon ces règles le nombre de </w:t>
      </w:r>
      <w:proofErr w:type="spellStart"/>
      <w:r w:rsidRPr="006F690D">
        <w:rPr>
          <w:rFonts w:asciiTheme="majorBidi" w:hAnsiTheme="majorBidi" w:cstheme="majorBidi"/>
          <w:sz w:val="24"/>
          <w:szCs w:val="24"/>
        </w:rPr>
        <w:t>tRNA</w:t>
      </w:r>
      <w:proofErr w:type="spellEnd"/>
      <w:r w:rsidRPr="006F690D">
        <w:rPr>
          <w:rFonts w:asciiTheme="majorBidi" w:hAnsiTheme="majorBidi" w:cstheme="majorBidi"/>
          <w:sz w:val="24"/>
          <w:szCs w:val="24"/>
        </w:rPr>
        <w:t xml:space="preserve"> minimum pour reconnaître les 61 codons </w:t>
      </w:r>
    </w:p>
    <w:p w:rsidR="00B21AEB" w:rsidRPr="006F690D" w:rsidRDefault="00BB62E2" w:rsidP="006F690D">
      <w:pPr>
        <w:widowControl w:val="0"/>
        <w:autoSpaceDE w:val="0"/>
        <w:autoSpaceDN w:val="0"/>
        <w:adjustRightInd w:val="0"/>
        <w:snapToGrid w:val="0"/>
        <w:spacing w:after="0" w:line="360" w:lineRule="auto"/>
        <w:jc w:val="both"/>
        <w:rPr>
          <w:rFonts w:asciiTheme="majorBidi" w:hAnsiTheme="majorBidi" w:cstheme="majorBidi"/>
          <w:sz w:val="24"/>
          <w:szCs w:val="24"/>
        </w:rPr>
      </w:pPr>
      <w:r w:rsidRPr="006F690D">
        <w:rPr>
          <w:rFonts w:asciiTheme="majorBidi" w:hAnsiTheme="majorBidi" w:cstheme="majorBidi"/>
          <w:sz w:val="24"/>
          <w:szCs w:val="24"/>
        </w:rPr>
        <w:t>Figurant</w:t>
      </w:r>
      <w:r w:rsidR="00BD08F7" w:rsidRPr="006F690D">
        <w:rPr>
          <w:rFonts w:asciiTheme="majorBidi" w:hAnsiTheme="majorBidi" w:cstheme="majorBidi"/>
          <w:sz w:val="24"/>
          <w:szCs w:val="24"/>
        </w:rPr>
        <w:t xml:space="preserve"> sur le code génétique universel :</w:t>
      </w:r>
    </w:p>
    <w:p w:rsidR="004A3B4D" w:rsidRPr="006F690D" w:rsidRDefault="00873F47" w:rsidP="00BB62E2">
      <w:pPr>
        <w:widowControl w:val="0"/>
        <w:autoSpaceDE w:val="0"/>
        <w:autoSpaceDN w:val="0"/>
        <w:adjustRightInd w:val="0"/>
        <w:snapToGrid w:val="0"/>
        <w:spacing w:after="0" w:line="360" w:lineRule="auto"/>
        <w:jc w:val="both"/>
        <w:rPr>
          <w:rFonts w:asciiTheme="majorBidi" w:hAnsiTheme="majorBidi" w:cstheme="majorBidi"/>
          <w:sz w:val="24"/>
          <w:szCs w:val="24"/>
        </w:rPr>
      </w:pPr>
      <w:r w:rsidRPr="006F690D">
        <w:rPr>
          <w:rFonts w:asciiTheme="majorBidi" w:hAnsiTheme="majorBidi" w:cstheme="majorBidi"/>
          <w:sz w:val="24"/>
          <w:szCs w:val="24"/>
        </w:rPr>
        <w:t xml:space="preserve">     </w:t>
      </w:r>
      <w:r w:rsidR="004A3B4D" w:rsidRPr="006F690D">
        <w:rPr>
          <w:rFonts w:asciiTheme="majorBidi" w:hAnsiTheme="majorBidi" w:cstheme="majorBidi"/>
          <w:b/>
          <w:bCs/>
          <w:sz w:val="24"/>
          <w:szCs w:val="24"/>
          <w:u w:val="single"/>
        </w:rPr>
        <w:t xml:space="preserve"> R</w:t>
      </w:r>
      <w:r w:rsidRPr="006F690D">
        <w:rPr>
          <w:rFonts w:asciiTheme="majorBidi" w:hAnsiTheme="majorBidi" w:cstheme="majorBidi"/>
          <w:b/>
          <w:bCs/>
          <w:sz w:val="24"/>
          <w:szCs w:val="24"/>
          <w:u w:val="single"/>
        </w:rPr>
        <w:t>emarque</w:t>
      </w:r>
      <w:r w:rsidR="004A3B4D" w:rsidRPr="006F690D">
        <w:rPr>
          <w:rFonts w:asciiTheme="majorBidi" w:hAnsiTheme="majorBidi" w:cstheme="majorBidi"/>
          <w:sz w:val="24"/>
          <w:szCs w:val="24"/>
        </w:rPr>
        <w:t xml:space="preserve"> </w:t>
      </w:r>
      <w:r w:rsidRPr="006F690D">
        <w:rPr>
          <w:rFonts w:asciiTheme="majorBidi" w:hAnsiTheme="majorBidi" w:cstheme="majorBidi"/>
          <w:sz w:val="24"/>
          <w:szCs w:val="24"/>
        </w:rPr>
        <w:t xml:space="preserve">: D’autres types de </w:t>
      </w:r>
      <w:proofErr w:type="spellStart"/>
      <w:r w:rsidRPr="006F690D">
        <w:rPr>
          <w:rFonts w:asciiTheme="majorBidi" w:hAnsiTheme="majorBidi" w:cstheme="majorBidi"/>
          <w:sz w:val="24"/>
          <w:szCs w:val="24"/>
        </w:rPr>
        <w:t>wobble</w:t>
      </w:r>
      <w:proofErr w:type="spellEnd"/>
      <w:r w:rsidRPr="006F690D">
        <w:rPr>
          <w:rFonts w:asciiTheme="majorBidi" w:hAnsiTheme="majorBidi" w:cstheme="majorBidi"/>
          <w:sz w:val="24"/>
          <w:szCs w:val="24"/>
        </w:rPr>
        <w:t xml:space="preserve"> existent </w:t>
      </w:r>
      <w:r w:rsidR="004A3B4D" w:rsidRPr="006F690D">
        <w:rPr>
          <w:rFonts w:asciiTheme="majorBidi" w:hAnsiTheme="majorBidi" w:cstheme="majorBidi"/>
          <w:sz w:val="24"/>
          <w:szCs w:val="24"/>
        </w:rPr>
        <w:t>(chez la levure, les bactéries</w:t>
      </w:r>
      <w:r w:rsidRPr="006F690D">
        <w:rPr>
          <w:rFonts w:asciiTheme="majorBidi" w:hAnsiTheme="majorBidi" w:cstheme="majorBidi"/>
          <w:sz w:val="24"/>
          <w:szCs w:val="24"/>
        </w:rPr>
        <w:t xml:space="preserve">). En fonction du type de </w:t>
      </w:r>
      <w:proofErr w:type="spellStart"/>
      <w:r w:rsidRPr="006F690D">
        <w:rPr>
          <w:rFonts w:asciiTheme="majorBidi" w:hAnsiTheme="majorBidi" w:cstheme="majorBidi"/>
          <w:sz w:val="24"/>
          <w:szCs w:val="24"/>
        </w:rPr>
        <w:t>wobble</w:t>
      </w:r>
      <w:proofErr w:type="spellEnd"/>
      <w:r w:rsidRPr="006F690D">
        <w:rPr>
          <w:rFonts w:asciiTheme="majorBidi" w:hAnsiTheme="majorBidi" w:cstheme="majorBidi"/>
          <w:sz w:val="24"/>
          <w:szCs w:val="24"/>
        </w:rPr>
        <w:t xml:space="preserve"> qui régit les appariements entre anticodons et codons respectifs, nous retiendrons qu’il faut un minimum de 22 </w:t>
      </w:r>
      <w:proofErr w:type="spellStart"/>
      <w:r w:rsidRPr="006F690D">
        <w:rPr>
          <w:rFonts w:asciiTheme="majorBidi" w:hAnsiTheme="majorBidi" w:cstheme="majorBidi"/>
          <w:sz w:val="24"/>
          <w:szCs w:val="24"/>
        </w:rPr>
        <w:t>tRNA</w:t>
      </w:r>
      <w:proofErr w:type="spellEnd"/>
      <w:r w:rsidRPr="006F690D">
        <w:rPr>
          <w:rFonts w:asciiTheme="majorBidi" w:hAnsiTheme="majorBidi" w:cstheme="majorBidi"/>
          <w:sz w:val="24"/>
          <w:szCs w:val="24"/>
        </w:rPr>
        <w:t xml:space="preserve"> (mitochondrie de mammifères), </w:t>
      </w:r>
      <w:r w:rsidRPr="00BB62E2">
        <w:rPr>
          <w:rFonts w:asciiTheme="majorBidi" w:hAnsiTheme="majorBidi" w:cstheme="majorBidi"/>
          <w:b/>
          <w:bCs/>
          <w:sz w:val="24"/>
          <w:szCs w:val="24"/>
        </w:rPr>
        <w:t>de 32</w:t>
      </w:r>
      <w:r w:rsidRPr="00BB62E2">
        <w:rPr>
          <w:rFonts w:asciiTheme="majorBidi" w:eastAsiaTheme="minorEastAsia" w:hAnsiTheme="majorBidi" w:cstheme="majorBidi"/>
          <w:b/>
          <w:bCs/>
          <w:color w:val="000000"/>
          <w:sz w:val="24"/>
          <w:szCs w:val="24"/>
          <w:lang w:eastAsia="fr-FR"/>
        </w:rPr>
        <w:t>tRNA (cytoplasme de mammifères),</w:t>
      </w:r>
      <w:r w:rsidRPr="006F690D">
        <w:rPr>
          <w:rFonts w:asciiTheme="majorBidi" w:eastAsiaTheme="minorEastAsia" w:hAnsiTheme="majorBidi" w:cstheme="majorBidi"/>
          <w:color w:val="000000"/>
          <w:sz w:val="24"/>
          <w:szCs w:val="24"/>
          <w:lang w:eastAsia="fr-FR"/>
        </w:rPr>
        <w:t xml:space="preserve"> </w:t>
      </w:r>
      <w:r w:rsidRPr="00BB62E2">
        <w:rPr>
          <w:rFonts w:asciiTheme="majorBidi" w:eastAsiaTheme="minorEastAsia" w:hAnsiTheme="majorBidi" w:cstheme="majorBidi"/>
          <w:b/>
          <w:bCs/>
          <w:color w:val="000000"/>
          <w:sz w:val="24"/>
          <w:szCs w:val="24"/>
          <w:lang w:eastAsia="fr-FR"/>
        </w:rPr>
        <w:t xml:space="preserve">46 </w:t>
      </w:r>
      <w:proofErr w:type="spellStart"/>
      <w:r w:rsidRPr="00BB62E2">
        <w:rPr>
          <w:rFonts w:asciiTheme="majorBidi" w:eastAsiaTheme="minorEastAsia" w:hAnsiTheme="majorBidi" w:cstheme="majorBidi"/>
          <w:b/>
          <w:bCs/>
          <w:color w:val="000000"/>
          <w:sz w:val="24"/>
          <w:szCs w:val="24"/>
          <w:lang w:eastAsia="fr-FR"/>
        </w:rPr>
        <w:t>tRNA</w:t>
      </w:r>
      <w:proofErr w:type="spellEnd"/>
      <w:r w:rsidRPr="00BB62E2">
        <w:rPr>
          <w:rFonts w:asciiTheme="majorBidi" w:eastAsiaTheme="minorEastAsia" w:hAnsiTheme="majorBidi" w:cstheme="majorBidi"/>
          <w:b/>
          <w:bCs/>
          <w:color w:val="000000"/>
          <w:sz w:val="24"/>
          <w:szCs w:val="24"/>
          <w:lang w:eastAsia="fr-FR"/>
        </w:rPr>
        <w:t xml:space="preserve"> chez certaines levures etc.</w:t>
      </w:r>
      <w:r w:rsidRPr="006F690D">
        <w:rPr>
          <w:rFonts w:asciiTheme="majorBidi" w:eastAsiaTheme="minorEastAsia" w:hAnsiTheme="majorBidi" w:cstheme="majorBidi"/>
          <w:color w:val="000000"/>
          <w:sz w:val="24"/>
          <w:szCs w:val="24"/>
          <w:lang w:eastAsia="fr-FR"/>
        </w:rPr>
        <w:t xml:space="preserve"> Le nombre de </w:t>
      </w:r>
      <w:proofErr w:type="spellStart"/>
      <w:r w:rsidRPr="006F690D">
        <w:rPr>
          <w:rFonts w:asciiTheme="majorBidi" w:eastAsiaTheme="minorEastAsia" w:hAnsiTheme="majorBidi" w:cstheme="majorBidi"/>
          <w:color w:val="000000"/>
          <w:sz w:val="24"/>
          <w:szCs w:val="24"/>
          <w:lang w:eastAsia="fr-FR"/>
        </w:rPr>
        <w:t>tRNA</w:t>
      </w:r>
      <w:proofErr w:type="spellEnd"/>
      <w:r w:rsidRPr="006F690D">
        <w:rPr>
          <w:rFonts w:asciiTheme="majorBidi" w:eastAsiaTheme="minorEastAsia" w:hAnsiTheme="majorBidi" w:cstheme="majorBidi"/>
          <w:color w:val="000000"/>
          <w:sz w:val="24"/>
          <w:szCs w:val="24"/>
          <w:lang w:eastAsia="fr-FR"/>
        </w:rPr>
        <w:t xml:space="preserve"> nécessaire pour véhiculer les 20 acides aminés sera compris entre </w:t>
      </w:r>
      <w:r w:rsidRPr="00BB62E2">
        <w:rPr>
          <w:rFonts w:asciiTheme="majorBidi" w:eastAsiaTheme="minorEastAsia" w:hAnsiTheme="majorBidi" w:cstheme="majorBidi"/>
          <w:b/>
          <w:bCs/>
          <w:color w:val="000000"/>
          <w:sz w:val="24"/>
          <w:szCs w:val="24"/>
          <w:lang w:eastAsia="fr-FR"/>
        </w:rPr>
        <w:t>22 et 61.</w:t>
      </w:r>
      <w:r w:rsidRPr="006F690D">
        <w:rPr>
          <w:rFonts w:asciiTheme="majorBidi" w:eastAsiaTheme="minorEastAsia" w:hAnsiTheme="majorBidi" w:cstheme="majorBidi"/>
          <w:color w:val="000000"/>
          <w:sz w:val="24"/>
          <w:szCs w:val="24"/>
          <w:lang w:eastAsia="fr-FR"/>
        </w:rPr>
        <w:t xml:space="preserve"> </w:t>
      </w:r>
    </w:p>
    <w:p w:rsidR="004A3B4D" w:rsidRPr="006F690D" w:rsidRDefault="004A3B4D" w:rsidP="006F690D">
      <w:pPr>
        <w:spacing w:line="360" w:lineRule="auto"/>
        <w:jc w:val="both"/>
        <w:rPr>
          <w:rFonts w:asciiTheme="majorBidi" w:hAnsiTheme="majorBidi" w:cstheme="majorBidi"/>
          <w:sz w:val="24"/>
          <w:szCs w:val="24"/>
        </w:rPr>
      </w:pPr>
    </w:p>
    <w:p w:rsidR="00873F47" w:rsidRPr="006F690D" w:rsidRDefault="00BB62E2" w:rsidP="00BB62E2">
      <w:pPr>
        <w:spacing w:line="360" w:lineRule="auto"/>
        <w:jc w:val="center"/>
        <w:rPr>
          <w:rFonts w:asciiTheme="majorBidi" w:hAnsiTheme="majorBidi" w:cstheme="majorBidi"/>
          <w:sz w:val="24"/>
          <w:szCs w:val="24"/>
        </w:rPr>
      </w:pPr>
      <w:r w:rsidRPr="00FC3533">
        <w:rPr>
          <w:rFonts w:ascii="Arial" w:hAnsi="Arial" w:cs="Arial"/>
          <w:noProof/>
          <w:sz w:val="20"/>
          <w:szCs w:val="20"/>
          <w:lang w:eastAsia="fr-FR"/>
        </w:rPr>
        <w:drawing>
          <wp:inline distT="0" distB="0" distL="0" distR="0" wp14:anchorId="3B6DDD98" wp14:editId="00DAD575">
            <wp:extent cx="4505325" cy="4314825"/>
            <wp:effectExtent l="19050" t="19050" r="28575" b="28575"/>
            <wp:docPr id="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528210" cy="4336742"/>
                    </a:xfrm>
                    <a:prstGeom prst="rect">
                      <a:avLst/>
                    </a:prstGeom>
                    <a:ln>
                      <a:solidFill>
                        <a:sysClr val="windowText" lastClr="000000"/>
                      </a:solidFill>
                    </a:ln>
                  </pic:spPr>
                </pic:pic>
              </a:graphicData>
            </a:graphic>
          </wp:inline>
        </w:drawing>
      </w:r>
      <w:bookmarkStart w:id="0" w:name="_GoBack"/>
      <w:bookmarkEnd w:id="0"/>
    </w:p>
    <w:sectPr w:rsidR="00873F47" w:rsidRPr="006F690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710" w:rsidRDefault="003A1710" w:rsidP="00BB62E2">
      <w:pPr>
        <w:spacing w:after="0" w:line="240" w:lineRule="auto"/>
      </w:pPr>
      <w:r>
        <w:separator/>
      </w:r>
    </w:p>
  </w:endnote>
  <w:endnote w:type="continuationSeparator" w:id="0">
    <w:p w:rsidR="003A1710" w:rsidRDefault="003A1710" w:rsidP="00BB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E2" w:rsidRDefault="00BB62E2">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5</w:t>
    </w:r>
    <w:r>
      <w:rPr>
        <w:caps/>
        <w:color w:val="4F81BD" w:themeColor="accent1"/>
      </w:rPr>
      <w:fldChar w:fldCharType="end"/>
    </w:r>
  </w:p>
  <w:p w:rsidR="00BB62E2" w:rsidRDefault="00BB62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710" w:rsidRDefault="003A1710" w:rsidP="00BB62E2">
      <w:pPr>
        <w:spacing w:after="0" w:line="240" w:lineRule="auto"/>
      </w:pPr>
      <w:r>
        <w:separator/>
      </w:r>
    </w:p>
  </w:footnote>
  <w:footnote w:type="continuationSeparator" w:id="0">
    <w:p w:rsidR="003A1710" w:rsidRDefault="003A1710" w:rsidP="00BB6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353BA"/>
    <w:multiLevelType w:val="hybridMultilevel"/>
    <w:tmpl w:val="77C41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86532B"/>
    <w:multiLevelType w:val="hybridMultilevel"/>
    <w:tmpl w:val="03680492"/>
    <w:lvl w:ilvl="0" w:tplc="5CB866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AF7B10"/>
    <w:multiLevelType w:val="hybridMultilevel"/>
    <w:tmpl w:val="DC2E8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E73B27"/>
    <w:multiLevelType w:val="hybridMultilevel"/>
    <w:tmpl w:val="F93AE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E4"/>
    <w:rsid w:val="000524B9"/>
    <w:rsid w:val="000A38BF"/>
    <w:rsid w:val="00242BBD"/>
    <w:rsid w:val="002656F8"/>
    <w:rsid w:val="002D39EC"/>
    <w:rsid w:val="002D4354"/>
    <w:rsid w:val="002F0509"/>
    <w:rsid w:val="00377FEF"/>
    <w:rsid w:val="003A1710"/>
    <w:rsid w:val="003B3C36"/>
    <w:rsid w:val="0048215F"/>
    <w:rsid w:val="004A3B4D"/>
    <w:rsid w:val="006441F0"/>
    <w:rsid w:val="006950D2"/>
    <w:rsid w:val="006F690D"/>
    <w:rsid w:val="00775DB9"/>
    <w:rsid w:val="007D11D7"/>
    <w:rsid w:val="007E6C7F"/>
    <w:rsid w:val="00806DBB"/>
    <w:rsid w:val="00873F47"/>
    <w:rsid w:val="00885E7C"/>
    <w:rsid w:val="00927B47"/>
    <w:rsid w:val="009A4F11"/>
    <w:rsid w:val="009F10BB"/>
    <w:rsid w:val="00B21AEB"/>
    <w:rsid w:val="00BB62E2"/>
    <w:rsid w:val="00BD08F7"/>
    <w:rsid w:val="00C854EE"/>
    <w:rsid w:val="00D06E3E"/>
    <w:rsid w:val="00E0135F"/>
    <w:rsid w:val="00F44A68"/>
    <w:rsid w:val="00F511A7"/>
    <w:rsid w:val="00FD0438"/>
    <w:rsid w:val="00FE0A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93B86-9146-4893-82CA-345A067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4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4B9"/>
    <w:rPr>
      <w:rFonts w:ascii="Tahoma" w:hAnsi="Tahoma" w:cs="Tahoma"/>
      <w:sz w:val="16"/>
      <w:szCs w:val="16"/>
    </w:rPr>
  </w:style>
  <w:style w:type="paragraph" w:styleId="Paragraphedeliste">
    <w:name w:val="List Paragraph"/>
    <w:basedOn w:val="Normal"/>
    <w:uiPriority w:val="34"/>
    <w:qFormat/>
    <w:rsid w:val="007D11D7"/>
    <w:pPr>
      <w:ind w:left="720"/>
      <w:contextualSpacing/>
    </w:pPr>
  </w:style>
  <w:style w:type="paragraph" w:styleId="En-tte">
    <w:name w:val="header"/>
    <w:basedOn w:val="Normal"/>
    <w:link w:val="En-tteCar"/>
    <w:uiPriority w:val="99"/>
    <w:unhideWhenUsed/>
    <w:rsid w:val="00BB62E2"/>
    <w:pPr>
      <w:tabs>
        <w:tab w:val="center" w:pos="4536"/>
        <w:tab w:val="right" w:pos="9072"/>
      </w:tabs>
      <w:spacing w:after="0" w:line="240" w:lineRule="auto"/>
    </w:pPr>
  </w:style>
  <w:style w:type="character" w:customStyle="1" w:styleId="En-tteCar">
    <w:name w:val="En-tête Car"/>
    <w:basedOn w:val="Policepardfaut"/>
    <w:link w:val="En-tte"/>
    <w:uiPriority w:val="99"/>
    <w:rsid w:val="00BB62E2"/>
  </w:style>
  <w:style w:type="paragraph" w:styleId="Pieddepage">
    <w:name w:val="footer"/>
    <w:basedOn w:val="Normal"/>
    <w:link w:val="PieddepageCar"/>
    <w:uiPriority w:val="99"/>
    <w:unhideWhenUsed/>
    <w:rsid w:val="00BB62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1189</Words>
  <Characters>6541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Abdallah</cp:lastModifiedBy>
  <cp:revision>5</cp:revision>
  <dcterms:created xsi:type="dcterms:W3CDTF">2025-11-04T09:15:00Z</dcterms:created>
  <dcterms:modified xsi:type="dcterms:W3CDTF">2025-11-04T09:35:00Z</dcterms:modified>
</cp:coreProperties>
</file>