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3" w:rsidRPr="005D7DF2" w:rsidRDefault="00ED6E5E" w:rsidP="0077094F">
      <w:pPr>
        <w:pStyle w:val="Corpsdetexte"/>
        <w:spacing w:before="118"/>
        <w:ind w:left="200" w:right="339" w:firstLine="284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  <w:t>TP N° 9</w:t>
      </w:r>
      <w:bookmarkStart w:id="0" w:name="_GoBack"/>
      <w:bookmarkEnd w:id="0"/>
      <w:r w:rsidR="006E6323" w:rsidRPr="005D7DF2"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  <w:t xml:space="preserve">. </w:t>
      </w:r>
      <w:r w:rsidR="0026552E"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  <w:t xml:space="preserve"> I. </w:t>
      </w:r>
      <w:r w:rsidR="006E6323" w:rsidRPr="005D7DF2"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  <w:t>Les Ostracodes</w:t>
      </w:r>
    </w:p>
    <w:p w:rsidR="005D7DF2" w:rsidRPr="006E6323" w:rsidRDefault="0026552E" w:rsidP="006E6323">
      <w:pPr>
        <w:pStyle w:val="Corpsdetexte"/>
        <w:spacing w:before="118"/>
        <w:ind w:left="200" w:right="339" w:firstLine="284"/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</w:rPr>
        <w:t xml:space="preserve">                   II. Les </w:t>
      </w:r>
      <w:proofErr w:type="spellStart"/>
      <w:r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</w:rPr>
        <w:t>Calpionelles</w:t>
      </w:r>
      <w:proofErr w:type="spellEnd"/>
      <w:r>
        <w:rPr>
          <w:rFonts w:asciiTheme="majorBidi" w:hAnsiTheme="majorBidi" w:cstheme="majorBidi"/>
          <w:b/>
          <w:bCs/>
          <w:color w:val="2E74B5" w:themeColor="accent1" w:themeShade="BF"/>
          <w:sz w:val="40"/>
          <w:szCs w:val="40"/>
        </w:rPr>
        <w:t xml:space="preserve"> </w:t>
      </w:r>
    </w:p>
    <w:p w:rsidR="006E6323" w:rsidRDefault="006E6323" w:rsidP="006E6323">
      <w:pPr>
        <w:pStyle w:val="Corpsdetexte"/>
        <w:spacing w:before="118"/>
        <w:ind w:left="200" w:right="339" w:firstLine="284"/>
        <w:jc w:val="both"/>
      </w:pPr>
    </w:p>
    <w:p w:rsidR="006E6323" w:rsidRDefault="005D7DF2" w:rsidP="0026552E">
      <w:pPr>
        <w:pStyle w:val="Corpsdetexte"/>
        <w:numPr>
          <w:ilvl w:val="0"/>
          <w:numId w:val="4"/>
        </w:numPr>
        <w:spacing w:before="118"/>
        <w:ind w:right="339"/>
        <w:jc w:val="both"/>
      </w:pPr>
      <w:r w:rsidRPr="005D7DF2">
        <w:rPr>
          <w:rFonts w:ascii="Times New Roman" w:hAnsi="Times New Roman" w:cs="Times New Roman"/>
          <w:b/>
          <w:bCs/>
          <w:color w:val="2E74B5" w:themeColor="accent1" w:themeShade="BF"/>
          <w:sz w:val="40"/>
          <w:szCs w:val="40"/>
        </w:rPr>
        <w:t>Les Ostracodes</w:t>
      </w:r>
    </w:p>
    <w:p w:rsidR="006E6323" w:rsidRDefault="006E6323" w:rsidP="006E6323">
      <w:pPr>
        <w:pStyle w:val="Corpsdetexte"/>
        <w:spacing w:before="118"/>
        <w:ind w:left="200" w:right="339" w:firstLine="284"/>
        <w:jc w:val="both"/>
      </w:pPr>
      <w:r>
        <w:t>Les Ostracodes sont parfois définis comme des "mini-Crustacés à coquille" (Arthropodes). Leur taille, généralement voisine du mm, peut atteindre exceptionnellement 8 cm.</w:t>
      </w:r>
    </w:p>
    <w:p w:rsidR="006E6323" w:rsidRDefault="006E6323" w:rsidP="006E6323">
      <w:pPr>
        <w:pStyle w:val="Corpsdetexte"/>
        <w:spacing w:before="118"/>
        <w:ind w:left="200" w:right="339" w:firstLine="284"/>
        <w:jc w:val="both"/>
      </w:pPr>
    </w:p>
    <w:p w:rsidR="006E6323" w:rsidRDefault="006E6323" w:rsidP="006E6323">
      <w:pPr>
        <w:pStyle w:val="Corpsdetexte"/>
        <w:spacing w:before="119"/>
        <w:ind w:left="200" w:right="338" w:firstLine="284"/>
        <w:jc w:val="both"/>
      </w:pPr>
      <w:r>
        <w:t xml:space="preserve">Le corps de ces animaux aquatiques est protégé par une carapace formée de deux valves le plus souvent calcifiées, articulées par une charnière située sur le bord dorsal (Fig. 1). </w:t>
      </w:r>
    </w:p>
    <w:p w:rsidR="006E6323" w:rsidRDefault="006E6323" w:rsidP="006E6323">
      <w:pPr>
        <w:pStyle w:val="Corpsdetexte"/>
        <w:spacing w:before="118"/>
        <w:ind w:left="200" w:right="339" w:firstLine="284"/>
        <w:jc w:val="both"/>
      </w:pPr>
    </w:p>
    <w:p w:rsidR="00FF2562" w:rsidRDefault="006E6323" w:rsidP="006E6323">
      <w:pPr>
        <w:jc w:val="center"/>
      </w:pPr>
      <w:r>
        <w:rPr>
          <w:noProof/>
          <w:sz w:val="20"/>
          <w:lang w:eastAsia="fr-FR"/>
        </w:rPr>
        <w:drawing>
          <wp:inline distT="0" distB="0" distL="0" distR="0" wp14:anchorId="033B7FE6" wp14:editId="1CA649FD">
            <wp:extent cx="4340599" cy="3057525"/>
            <wp:effectExtent l="0" t="0" r="3175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098" cy="30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323" w:rsidRDefault="006E6323" w:rsidP="006E6323">
      <w:pPr>
        <w:spacing w:before="178"/>
        <w:ind w:left="200"/>
        <w:jc w:val="center"/>
        <w:rPr>
          <w:spacing w:val="-2"/>
          <w:sz w:val="20"/>
          <w:szCs w:val="20"/>
        </w:rPr>
      </w:pPr>
      <w:r w:rsidRPr="006E6323">
        <w:rPr>
          <w:b/>
          <w:sz w:val="20"/>
          <w:szCs w:val="20"/>
        </w:rPr>
        <w:t>Figure</w:t>
      </w:r>
      <w:r w:rsidRPr="006E6323">
        <w:rPr>
          <w:b/>
          <w:spacing w:val="-7"/>
          <w:sz w:val="20"/>
          <w:szCs w:val="20"/>
        </w:rPr>
        <w:t xml:space="preserve"> </w:t>
      </w:r>
      <w:r w:rsidRPr="006E6323">
        <w:rPr>
          <w:b/>
          <w:sz w:val="20"/>
          <w:szCs w:val="20"/>
        </w:rPr>
        <w:t>1</w:t>
      </w:r>
      <w:r w:rsidRPr="006E6323">
        <w:rPr>
          <w:b/>
          <w:spacing w:val="-7"/>
          <w:sz w:val="20"/>
          <w:szCs w:val="20"/>
        </w:rPr>
        <w:t xml:space="preserve"> </w:t>
      </w:r>
      <w:r w:rsidRPr="006E6323">
        <w:rPr>
          <w:b/>
          <w:sz w:val="20"/>
          <w:szCs w:val="20"/>
        </w:rPr>
        <w:t>:</w:t>
      </w:r>
      <w:r w:rsidRPr="006E6323">
        <w:rPr>
          <w:b/>
          <w:spacing w:val="-5"/>
          <w:sz w:val="20"/>
          <w:szCs w:val="20"/>
        </w:rPr>
        <w:t xml:space="preserve"> </w:t>
      </w:r>
      <w:r w:rsidRPr="006E6323">
        <w:rPr>
          <w:sz w:val="20"/>
          <w:szCs w:val="20"/>
        </w:rPr>
        <w:t>Vue</w:t>
      </w:r>
      <w:r w:rsidRPr="006E6323">
        <w:rPr>
          <w:spacing w:val="-6"/>
          <w:sz w:val="20"/>
          <w:szCs w:val="20"/>
        </w:rPr>
        <w:t xml:space="preserve"> </w:t>
      </w:r>
      <w:r w:rsidRPr="006E6323">
        <w:rPr>
          <w:sz w:val="20"/>
          <w:szCs w:val="20"/>
        </w:rPr>
        <w:t>interne</w:t>
      </w:r>
      <w:r w:rsidRPr="006E6323">
        <w:rPr>
          <w:spacing w:val="-6"/>
          <w:sz w:val="20"/>
          <w:szCs w:val="20"/>
        </w:rPr>
        <w:t xml:space="preserve"> </w:t>
      </w:r>
      <w:r w:rsidRPr="006E6323">
        <w:rPr>
          <w:sz w:val="20"/>
          <w:szCs w:val="20"/>
        </w:rPr>
        <w:t>d'une</w:t>
      </w:r>
      <w:r w:rsidRPr="006E6323">
        <w:rPr>
          <w:spacing w:val="-6"/>
          <w:sz w:val="20"/>
          <w:szCs w:val="20"/>
        </w:rPr>
        <w:t xml:space="preserve"> </w:t>
      </w:r>
      <w:r w:rsidRPr="006E6323">
        <w:rPr>
          <w:sz w:val="20"/>
          <w:szCs w:val="20"/>
        </w:rPr>
        <w:t>valve</w:t>
      </w:r>
      <w:r w:rsidRPr="006E6323">
        <w:rPr>
          <w:spacing w:val="-7"/>
          <w:sz w:val="20"/>
          <w:szCs w:val="20"/>
        </w:rPr>
        <w:t xml:space="preserve"> </w:t>
      </w:r>
      <w:r w:rsidRPr="006E6323">
        <w:rPr>
          <w:spacing w:val="-2"/>
          <w:sz w:val="20"/>
          <w:szCs w:val="20"/>
        </w:rPr>
        <w:t>droite.</w:t>
      </w:r>
    </w:p>
    <w:p w:rsidR="006E6323" w:rsidRDefault="006E6323" w:rsidP="006E6323">
      <w:pPr>
        <w:spacing w:before="178"/>
        <w:ind w:left="200"/>
        <w:jc w:val="center"/>
        <w:rPr>
          <w:sz w:val="20"/>
          <w:szCs w:val="20"/>
        </w:rPr>
      </w:pPr>
    </w:p>
    <w:p w:rsidR="006E6323" w:rsidRDefault="006E6323" w:rsidP="006E6323">
      <w:pPr>
        <w:pStyle w:val="Corpsdetexte"/>
        <w:spacing w:before="118"/>
        <w:ind w:left="200" w:right="339" w:firstLine="284"/>
        <w:jc w:val="both"/>
      </w:pPr>
      <w:r>
        <w:lastRenderedPageBreak/>
        <w:t>Les</w:t>
      </w:r>
      <w:r>
        <w:rPr>
          <w:spacing w:val="-2"/>
        </w:rPr>
        <w:t xml:space="preserve"> </w:t>
      </w:r>
      <w:r>
        <w:t>carapaces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lisses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diversement</w:t>
      </w:r>
      <w:r>
        <w:rPr>
          <w:spacing w:val="-3"/>
        </w:rPr>
        <w:t xml:space="preserve"> </w:t>
      </w:r>
      <w:r>
        <w:t>ornementées</w:t>
      </w:r>
      <w:r>
        <w:rPr>
          <w:spacing w:val="-3"/>
        </w:rPr>
        <w:t xml:space="preserve"> </w:t>
      </w:r>
      <w:r>
        <w:t>extérieurement</w:t>
      </w:r>
      <w:r>
        <w:rPr>
          <w:spacing w:val="-5"/>
        </w:rPr>
        <w:t xml:space="preserve"> </w:t>
      </w:r>
      <w:r>
        <w:t>: filet, granules, tubercules, épines, stries, côtes (Fig. 2).</w:t>
      </w:r>
    </w:p>
    <w:p w:rsidR="006E6323" w:rsidRPr="006E6323" w:rsidRDefault="006E6323" w:rsidP="006E6323">
      <w:pPr>
        <w:spacing w:before="178"/>
        <w:rPr>
          <w:sz w:val="20"/>
          <w:szCs w:val="20"/>
        </w:rPr>
      </w:pPr>
    </w:p>
    <w:p w:rsidR="006E6323" w:rsidRDefault="006E6323" w:rsidP="006E6323">
      <w:pPr>
        <w:jc w:val="center"/>
      </w:pPr>
      <w:r>
        <w:rPr>
          <w:noProof/>
          <w:sz w:val="20"/>
          <w:lang w:eastAsia="fr-FR"/>
        </w:rPr>
        <w:drawing>
          <wp:inline distT="0" distB="0" distL="0" distR="0" wp14:anchorId="2EEF4807" wp14:editId="2CAB1042">
            <wp:extent cx="4368804" cy="846963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804" cy="84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323" w:rsidRPr="005D7DF2" w:rsidRDefault="006E6323" w:rsidP="005D7DF2">
      <w:pPr>
        <w:spacing w:before="116"/>
        <w:ind w:left="200"/>
        <w:jc w:val="center"/>
        <w:rPr>
          <w:sz w:val="20"/>
          <w:szCs w:val="20"/>
        </w:rPr>
      </w:pPr>
      <w:r w:rsidRPr="006E6323">
        <w:rPr>
          <w:b/>
          <w:sz w:val="20"/>
          <w:szCs w:val="20"/>
        </w:rPr>
        <w:t>Figure</w:t>
      </w:r>
      <w:r w:rsidRPr="006E6323">
        <w:rPr>
          <w:b/>
          <w:spacing w:val="-10"/>
          <w:sz w:val="20"/>
          <w:szCs w:val="20"/>
        </w:rPr>
        <w:t xml:space="preserve"> </w:t>
      </w:r>
      <w:r w:rsidRPr="006E6323">
        <w:rPr>
          <w:b/>
          <w:sz w:val="20"/>
          <w:szCs w:val="20"/>
        </w:rPr>
        <w:t>2</w:t>
      </w:r>
      <w:r w:rsidRPr="006E6323">
        <w:rPr>
          <w:b/>
          <w:spacing w:val="-10"/>
          <w:sz w:val="20"/>
          <w:szCs w:val="20"/>
        </w:rPr>
        <w:t xml:space="preserve"> </w:t>
      </w:r>
      <w:r w:rsidRPr="006E6323">
        <w:rPr>
          <w:b/>
          <w:sz w:val="20"/>
          <w:szCs w:val="20"/>
        </w:rPr>
        <w:t>:</w:t>
      </w:r>
      <w:r w:rsidRPr="006E6323">
        <w:rPr>
          <w:b/>
          <w:spacing w:val="-7"/>
          <w:sz w:val="20"/>
          <w:szCs w:val="20"/>
        </w:rPr>
        <w:t xml:space="preserve"> </w:t>
      </w:r>
      <w:r w:rsidRPr="006E6323">
        <w:rPr>
          <w:sz w:val="20"/>
          <w:szCs w:val="20"/>
        </w:rPr>
        <w:t>De</w:t>
      </w:r>
      <w:r w:rsidRPr="006E6323">
        <w:rPr>
          <w:spacing w:val="-9"/>
          <w:sz w:val="20"/>
          <w:szCs w:val="20"/>
        </w:rPr>
        <w:t xml:space="preserve"> </w:t>
      </w:r>
      <w:r w:rsidRPr="006E6323">
        <w:rPr>
          <w:sz w:val="20"/>
          <w:szCs w:val="20"/>
        </w:rPr>
        <w:t>gauche</w:t>
      </w:r>
      <w:r w:rsidRPr="006E6323">
        <w:rPr>
          <w:spacing w:val="-9"/>
          <w:sz w:val="20"/>
          <w:szCs w:val="20"/>
        </w:rPr>
        <w:t xml:space="preserve"> </w:t>
      </w:r>
      <w:r w:rsidRPr="006E6323">
        <w:rPr>
          <w:sz w:val="20"/>
          <w:szCs w:val="20"/>
        </w:rPr>
        <w:t>à</w:t>
      </w:r>
      <w:r w:rsidRPr="006E6323">
        <w:rPr>
          <w:spacing w:val="-8"/>
          <w:sz w:val="20"/>
          <w:szCs w:val="20"/>
        </w:rPr>
        <w:t xml:space="preserve"> </w:t>
      </w:r>
      <w:r w:rsidRPr="006E6323">
        <w:rPr>
          <w:sz w:val="20"/>
          <w:szCs w:val="20"/>
        </w:rPr>
        <w:t>droite,</w:t>
      </w:r>
      <w:r w:rsidRPr="006E6323">
        <w:rPr>
          <w:spacing w:val="-9"/>
          <w:sz w:val="20"/>
          <w:szCs w:val="20"/>
        </w:rPr>
        <w:t xml:space="preserve"> </w:t>
      </w:r>
      <w:r w:rsidRPr="006E6323">
        <w:rPr>
          <w:sz w:val="20"/>
          <w:szCs w:val="20"/>
        </w:rPr>
        <w:t>carapaces</w:t>
      </w:r>
      <w:r w:rsidRPr="006E6323">
        <w:rPr>
          <w:spacing w:val="-9"/>
          <w:sz w:val="20"/>
          <w:szCs w:val="20"/>
        </w:rPr>
        <w:t xml:space="preserve"> </w:t>
      </w:r>
      <w:r w:rsidRPr="006E6323">
        <w:rPr>
          <w:sz w:val="20"/>
          <w:szCs w:val="20"/>
        </w:rPr>
        <w:t>lisse,</w:t>
      </w:r>
      <w:r w:rsidRPr="006E6323">
        <w:rPr>
          <w:spacing w:val="-10"/>
          <w:sz w:val="20"/>
          <w:szCs w:val="20"/>
        </w:rPr>
        <w:t xml:space="preserve"> </w:t>
      </w:r>
      <w:r w:rsidRPr="006E6323">
        <w:rPr>
          <w:sz w:val="20"/>
          <w:szCs w:val="20"/>
        </w:rPr>
        <w:t>réticulée-</w:t>
      </w:r>
      <w:proofErr w:type="spellStart"/>
      <w:r w:rsidRPr="006E6323">
        <w:rPr>
          <w:sz w:val="20"/>
          <w:szCs w:val="20"/>
        </w:rPr>
        <w:t>costulée</w:t>
      </w:r>
      <w:proofErr w:type="spellEnd"/>
      <w:r w:rsidRPr="006E6323">
        <w:rPr>
          <w:sz w:val="20"/>
          <w:szCs w:val="20"/>
        </w:rPr>
        <w:t>,</w:t>
      </w:r>
      <w:r w:rsidRPr="006E6323">
        <w:rPr>
          <w:spacing w:val="-10"/>
          <w:sz w:val="20"/>
          <w:szCs w:val="20"/>
        </w:rPr>
        <w:t xml:space="preserve"> </w:t>
      </w:r>
      <w:r w:rsidRPr="006E6323">
        <w:rPr>
          <w:sz w:val="20"/>
          <w:szCs w:val="20"/>
        </w:rPr>
        <w:t>et</w:t>
      </w:r>
      <w:r w:rsidRPr="006E6323">
        <w:rPr>
          <w:spacing w:val="-10"/>
          <w:sz w:val="20"/>
          <w:szCs w:val="20"/>
        </w:rPr>
        <w:t xml:space="preserve"> </w:t>
      </w:r>
      <w:r w:rsidRPr="006E6323">
        <w:rPr>
          <w:spacing w:val="-2"/>
          <w:sz w:val="20"/>
          <w:szCs w:val="20"/>
        </w:rPr>
        <w:t>tuberculée.</w:t>
      </w:r>
    </w:p>
    <w:p w:rsidR="006E6323" w:rsidRDefault="006E6323" w:rsidP="006E6323">
      <w:r>
        <w:rPr>
          <w:u w:val="single"/>
        </w:rPr>
        <w:t>Écologie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r>
        <w:t xml:space="preserve"> la majorité des Ostracodes sont benthiques</w:t>
      </w:r>
    </w:p>
    <w:p w:rsidR="006E6323" w:rsidRDefault="006E6323" w:rsidP="005D7DF2">
      <w:pPr>
        <w:pStyle w:val="Corpsdetexte"/>
        <w:spacing w:before="114"/>
        <w:rPr>
          <w:spacing w:val="-2"/>
        </w:rPr>
      </w:pPr>
      <w:r>
        <w:rPr>
          <w:u w:val="single"/>
        </w:rPr>
        <w:t>Répartition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stratigraphique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</w:rPr>
        <w:t xml:space="preserve"> </w:t>
      </w:r>
      <w:r>
        <w:t>(?)</w:t>
      </w:r>
      <w:r>
        <w:rPr>
          <w:spacing w:val="-3"/>
        </w:rPr>
        <w:t xml:space="preserve"> </w:t>
      </w:r>
      <w:r>
        <w:t>Cambrien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Ordovicien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Actuel.</w:t>
      </w: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5E7AF5" w:rsidRDefault="005E7AF5" w:rsidP="005D7DF2">
      <w:pPr>
        <w:pStyle w:val="Corpsdetexte"/>
        <w:spacing w:before="114"/>
        <w:rPr>
          <w:spacing w:val="-2"/>
        </w:rPr>
      </w:pPr>
    </w:p>
    <w:p w:rsidR="00D77FAC" w:rsidRDefault="00D77FAC" w:rsidP="00D77FAC"/>
    <w:p w:rsidR="0026552E" w:rsidRPr="0026552E" w:rsidRDefault="0026552E" w:rsidP="0026552E">
      <w:pPr>
        <w:pStyle w:val="Titre1"/>
        <w:numPr>
          <w:ilvl w:val="0"/>
          <w:numId w:val="4"/>
        </w:numPr>
        <w:tabs>
          <w:tab w:val="left" w:pos="617"/>
        </w:tabs>
        <w:spacing w:before="116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26552E">
        <w:rPr>
          <w:rFonts w:ascii="Times New Roman" w:hAnsi="Times New Roman" w:cs="Times New Roman"/>
          <w:b/>
          <w:bCs/>
          <w:color w:val="0070C0"/>
          <w:sz w:val="40"/>
          <w:szCs w:val="40"/>
        </w:rPr>
        <w:t>Les</w:t>
      </w:r>
      <w:r w:rsidRPr="0026552E">
        <w:rPr>
          <w:rFonts w:ascii="Times New Roman" w:hAnsi="Times New Roman" w:cs="Times New Roman"/>
          <w:b/>
          <w:bCs/>
          <w:color w:val="0070C0"/>
          <w:spacing w:val="-2"/>
          <w:sz w:val="40"/>
          <w:szCs w:val="40"/>
        </w:rPr>
        <w:t xml:space="preserve"> </w:t>
      </w:r>
      <w:bookmarkStart w:id="1" w:name="III_–_Les_Calpionelles"/>
      <w:bookmarkEnd w:id="1"/>
      <w:proofErr w:type="spellStart"/>
      <w:r w:rsidRPr="0026552E">
        <w:rPr>
          <w:rFonts w:ascii="Times New Roman" w:hAnsi="Times New Roman" w:cs="Times New Roman"/>
          <w:b/>
          <w:bCs/>
          <w:color w:val="0070C0"/>
          <w:spacing w:val="-2"/>
          <w:sz w:val="40"/>
          <w:szCs w:val="40"/>
        </w:rPr>
        <w:t>Calpionelles</w:t>
      </w:r>
      <w:proofErr w:type="spellEnd"/>
    </w:p>
    <w:p w:rsidR="0026552E" w:rsidRDefault="005E7AF5" w:rsidP="0026552E">
      <w:pPr>
        <w:pStyle w:val="Corpsdetexte"/>
        <w:spacing w:before="58"/>
        <w:ind w:left="200" w:right="4727" w:firstLine="284"/>
        <w:jc w:val="both"/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01BE3138" wp14:editId="7872F108">
            <wp:simplePos x="0" y="0"/>
            <wp:positionH relativeFrom="page">
              <wp:posOffset>2162175</wp:posOffset>
            </wp:positionH>
            <wp:positionV relativeFrom="margin">
              <wp:posOffset>673101</wp:posOffset>
            </wp:positionV>
            <wp:extent cx="2866390" cy="52959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588" cy="530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52E">
        <w:t xml:space="preserve">Protozoaires </w:t>
      </w:r>
      <w:proofErr w:type="spellStart"/>
      <w:r w:rsidR="0026552E">
        <w:t>plancto</w:t>
      </w:r>
      <w:proofErr w:type="spellEnd"/>
      <w:r w:rsidR="0026552E">
        <w:t xml:space="preserve"> niques d'affinité </w:t>
      </w:r>
      <w:proofErr w:type="spellStart"/>
      <w:r w:rsidR="0026552E">
        <w:t>taxonomi</w:t>
      </w:r>
      <w:proofErr w:type="spellEnd"/>
      <w:r w:rsidR="0026552E">
        <w:t>- que incertaine (Ciliés ?).</w:t>
      </w:r>
    </w:p>
    <w:p w:rsidR="0026552E" w:rsidRDefault="0026552E" w:rsidP="0026552E">
      <w:pPr>
        <w:pStyle w:val="Corpsdetexte"/>
        <w:spacing w:before="115"/>
        <w:ind w:left="200" w:right="4728" w:firstLine="284"/>
        <w:jc w:val="both"/>
      </w:pPr>
      <w:r>
        <w:t xml:space="preserve">Le test (ou </w:t>
      </w:r>
      <w:proofErr w:type="spellStart"/>
      <w:r>
        <w:rPr>
          <w:i/>
        </w:rPr>
        <w:t>lorica</w:t>
      </w:r>
      <w:proofErr w:type="spellEnd"/>
      <w:r w:rsidR="005E7AF5">
        <w:t xml:space="preserve">) des </w:t>
      </w:r>
      <w:proofErr w:type="spellStart"/>
      <w:r w:rsidR="005E7AF5">
        <w:t>Calpionelles</w:t>
      </w:r>
      <w:proofErr w:type="spellEnd"/>
      <w:r w:rsidR="005E7AF5">
        <w:t xml:space="preserve"> </w:t>
      </w:r>
      <w:r>
        <w:t>est constitué par une petite coque (de 50 à 100 µm) en forme de vase ou d'amphore possédant une ouver</w:t>
      </w:r>
      <w:r w:rsidR="005E7AF5">
        <w:t>ture au sommet d'un col (Fig. 2</w:t>
      </w:r>
      <w:r>
        <w:t xml:space="preserve">.a). Il est de nature </w:t>
      </w:r>
      <w:proofErr w:type="spellStart"/>
      <w:r>
        <w:t>calcitique</w:t>
      </w:r>
      <w:proofErr w:type="spellEnd"/>
      <w:r>
        <w:t xml:space="preserve"> et se distingue donc de celui des </w:t>
      </w:r>
      <w:proofErr w:type="spellStart"/>
      <w:r>
        <w:t>Tintinnides</w:t>
      </w:r>
      <w:proofErr w:type="spellEnd"/>
      <w:r>
        <w:rPr>
          <w:spacing w:val="-13"/>
        </w:rPr>
        <w:t xml:space="preserve"> </w:t>
      </w:r>
      <w:r>
        <w:t>caractérisés</w:t>
      </w:r>
      <w:r>
        <w:rPr>
          <w:spacing w:val="-15"/>
        </w:rPr>
        <w:t xml:space="preserve"> </w:t>
      </w:r>
      <w:r>
        <w:t xml:space="preserve">par un test chitineux ou </w:t>
      </w:r>
      <w:proofErr w:type="spellStart"/>
      <w:r>
        <w:t>agglu</w:t>
      </w:r>
      <w:proofErr w:type="spellEnd"/>
      <w:r>
        <w:t xml:space="preserve">- </w:t>
      </w:r>
      <w:proofErr w:type="spellStart"/>
      <w:r>
        <w:rPr>
          <w:spacing w:val="-2"/>
        </w:rPr>
        <w:t>tiné</w:t>
      </w:r>
      <w:proofErr w:type="spellEnd"/>
      <w:r>
        <w:rPr>
          <w:spacing w:val="-2"/>
        </w:rPr>
        <w:t>.</w:t>
      </w:r>
    </w:p>
    <w:p w:rsidR="0026552E" w:rsidRDefault="0026552E" w:rsidP="0026552E">
      <w:pPr>
        <w:pStyle w:val="Corpsdetexte"/>
        <w:spacing w:before="100"/>
        <w:ind w:left="200" w:right="4728" w:firstLine="284"/>
        <w:jc w:val="both"/>
      </w:pPr>
      <w:r>
        <w:t xml:space="preserve">La paroi peut être </w:t>
      </w:r>
      <w:proofErr w:type="spellStart"/>
      <w:r>
        <w:t>légè</w:t>
      </w:r>
      <w:proofErr w:type="spellEnd"/>
      <w:r>
        <w:t xml:space="preserve">- </w:t>
      </w:r>
      <w:proofErr w:type="spellStart"/>
      <w:r>
        <w:t>rement</w:t>
      </w:r>
      <w:proofErr w:type="spellEnd"/>
      <w:r>
        <w:t xml:space="preserve"> épaissie et </w:t>
      </w:r>
      <w:proofErr w:type="spellStart"/>
      <w:r>
        <w:t>possé</w:t>
      </w:r>
      <w:proofErr w:type="spellEnd"/>
      <w:r>
        <w:t xml:space="preserve">- der un bourrelet oral près de l'insertion du col de la </w:t>
      </w:r>
      <w:proofErr w:type="spellStart"/>
      <w:r>
        <w:rPr>
          <w:i/>
          <w:spacing w:val="-2"/>
        </w:rPr>
        <w:t>lorica</w:t>
      </w:r>
      <w:proofErr w:type="spellEnd"/>
      <w:r>
        <w:rPr>
          <w:spacing w:val="-2"/>
        </w:rPr>
        <w:t>.</w:t>
      </w:r>
    </w:p>
    <w:p w:rsidR="0026552E" w:rsidRDefault="0026552E" w:rsidP="0026552E">
      <w:pPr>
        <w:pStyle w:val="Corpsdetexte"/>
        <w:spacing w:before="112"/>
        <w:ind w:left="200" w:right="4728" w:firstLine="284"/>
        <w:jc w:val="both"/>
      </w:pPr>
      <w:r>
        <w:t xml:space="preserve">Les tests sont toujours fossilisés dans des </w:t>
      </w:r>
      <w:proofErr w:type="spellStart"/>
      <w:r>
        <w:t>calcai</w:t>
      </w:r>
      <w:proofErr w:type="spellEnd"/>
      <w:r>
        <w:t xml:space="preserve">- </w:t>
      </w:r>
      <w:proofErr w:type="spellStart"/>
      <w:r>
        <w:t>res</w:t>
      </w:r>
      <w:proofErr w:type="spellEnd"/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(micrites)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faciès (hémi-) pélagique.</w:t>
      </w:r>
    </w:p>
    <w:p w:rsidR="005E7AF5" w:rsidRPr="005E7AF5" w:rsidRDefault="0026552E" w:rsidP="005E7AF5">
      <w:pPr>
        <w:pStyle w:val="Corpsdetexte"/>
        <w:spacing w:before="114"/>
        <w:ind w:left="200" w:right="4728" w:firstLine="284"/>
        <w:jc w:val="both"/>
      </w:pPr>
      <w:r>
        <w:t xml:space="preserve">Distribution </w:t>
      </w:r>
      <w:proofErr w:type="spellStart"/>
      <w:r>
        <w:t>géographi</w:t>
      </w:r>
      <w:proofErr w:type="spellEnd"/>
      <w:r>
        <w:t>- que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très</w:t>
      </w:r>
      <w:r>
        <w:rPr>
          <w:spacing w:val="-8"/>
        </w:rPr>
        <w:t xml:space="preserve"> </w:t>
      </w:r>
      <w:r>
        <w:t>large</w:t>
      </w:r>
      <w:r>
        <w:rPr>
          <w:spacing w:val="-8"/>
        </w:rPr>
        <w:t xml:space="preserve"> </w:t>
      </w:r>
      <w:r>
        <w:t xml:space="preserve">distribution géographique dans la pro- </w:t>
      </w:r>
      <w:proofErr w:type="spellStart"/>
      <w:r>
        <w:t>vince</w:t>
      </w:r>
      <w:proofErr w:type="spellEnd"/>
      <w:r>
        <w:t xml:space="preserve"> téthysienne, du Mexique à l'Oues</w:t>
      </w:r>
      <w:r w:rsidR="005E7AF5">
        <w:t>t jusqu'en Iran à l'Est (Fig. 2</w:t>
      </w:r>
      <w:r>
        <w:t>.b).</w:t>
      </w:r>
    </w:p>
    <w:p w:rsidR="005E7AF5" w:rsidRDefault="005E7AF5" w:rsidP="0026552E">
      <w:pPr>
        <w:spacing w:before="110"/>
        <w:ind w:left="200" w:right="4727"/>
        <w:jc w:val="both"/>
        <w:rPr>
          <w:b/>
          <w:sz w:val="16"/>
        </w:rPr>
      </w:pPr>
    </w:p>
    <w:p w:rsidR="0026552E" w:rsidRPr="005E7AF5" w:rsidRDefault="005E7AF5" w:rsidP="0026552E">
      <w:pPr>
        <w:spacing w:before="110"/>
        <w:ind w:left="200" w:right="4727"/>
        <w:jc w:val="both"/>
        <w:rPr>
          <w:sz w:val="18"/>
          <w:szCs w:val="18"/>
        </w:rPr>
      </w:pPr>
      <w:r w:rsidRPr="005E7AF5">
        <w:rPr>
          <w:b/>
          <w:sz w:val="18"/>
          <w:szCs w:val="18"/>
        </w:rPr>
        <w:t>Figure 2</w:t>
      </w:r>
      <w:r w:rsidR="0026552E" w:rsidRPr="005E7AF5">
        <w:rPr>
          <w:b/>
          <w:sz w:val="18"/>
          <w:szCs w:val="18"/>
        </w:rPr>
        <w:t xml:space="preserve"> : </w:t>
      </w:r>
      <w:r w:rsidR="0026552E" w:rsidRPr="005E7AF5">
        <w:rPr>
          <w:sz w:val="18"/>
          <w:szCs w:val="18"/>
        </w:rPr>
        <w:t>Répartition a)</w:t>
      </w:r>
      <w:r w:rsidRPr="005E7AF5">
        <w:rPr>
          <w:sz w:val="18"/>
          <w:szCs w:val="18"/>
        </w:rPr>
        <w:t xml:space="preserve"> stratigraphique des </w:t>
      </w:r>
      <w:proofErr w:type="spellStart"/>
      <w:r w:rsidRPr="005E7AF5">
        <w:rPr>
          <w:sz w:val="18"/>
          <w:szCs w:val="18"/>
        </w:rPr>
        <w:t>Calpionel</w:t>
      </w:r>
      <w:r w:rsidR="0026552E" w:rsidRPr="005E7AF5">
        <w:rPr>
          <w:sz w:val="18"/>
          <w:szCs w:val="18"/>
        </w:rPr>
        <w:t>les</w:t>
      </w:r>
      <w:proofErr w:type="spellEnd"/>
      <w:r w:rsidR="0026552E" w:rsidRPr="005E7AF5">
        <w:rPr>
          <w:sz w:val="18"/>
          <w:szCs w:val="18"/>
        </w:rPr>
        <w:t xml:space="preserve"> et </w:t>
      </w:r>
      <w:proofErr w:type="spellStart"/>
      <w:r w:rsidR="0026552E" w:rsidRPr="005E7AF5">
        <w:rPr>
          <w:sz w:val="18"/>
          <w:szCs w:val="18"/>
        </w:rPr>
        <w:t>Colomielles</w:t>
      </w:r>
      <w:proofErr w:type="spellEnd"/>
      <w:r w:rsidR="0026552E" w:rsidRPr="005E7AF5">
        <w:rPr>
          <w:sz w:val="18"/>
          <w:szCs w:val="18"/>
        </w:rPr>
        <w:t xml:space="preserve"> et b) géo- graphique des </w:t>
      </w:r>
      <w:proofErr w:type="spellStart"/>
      <w:r w:rsidR="0026552E" w:rsidRPr="005E7AF5">
        <w:rPr>
          <w:sz w:val="18"/>
          <w:szCs w:val="18"/>
        </w:rPr>
        <w:t>Calpionelles</w:t>
      </w:r>
      <w:proofErr w:type="spellEnd"/>
      <w:r w:rsidR="0026552E" w:rsidRPr="005E7AF5">
        <w:rPr>
          <w:sz w:val="18"/>
          <w:szCs w:val="18"/>
        </w:rPr>
        <w:t>.</w:t>
      </w:r>
    </w:p>
    <w:p w:rsidR="0026552E" w:rsidRDefault="0026552E" w:rsidP="0026552E">
      <w:pPr>
        <w:jc w:val="both"/>
        <w:rPr>
          <w:sz w:val="16"/>
        </w:rPr>
        <w:sectPr w:rsidR="0026552E">
          <w:pgSz w:w="8420" w:h="11900"/>
          <w:pgMar w:top="740" w:right="425" w:bottom="1060" w:left="566" w:header="0" w:footer="779" w:gutter="0"/>
          <w:cols w:space="720"/>
        </w:sectPr>
      </w:pPr>
    </w:p>
    <w:p w:rsidR="0026552E" w:rsidRDefault="0026552E" w:rsidP="005E7AF5">
      <w:pPr>
        <w:jc w:val="both"/>
      </w:pPr>
      <w:r>
        <w:lastRenderedPageBreak/>
        <w:t>L'extens</w:t>
      </w:r>
      <w:bookmarkStart w:id="2" w:name="IV_-_Les_Ostracodes_"/>
      <w:bookmarkEnd w:id="2"/>
      <w:r>
        <w:t xml:space="preserve">ion géographique vaste et l'évolution rapide des </w:t>
      </w:r>
      <w:proofErr w:type="spellStart"/>
      <w:r>
        <w:t>Calpionelles</w:t>
      </w:r>
      <w:proofErr w:type="spellEnd"/>
      <w:r>
        <w:t xml:space="preserve"> en font un excellent o</w:t>
      </w:r>
      <w:r w:rsidR="005E7AF5">
        <w:t xml:space="preserve">util </w:t>
      </w:r>
      <w:proofErr w:type="spellStart"/>
      <w:r w:rsidR="005E7AF5">
        <w:t>biostratigraphique</w:t>
      </w:r>
      <w:proofErr w:type="spellEnd"/>
      <w:r w:rsidR="005E7AF5">
        <w:t xml:space="preserve"> (Fig. 2</w:t>
      </w:r>
      <w:r>
        <w:t xml:space="preserve">.a) pour le Berriasien et ses limites inférieure et supérieure (du </w:t>
      </w:r>
      <w:proofErr w:type="spellStart"/>
      <w:r>
        <w:t>Tithonien</w:t>
      </w:r>
      <w:proofErr w:type="spellEnd"/>
      <w:r>
        <w:t xml:space="preserve"> supérieur au </w:t>
      </w:r>
      <w:proofErr w:type="spellStart"/>
      <w:r>
        <w:t>Valanginien</w:t>
      </w:r>
      <w:proofErr w:type="spellEnd"/>
      <w:r>
        <w:t xml:space="preserve"> inférieur) dans le domaine téthysien. Ce groupe est connu jusqu'à l'</w:t>
      </w:r>
      <w:proofErr w:type="spellStart"/>
      <w:r>
        <w:t>Hau</w:t>
      </w:r>
      <w:proofErr w:type="spellEnd"/>
      <w:r>
        <w:t xml:space="preserve">- </w:t>
      </w:r>
      <w:proofErr w:type="spellStart"/>
      <w:r>
        <w:t>terivien</w:t>
      </w:r>
      <w:proofErr w:type="spellEnd"/>
      <w:r>
        <w:t xml:space="preserve">, voire à l'Albien, si on y associe les </w:t>
      </w:r>
      <w:proofErr w:type="spellStart"/>
      <w:r>
        <w:t>Colomielles</w:t>
      </w:r>
      <w:proofErr w:type="spellEnd"/>
      <w:r>
        <w:t xml:space="preserve"> (formes dont le col est "articulé").</w:t>
      </w:r>
    </w:p>
    <w:p w:rsidR="0026552E" w:rsidRDefault="0026552E" w:rsidP="005E7AF5">
      <w:pPr>
        <w:jc w:val="both"/>
      </w:pPr>
    </w:p>
    <w:p w:rsidR="0026552E" w:rsidRDefault="0026552E" w:rsidP="005E7AF5">
      <w:pPr>
        <w:jc w:val="both"/>
      </w:pPr>
    </w:p>
    <w:p w:rsidR="0026552E" w:rsidRDefault="0026552E" w:rsidP="00D77FAC"/>
    <w:sectPr w:rsidR="0026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A6016"/>
    <w:multiLevelType w:val="hybridMultilevel"/>
    <w:tmpl w:val="066248FE"/>
    <w:lvl w:ilvl="0" w:tplc="F8C43E44">
      <w:start w:val="1"/>
      <w:numFmt w:val="upperRoman"/>
      <w:lvlText w:val="%1."/>
      <w:lvlJc w:val="left"/>
      <w:pPr>
        <w:ind w:left="1204" w:hanging="720"/>
      </w:pPr>
      <w:rPr>
        <w:rFonts w:ascii="Times New Roman" w:hAnsi="Times New Roman" w:cs="Times New Roman" w:hint="default"/>
        <w:b/>
        <w:color w:val="5B9BD5" w:themeColor="accent1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564" w:hanging="360"/>
      </w:pPr>
    </w:lvl>
    <w:lvl w:ilvl="2" w:tplc="040C001B" w:tentative="1">
      <w:start w:val="1"/>
      <w:numFmt w:val="lowerRoman"/>
      <w:lvlText w:val="%3."/>
      <w:lvlJc w:val="right"/>
      <w:pPr>
        <w:ind w:left="2284" w:hanging="180"/>
      </w:pPr>
    </w:lvl>
    <w:lvl w:ilvl="3" w:tplc="040C000F" w:tentative="1">
      <w:start w:val="1"/>
      <w:numFmt w:val="decimal"/>
      <w:lvlText w:val="%4."/>
      <w:lvlJc w:val="left"/>
      <w:pPr>
        <w:ind w:left="3004" w:hanging="360"/>
      </w:pPr>
    </w:lvl>
    <w:lvl w:ilvl="4" w:tplc="040C0019" w:tentative="1">
      <w:start w:val="1"/>
      <w:numFmt w:val="lowerLetter"/>
      <w:lvlText w:val="%5."/>
      <w:lvlJc w:val="left"/>
      <w:pPr>
        <w:ind w:left="3724" w:hanging="360"/>
      </w:pPr>
    </w:lvl>
    <w:lvl w:ilvl="5" w:tplc="040C001B" w:tentative="1">
      <w:start w:val="1"/>
      <w:numFmt w:val="lowerRoman"/>
      <w:lvlText w:val="%6."/>
      <w:lvlJc w:val="right"/>
      <w:pPr>
        <w:ind w:left="4444" w:hanging="180"/>
      </w:pPr>
    </w:lvl>
    <w:lvl w:ilvl="6" w:tplc="040C000F" w:tentative="1">
      <w:start w:val="1"/>
      <w:numFmt w:val="decimal"/>
      <w:lvlText w:val="%7."/>
      <w:lvlJc w:val="left"/>
      <w:pPr>
        <w:ind w:left="5164" w:hanging="360"/>
      </w:pPr>
    </w:lvl>
    <w:lvl w:ilvl="7" w:tplc="040C0019" w:tentative="1">
      <w:start w:val="1"/>
      <w:numFmt w:val="lowerLetter"/>
      <w:lvlText w:val="%8."/>
      <w:lvlJc w:val="left"/>
      <w:pPr>
        <w:ind w:left="5884" w:hanging="360"/>
      </w:pPr>
    </w:lvl>
    <w:lvl w:ilvl="8" w:tplc="040C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">
    <w:nsid w:val="2B435D3B"/>
    <w:multiLevelType w:val="multilevel"/>
    <w:tmpl w:val="B1E4E77E"/>
    <w:lvl w:ilvl="0">
      <w:start w:val="3"/>
      <w:numFmt w:val="upperRoman"/>
      <w:lvlText w:val="%1"/>
      <w:lvlJc w:val="left"/>
      <w:pPr>
        <w:ind w:left="620" w:hanging="4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6"/>
        <w:szCs w:val="26"/>
        <w:lang w:val="fr-FR" w:eastAsia="en-US" w:bidi="ar-SA"/>
      </w:rPr>
    </w:lvl>
    <w:lvl w:ilvl="1">
      <w:start w:val="1"/>
      <w:numFmt w:val="lowerLetter"/>
      <w:lvlText w:val="%1.%2"/>
      <w:lvlJc w:val="left"/>
      <w:pPr>
        <w:ind w:left="721" w:hanging="5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6"/>
        <w:szCs w:val="26"/>
        <w:lang w:val="fr-FR" w:eastAsia="en-US" w:bidi="ar-SA"/>
      </w:rPr>
    </w:lvl>
    <w:lvl w:ilvl="2">
      <w:numFmt w:val="bullet"/>
      <w:lvlText w:val="•"/>
      <w:lvlJc w:val="left"/>
      <w:pPr>
        <w:ind w:left="940" w:hanging="5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751" w:hanging="5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562" w:hanging="5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373" w:hanging="5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184" w:hanging="5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995" w:hanging="5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806" w:hanging="521"/>
      </w:pPr>
      <w:rPr>
        <w:rFonts w:hint="default"/>
        <w:lang w:val="fr-FR" w:eastAsia="en-US" w:bidi="ar-SA"/>
      </w:rPr>
    </w:lvl>
  </w:abstractNum>
  <w:abstractNum w:abstractNumId="2">
    <w:nsid w:val="5A4E1A91"/>
    <w:multiLevelType w:val="multilevel"/>
    <w:tmpl w:val="91FAB1A4"/>
    <w:lvl w:ilvl="0">
      <w:start w:val="3"/>
      <w:numFmt w:val="upperRoman"/>
      <w:lvlText w:val="%1"/>
      <w:lvlJc w:val="left"/>
      <w:pPr>
        <w:ind w:left="620" w:hanging="4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6"/>
        <w:szCs w:val="26"/>
        <w:lang w:val="fr-FR" w:eastAsia="en-US" w:bidi="ar-SA"/>
      </w:rPr>
    </w:lvl>
    <w:lvl w:ilvl="1">
      <w:start w:val="1"/>
      <w:numFmt w:val="lowerLetter"/>
      <w:lvlText w:val="%1.%2"/>
      <w:lvlJc w:val="left"/>
      <w:pPr>
        <w:ind w:left="721" w:hanging="5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6"/>
        <w:szCs w:val="26"/>
        <w:lang w:val="fr-FR" w:eastAsia="en-US" w:bidi="ar-SA"/>
      </w:rPr>
    </w:lvl>
    <w:lvl w:ilvl="2">
      <w:numFmt w:val="bullet"/>
      <w:lvlText w:val="•"/>
      <w:lvlJc w:val="left"/>
      <w:pPr>
        <w:ind w:left="940" w:hanging="5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751" w:hanging="5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562" w:hanging="5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373" w:hanging="5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184" w:hanging="5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995" w:hanging="5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806" w:hanging="521"/>
      </w:pPr>
      <w:rPr>
        <w:rFonts w:hint="default"/>
        <w:lang w:val="fr-FR" w:eastAsia="en-US" w:bidi="ar-SA"/>
      </w:rPr>
    </w:lvl>
  </w:abstractNum>
  <w:abstractNum w:abstractNumId="3">
    <w:nsid w:val="66A21555"/>
    <w:multiLevelType w:val="hybridMultilevel"/>
    <w:tmpl w:val="AAEC8E04"/>
    <w:lvl w:ilvl="0" w:tplc="FD66C04C">
      <w:start w:val="1"/>
      <w:numFmt w:val="upperRoman"/>
      <w:lvlText w:val="%1."/>
      <w:lvlJc w:val="left"/>
      <w:pPr>
        <w:ind w:left="1924" w:hanging="720"/>
      </w:pPr>
      <w:rPr>
        <w:rFonts w:ascii="Times New Roman" w:hAnsi="Times New Roman" w:cs="Times New Roman" w:hint="default"/>
        <w:b/>
        <w:color w:val="2E74B5" w:themeColor="accent1" w:themeShade="BF"/>
        <w:sz w:val="40"/>
      </w:rPr>
    </w:lvl>
    <w:lvl w:ilvl="1" w:tplc="040C0019" w:tentative="1">
      <w:start w:val="1"/>
      <w:numFmt w:val="lowerLetter"/>
      <w:lvlText w:val="%2."/>
      <w:lvlJc w:val="left"/>
      <w:pPr>
        <w:ind w:left="2284" w:hanging="360"/>
      </w:pPr>
    </w:lvl>
    <w:lvl w:ilvl="2" w:tplc="040C001B" w:tentative="1">
      <w:start w:val="1"/>
      <w:numFmt w:val="lowerRoman"/>
      <w:lvlText w:val="%3."/>
      <w:lvlJc w:val="right"/>
      <w:pPr>
        <w:ind w:left="3004" w:hanging="180"/>
      </w:pPr>
    </w:lvl>
    <w:lvl w:ilvl="3" w:tplc="040C000F" w:tentative="1">
      <w:start w:val="1"/>
      <w:numFmt w:val="decimal"/>
      <w:lvlText w:val="%4."/>
      <w:lvlJc w:val="left"/>
      <w:pPr>
        <w:ind w:left="3724" w:hanging="360"/>
      </w:pPr>
    </w:lvl>
    <w:lvl w:ilvl="4" w:tplc="040C0019" w:tentative="1">
      <w:start w:val="1"/>
      <w:numFmt w:val="lowerLetter"/>
      <w:lvlText w:val="%5."/>
      <w:lvlJc w:val="left"/>
      <w:pPr>
        <w:ind w:left="4444" w:hanging="360"/>
      </w:pPr>
    </w:lvl>
    <w:lvl w:ilvl="5" w:tplc="040C001B" w:tentative="1">
      <w:start w:val="1"/>
      <w:numFmt w:val="lowerRoman"/>
      <w:lvlText w:val="%6."/>
      <w:lvlJc w:val="right"/>
      <w:pPr>
        <w:ind w:left="5164" w:hanging="180"/>
      </w:pPr>
    </w:lvl>
    <w:lvl w:ilvl="6" w:tplc="040C000F" w:tentative="1">
      <w:start w:val="1"/>
      <w:numFmt w:val="decimal"/>
      <w:lvlText w:val="%7."/>
      <w:lvlJc w:val="left"/>
      <w:pPr>
        <w:ind w:left="5884" w:hanging="360"/>
      </w:pPr>
    </w:lvl>
    <w:lvl w:ilvl="7" w:tplc="040C0019" w:tentative="1">
      <w:start w:val="1"/>
      <w:numFmt w:val="lowerLetter"/>
      <w:lvlText w:val="%8."/>
      <w:lvlJc w:val="left"/>
      <w:pPr>
        <w:ind w:left="6604" w:hanging="360"/>
      </w:pPr>
    </w:lvl>
    <w:lvl w:ilvl="8" w:tplc="040C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23"/>
    <w:rsid w:val="0026552E"/>
    <w:rsid w:val="005D7DF2"/>
    <w:rsid w:val="005E7AF5"/>
    <w:rsid w:val="006E6323"/>
    <w:rsid w:val="0077094F"/>
    <w:rsid w:val="00D77FAC"/>
    <w:rsid w:val="00ED6E5E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7D7D0D-B5F3-459A-9EDF-6C3FE4ED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5D7DF2"/>
    <w:pPr>
      <w:widowControl w:val="0"/>
      <w:autoSpaceDE w:val="0"/>
      <w:autoSpaceDN w:val="0"/>
      <w:spacing w:after="0" w:line="240" w:lineRule="auto"/>
      <w:ind w:left="200"/>
      <w:outlineLvl w:val="0"/>
    </w:pPr>
    <w:rPr>
      <w:rFonts w:ascii="Verdana" w:eastAsia="Verdana" w:hAnsi="Verdana" w:cs="Verdan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E632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6E6323"/>
    <w:rPr>
      <w:rFonts w:ascii="Verdana" w:eastAsia="Verdana" w:hAnsi="Verdana" w:cs="Verdana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D7DF2"/>
    <w:rPr>
      <w:rFonts w:ascii="Verdana" w:eastAsia="Verdana" w:hAnsi="Verdana" w:cs="Verdana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D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2025-03-10T06:54:00Z</dcterms:created>
  <dcterms:modified xsi:type="dcterms:W3CDTF">2025-03-15T05:38:00Z</dcterms:modified>
</cp:coreProperties>
</file>