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B70" w:rsidRDefault="00721B70">
      <w:pPr>
        <w:rPr>
          <w:rFonts w:asciiTheme="majorBidi" w:hAnsiTheme="majorBidi" w:cstheme="majorBidi"/>
          <w:b/>
          <w:bCs/>
          <w:sz w:val="24"/>
          <w:szCs w:val="24"/>
        </w:rPr>
      </w:pPr>
    </w:p>
    <w:p w:rsidR="006650BE" w:rsidRDefault="00297776" w:rsidP="00E14017">
      <w:pPr>
        <w:pStyle w:val="Default"/>
        <w:spacing w:line="360" w:lineRule="auto"/>
        <w:rPr>
          <w:sz w:val="22"/>
          <w:szCs w:val="22"/>
        </w:rPr>
      </w:pPr>
      <w:r>
        <w:rPr>
          <w:b/>
          <w:bCs/>
          <w:sz w:val="22"/>
          <w:szCs w:val="22"/>
        </w:rPr>
        <w:t>I</w:t>
      </w:r>
      <w:r w:rsidR="006650BE">
        <w:rPr>
          <w:b/>
          <w:bCs/>
          <w:sz w:val="22"/>
          <w:szCs w:val="22"/>
        </w:rPr>
        <w:t>. GENERALITES SUR LE TABLEAU PERIODIQUE</w:t>
      </w:r>
      <w:r w:rsidR="00E14017">
        <w:rPr>
          <w:b/>
          <w:bCs/>
          <w:sz w:val="22"/>
          <w:szCs w:val="22"/>
        </w:rPr>
        <w:t> :</w:t>
      </w:r>
      <w:r w:rsidR="006650BE">
        <w:rPr>
          <w:b/>
          <w:bCs/>
          <w:sz w:val="22"/>
          <w:szCs w:val="22"/>
        </w:rPr>
        <w:t xml:space="preserve"> </w:t>
      </w:r>
    </w:p>
    <w:p w:rsidR="005C4584" w:rsidRPr="00721B70" w:rsidRDefault="00297776" w:rsidP="00E14017">
      <w:pPr>
        <w:pStyle w:val="Default"/>
        <w:spacing w:line="360" w:lineRule="auto"/>
        <w:jc w:val="both"/>
        <w:rPr>
          <w:rFonts w:asciiTheme="majorBidi" w:hAnsiTheme="majorBidi" w:cstheme="majorBidi"/>
          <w:b/>
          <w:bCs/>
          <w:color w:val="FF0000"/>
        </w:rPr>
      </w:pPr>
      <w:r w:rsidRPr="00721B70">
        <w:rPr>
          <w:rFonts w:asciiTheme="majorBidi" w:hAnsiTheme="majorBidi" w:cstheme="majorBidi"/>
          <w:b/>
          <w:bCs/>
          <w:color w:val="FF0000"/>
        </w:rPr>
        <w:t xml:space="preserve">I-1) </w:t>
      </w:r>
      <w:r w:rsidR="006650BE" w:rsidRPr="00721B70">
        <w:rPr>
          <w:rFonts w:asciiTheme="majorBidi" w:hAnsiTheme="majorBidi" w:cstheme="majorBidi"/>
          <w:b/>
          <w:bCs/>
          <w:color w:val="FF0000"/>
        </w:rPr>
        <w:t xml:space="preserve">Définition du tableau périodique : </w:t>
      </w:r>
    </w:p>
    <w:p w:rsidR="005C4584" w:rsidRDefault="005C4584" w:rsidP="001E7621">
      <w:pPr>
        <w:spacing w:line="360" w:lineRule="auto"/>
        <w:ind w:firstLine="708"/>
        <w:jc w:val="both"/>
        <w:rPr>
          <w:rFonts w:asciiTheme="majorBidi" w:hAnsiTheme="majorBidi" w:cstheme="majorBidi"/>
          <w:sz w:val="24"/>
          <w:szCs w:val="24"/>
        </w:rPr>
      </w:pPr>
      <w:r w:rsidRPr="005C4584">
        <w:rPr>
          <w:rFonts w:asciiTheme="majorBidi" w:hAnsiTheme="majorBidi" w:cstheme="majorBidi"/>
          <w:sz w:val="24"/>
          <w:szCs w:val="24"/>
        </w:rPr>
        <w:t xml:space="preserve">La classification périodique des éléments ou simplement tableau périodique des éléments (également appelé table de Mendeleïev), représente tous les éléments chimiques, ordonnés par numéro atomique croissant, et organisés en fonction de leur configuration électronique. Son invention est généralement attribuée au chimiste russe Dimitri Mendeleïev, qui construisit en 1869 une table différente de celle qu'on utilise aujourd'hui mais similaire dans son </w:t>
      </w:r>
      <w:r w:rsidR="001E7621" w:rsidRPr="005C4584">
        <w:rPr>
          <w:rFonts w:asciiTheme="majorBidi" w:hAnsiTheme="majorBidi" w:cstheme="majorBidi"/>
          <w:sz w:val="24"/>
          <w:szCs w:val="24"/>
        </w:rPr>
        <w:t>principe</w:t>
      </w:r>
      <w:r w:rsidR="001E7621">
        <w:rPr>
          <w:rFonts w:asciiTheme="majorBidi" w:hAnsiTheme="majorBidi" w:cstheme="majorBidi"/>
          <w:sz w:val="24"/>
          <w:szCs w:val="24"/>
        </w:rPr>
        <w:t>.</w:t>
      </w:r>
    </w:p>
    <w:p w:rsidR="00721B70" w:rsidRDefault="00297776" w:rsidP="00721B70">
      <w:pPr>
        <w:spacing w:after="0"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 xml:space="preserve">I-2) </w:t>
      </w:r>
      <w:r w:rsidR="005C4584" w:rsidRPr="00721B70">
        <w:rPr>
          <w:rFonts w:asciiTheme="majorBidi" w:hAnsiTheme="majorBidi" w:cstheme="majorBidi"/>
          <w:b/>
          <w:bCs/>
          <w:color w:val="FF0000"/>
          <w:sz w:val="24"/>
          <w:szCs w:val="24"/>
        </w:rPr>
        <w:t>Classification périodique de D. Mendeleïev (1869)</w:t>
      </w:r>
      <w:r w:rsidR="009D43B8" w:rsidRPr="00721B70">
        <w:rPr>
          <w:rFonts w:asciiTheme="majorBidi" w:hAnsiTheme="majorBidi" w:cstheme="majorBidi"/>
          <w:b/>
          <w:bCs/>
          <w:color w:val="FF0000"/>
          <w:sz w:val="24"/>
          <w:szCs w:val="24"/>
        </w:rPr>
        <w:t> :</w:t>
      </w:r>
    </w:p>
    <w:p w:rsidR="005C4584" w:rsidRDefault="005C4584" w:rsidP="000A2803">
      <w:pPr>
        <w:spacing w:after="0" w:line="360" w:lineRule="auto"/>
        <w:jc w:val="both"/>
        <w:rPr>
          <w:rFonts w:asciiTheme="majorBidi" w:hAnsiTheme="majorBidi" w:cstheme="majorBidi"/>
          <w:sz w:val="24"/>
          <w:szCs w:val="24"/>
        </w:rPr>
      </w:pPr>
      <w:r w:rsidRPr="005C4584">
        <w:rPr>
          <w:rFonts w:asciiTheme="majorBidi" w:hAnsiTheme="majorBidi" w:cstheme="majorBidi"/>
          <w:sz w:val="24"/>
          <w:szCs w:val="24"/>
        </w:rPr>
        <w:t xml:space="preserve"> </w:t>
      </w:r>
      <w:r w:rsidR="00721B70">
        <w:rPr>
          <w:rFonts w:asciiTheme="majorBidi" w:hAnsiTheme="majorBidi" w:cstheme="majorBidi"/>
          <w:sz w:val="24"/>
          <w:szCs w:val="24"/>
        </w:rPr>
        <w:tab/>
      </w:r>
      <w:r w:rsidRPr="005C4584">
        <w:rPr>
          <w:rFonts w:asciiTheme="majorBidi" w:hAnsiTheme="majorBidi" w:cstheme="majorBidi"/>
          <w:sz w:val="24"/>
          <w:szCs w:val="24"/>
        </w:rPr>
        <w:t>Mendeleïev élabore le classement le plus proche du tableau périodique actuel, en plus du classement des éléments chimiques par masse atomique croissante, il met dans les mêmes colonnes les éléments ayant les propriétés physico-chimiques voisines. Ce tableau contenait des cases vides car tous les éléments n’avaient pas encore été découverts, on en connaissait 63 éléments à l’époque</w:t>
      </w:r>
      <w:r w:rsidR="00600CDE">
        <w:rPr>
          <w:rFonts w:asciiTheme="majorBidi" w:hAnsiTheme="majorBidi" w:cstheme="majorBidi"/>
          <w:sz w:val="24"/>
          <w:szCs w:val="24"/>
        </w:rPr>
        <w:t xml:space="preserve"> </w:t>
      </w:r>
      <w:r w:rsidR="00600CDE" w:rsidRPr="000A2803">
        <w:rPr>
          <w:rFonts w:asciiTheme="majorBidi" w:hAnsiTheme="majorBidi" w:cstheme="majorBidi"/>
          <w:b/>
          <w:bCs/>
          <w:sz w:val="23"/>
          <w:szCs w:val="23"/>
        </w:rPr>
        <w:t>Figure 1</w:t>
      </w:r>
      <w:r w:rsidRPr="005C4584">
        <w:rPr>
          <w:rFonts w:asciiTheme="majorBidi" w:hAnsiTheme="majorBidi" w:cstheme="majorBidi"/>
          <w:sz w:val="24"/>
          <w:szCs w:val="24"/>
        </w:rPr>
        <w:t>.</w:t>
      </w:r>
    </w:p>
    <w:p w:rsidR="000A2803" w:rsidRDefault="000A2803" w:rsidP="000A2803">
      <w:pPr>
        <w:spacing w:after="0" w:line="360" w:lineRule="auto"/>
        <w:jc w:val="both"/>
        <w:rPr>
          <w:rFonts w:asciiTheme="majorBidi" w:hAnsiTheme="majorBidi" w:cstheme="majorBidi"/>
          <w:sz w:val="24"/>
          <w:szCs w:val="24"/>
        </w:rPr>
      </w:pPr>
    </w:p>
    <w:p w:rsidR="001E7621" w:rsidRDefault="0090102E" w:rsidP="000A2803">
      <w:pPr>
        <w:spacing w:after="0" w:line="360" w:lineRule="auto"/>
        <w:jc w:val="right"/>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33.35pt;margin-top:18.6pt;width:180.6pt;height:141.5pt;z-index:251660288;mso-width-percent:400;mso-height-percent:200;mso-width-percent:400;mso-height-percent:200;mso-width-relative:margin;mso-height-relative:margin" stroked="f">
            <v:textbox style="mso-fit-shape-to-text:t">
              <w:txbxContent>
                <w:p w:rsidR="00864EC8" w:rsidRDefault="00864EC8" w:rsidP="000A2803">
                  <w:r w:rsidRPr="000A2803">
                    <w:rPr>
                      <w:noProof/>
                      <w:lang w:eastAsia="fr-FR"/>
                    </w:rPr>
                    <w:drawing>
                      <wp:inline distT="0" distB="0" distL="0" distR="0">
                        <wp:extent cx="2338350" cy="1818861"/>
                        <wp:effectExtent l="19050" t="0" r="480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44649" cy="1823761"/>
                                </a:xfrm>
                                <a:prstGeom prst="rect">
                                  <a:avLst/>
                                </a:prstGeom>
                                <a:noFill/>
                                <a:ln w="9525">
                                  <a:noFill/>
                                  <a:miter lim="800000"/>
                                  <a:headEnd/>
                                  <a:tailEnd/>
                                </a:ln>
                              </pic:spPr>
                            </pic:pic>
                          </a:graphicData>
                        </a:graphic>
                      </wp:inline>
                    </w:drawing>
                  </w:r>
                </w:p>
              </w:txbxContent>
            </v:textbox>
          </v:shape>
        </w:pict>
      </w:r>
      <w:r w:rsidR="001E7621">
        <w:rPr>
          <w:rFonts w:asciiTheme="majorBidi" w:hAnsiTheme="majorBidi" w:cstheme="majorBidi"/>
          <w:noProof/>
          <w:sz w:val="24"/>
          <w:szCs w:val="24"/>
          <w:lang w:eastAsia="fr-FR"/>
        </w:rPr>
        <w:drawing>
          <wp:inline distT="0" distB="0" distL="0" distR="0">
            <wp:extent cx="3896968" cy="3086906"/>
            <wp:effectExtent l="19050" t="0" r="828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99220" cy="3088690"/>
                    </a:xfrm>
                    <a:prstGeom prst="rect">
                      <a:avLst/>
                    </a:prstGeom>
                    <a:noFill/>
                    <a:ln w="9525">
                      <a:noFill/>
                      <a:miter lim="800000"/>
                      <a:headEnd/>
                      <a:tailEnd/>
                    </a:ln>
                  </pic:spPr>
                </pic:pic>
              </a:graphicData>
            </a:graphic>
          </wp:inline>
        </w:drawing>
      </w:r>
    </w:p>
    <w:p w:rsidR="000A2803" w:rsidRPr="000A2803" w:rsidRDefault="000A2803" w:rsidP="00475347">
      <w:pPr>
        <w:spacing w:after="0" w:line="360" w:lineRule="auto"/>
        <w:jc w:val="center"/>
        <w:rPr>
          <w:rFonts w:asciiTheme="majorBidi" w:hAnsiTheme="majorBidi" w:cstheme="majorBidi"/>
          <w:sz w:val="24"/>
          <w:szCs w:val="24"/>
        </w:rPr>
      </w:pPr>
      <w:r w:rsidRPr="000A2803">
        <w:rPr>
          <w:rFonts w:asciiTheme="majorBidi" w:hAnsiTheme="majorBidi" w:cstheme="majorBidi"/>
          <w:b/>
          <w:bCs/>
          <w:sz w:val="23"/>
          <w:szCs w:val="23"/>
        </w:rPr>
        <w:t>Figure 1</w:t>
      </w:r>
      <w:r w:rsidRPr="000A2803">
        <w:rPr>
          <w:rFonts w:asciiTheme="majorBidi" w:hAnsiTheme="majorBidi" w:cstheme="majorBidi"/>
          <w:sz w:val="23"/>
          <w:szCs w:val="23"/>
        </w:rPr>
        <w:t>: Table</w:t>
      </w:r>
      <w:r w:rsidR="002906AD">
        <w:rPr>
          <w:rFonts w:asciiTheme="majorBidi" w:hAnsiTheme="majorBidi" w:cstheme="majorBidi"/>
          <w:sz w:val="23"/>
          <w:szCs w:val="23"/>
        </w:rPr>
        <w:t xml:space="preserve">au </w:t>
      </w:r>
      <w:r w:rsidRPr="000A2803">
        <w:rPr>
          <w:rFonts w:asciiTheme="majorBidi" w:hAnsiTheme="majorBidi" w:cstheme="majorBidi"/>
          <w:sz w:val="23"/>
          <w:szCs w:val="23"/>
        </w:rPr>
        <w:t xml:space="preserve"> de Mendeleïev en 1869</w:t>
      </w:r>
    </w:p>
    <w:p w:rsidR="001E7621" w:rsidRPr="005C4584" w:rsidRDefault="001E7621" w:rsidP="00721B70">
      <w:pPr>
        <w:spacing w:after="0" w:line="360" w:lineRule="auto"/>
        <w:jc w:val="both"/>
        <w:rPr>
          <w:rFonts w:asciiTheme="majorBidi" w:hAnsiTheme="majorBidi" w:cstheme="majorBidi"/>
          <w:sz w:val="24"/>
          <w:szCs w:val="24"/>
        </w:rPr>
      </w:pPr>
    </w:p>
    <w:p w:rsidR="000A2803" w:rsidRDefault="00600CDE" w:rsidP="00721B70">
      <w:pPr>
        <w:spacing w:after="0" w:line="360" w:lineRule="auto"/>
        <w:jc w:val="both"/>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drawing>
          <wp:inline distT="0" distB="0" distL="0" distR="0">
            <wp:extent cx="5760720" cy="311711"/>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60720" cy="311711"/>
                    </a:xfrm>
                    <a:prstGeom prst="rect">
                      <a:avLst/>
                    </a:prstGeom>
                    <a:noFill/>
                    <a:ln w="9525">
                      <a:noFill/>
                      <a:miter lim="800000"/>
                      <a:headEnd/>
                      <a:tailEnd/>
                    </a:ln>
                  </pic:spPr>
                </pic:pic>
              </a:graphicData>
            </a:graphic>
          </wp:inline>
        </w:drawing>
      </w:r>
    </w:p>
    <w:p w:rsidR="000A2803" w:rsidRDefault="000A2803" w:rsidP="00721B70">
      <w:pPr>
        <w:spacing w:after="0" w:line="360" w:lineRule="auto"/>
        <w:jc w:val="both"/>
        <w:rPr>
          <w:rFonts w:asciiTheme="majorBidi" w:hAnsiTheme="majorBidi" w:cstheme="majorBidi"/>
          <w:b/>
          <w:bCs/>
          <w:color w:val="FF0000"/>
          <w:sz w:val="24"/>
          <w:szCs w:val="24"/>
        </w:rPr>
      </w:pPr>
    </w:p>
    <w:p w:rsidR="004A512E" w:rsidRDefault="004A512E" w:rsidP="00721B70">
      <w:pPr>
        <w:spacing w:after="0" w:line="360" w:lineRule="auto"/>
        <w:jc w:val="both"/>
        <w:rPr>
          <w:rFonts w:asciiTheme="majorBidi" w:hAnsiTheme="majorBidi" w:cstheme="majorBidi"/>
          <w:b/>
          <w:bCs/>
          <w:color w:val="FF0000"/>
          <w:sz w:val="24"/>
          <w:szCs w:val="24"/>
        </w:rPr>
      </w:pPr>
    </w:p>
    <w:p w:rsidR="00721B70" w:rsidRDefault="00297776" w:rsidP="00721B70">
      <w:pPr>
        <w:spacing w:after="0" w:line="360" w:lineRule="auto"/>
        <w:jc w:val="both"/>
        <w:rPr>
          <w:rFonts w:asciiTheme="majorBidi" w:hAnsiTheme="majorBidi" w:cstheme="majorBidi"/>
          <w:sz w:val="24"/>
          <w:szCs w:val="24"/>
        </w:rPr>
      </w:pPr>
      <w:r w:rsidRPr="00721B70">
        <w:rPr>
          <w:rFonts w:asciiTheme="majorBidi" w:hAnsiTheme="majorBidi" w:cstheme="majorBidi"/>
          <w:b/>
          <w:bCs/>
          <w:color w:val="FF0000"/>
          <w:sz w:val="24"/>
          <w:szCs w:val="24"/>
        </w:rPr>
        <w:t xml:space="preserve"> I-3) </w:t>
      </w:r>
      <w:r w:rsidR="005C4584" w:rsidRPr="00721B70">
        <w:rPr>
          <w:rFonts w:asciiTheme="majorBidi" w:hAnsiTheme="majorBidi" w:cstheme="majorBidi"/>
          <w:b/>
          <w:bCs/>
          <w:color w:val="FF0000"/>
          <w:sz w:val="24"/>
          <w:szCs w:val="24"/>
        </w:rPr>
        <w:t xml:space="preserve"> Classification périodique moderne</w:t>
      </w:r>
      <w:r w:rsidRPr="00721B70">
        <w:rPr>
          <w:rFonts w:asciiTheme="majorBidi" w:hAnsiTheme="majorBidi" w:cstheme="majorBidi"/>
          <w:b/>
          <w:bCs/>
          <w:color w:val="FF0000"/>
          <w:sz w:val="24"/>
          <w:szCs w:val="24"/>
        </w:rPr>
        <w:t> :</w:t>
      </w:r>
      <w:r w:rsidR="005C4584" w:rsidRPr="005C4584">
        <w:rPr>
          <w:rFonts w:asciiTheme="majorBidi" w:hAnsiTheme="majorBidi" w:cstheme="majorBidi"/>
          <w:sz w:val="24"/>
          <w:szCs w:val="24"/>
        </w:rPr>
        <w:t xml:space="preserve"> </w:t>
      </w:r>
    </w:p>
    <w:p w:rsidR="00600CDE" w:rsidRDefault="00721B70" w:rsidP="00025882">
      <w:pPr>
        <w:spacing w:line="360" w:lineRule="auto"/>
        <w:jc w:val="both"/>
        <w:rPr>
          <w:rFonts w:asciiTheme="majorBidi" w:hAnsiTheme="majorBidi" w:cstheme="majorBidi"/>
          <w:b/>
          <w:bCs/>
          <w:sz w:val="24"/>
          <w:szCs w:val="24"/>
        </w:rPr>
      </w:pPr>
      <w:r w:rsidRPr="005C4584">
        <w:rPr>
          <w:rFonts w:asciiTheme="majorBidi" w:hAnsiTheme="majorBidi" w:cstheme="majorBidi"/>
          <w:sz w:val="24"/>
          <w:szCs w:val="24"/>
        </w:rPr>
        <w:t>Actuel</w:t>
      </w:r>
      <w:r w:rsidR="005C4584" w:rsidRPr="005C4584">
        <w:rPr>
          <w:rFonts w:asciiTheme="majorBidi" w:hAnsiTheme="majorBidi" w:cstheme="majorBidi"/>
          <w:sz w:val="24"/>
          <w:szCs w:val="24"/>
        </w:rPr>
        <w:t xml:space="preserve"> </w:t>
      </w:r>
      <w:r w:rsidR="004A512E">
        <w:rPr>
          <w:rFonts w:asciiTheme="majorBidi" w:hAnsiTheme="majorBidi" w:cstheme="majorBidi"/>
          <w:sz w:val="24"/>
          <w:szCs w:val="24"/>
        </w:rPr>
        <w:t xml:space="preserve"> le </w:t>
      </w:r>
      <w:r w:rsidR="005C4584" w:rsidRPr="005C4584">
        <w:rPr>
          <w:rFonts w:asciiTheme="majorBidi" w:hAnsiTheme="majorBidi" w:cstheme="majorBidi"/>
          <w:sz w:val="24"/>
          <w:szCs w:val="24"/>
        </w:rPr>
        <w:t>classe</w:t>
      </w:r>
      <w:r w:rsidR="004A512E">
        <w:rPr>
          <w:rFonts w:asciiTheme="majorBidi" w:hAnsiTheme="majorBidi" w:cstheme="majorBidi"/>
          <w:sz w:val="24"/>
          <w:szCs w:val="24"/>
        </w:rPr>
        <w:t xml:space="preserve">ment  des </w:t>
      </w:r>
      <w:r w:rsidR="005C4584" w:rsidRPr="005C4584">
        <w:rPr>
          <w:rFonts w:asciiTheme="majorBidi" w:hAnsiTheme="majorBidi" w:cstheme="majorBidi"/>
          <w:sz w:val="24"/>
          <w:szCs w:val="24"/>
        </w:rPr>
        <w:t xml:space="preserve"> éléments</w:t>
      </w:r>
      <w:r w:rsidR="004A512E">
        <w:rPr>
          <w:rFonts w:asciiTheme="majorBidi" w:hAnsiTheme="majorBidi" w:cstheme="majorBidi"/>
          <w:sz w:val="24"/>
          <w:szCs w:val="24"/>
        </w:rPr>
        <w:t xml:space="preserve"> se fait </w:t>
      </w:r>
      <w:r w:rsidR="005C4584" w:rsidRPr="005C4584">
        <w:rPr>
          <w:rFonts w:asciiTheme="majorBidi" w:hAnsiTheme="majorBidi" w:cstheme="majorBidi"/>
          <w:sz w:val="24"/>
          <w:szCs w:val="24"/>
        </w:rPr>
        <w:t xml:space="preserve"> par</w:t>
      </w:r>
      <w:r w:rsidR="004A512E">
        <w:rPr>
          <w:rFonts w:asciiTheme="majorBidi" w:hAnsiTheme="majorBidi" w:cstheme="majorBidi"/>
          <w:sz w:val="24"/>
          <w:szCs w:val="24"/>
        </w:rPr>
        <w:t xml:space="preserve"> le </w:t>
      </w:r>
      <w:r w:rsidR="005C4584" w:rsidRPr="005C4584">
        <w:rPr>
          <w:rFonts w:asciiTheme="majorBidi" w:hAnsiTheme="majorBidi" w:cstheme="majorBidi"/>
          <w:sz w:val="24"/>
          <w:szCs w:val="24"/>
        </w:rPr>
        <w:t xml:space="preserve"> numéro atomique Z croissant. Il diffère peu de la classification selon l’ordre croissant des masses atomiques,. Alors. Ce tableau devrait comporter 32 colonnes et 7 lignes, mais pour diminuer l’encombrement du tableau on représente deux séries d’éléments de Z = 58 à 71 et de Z = 90 à 118 en dessous du tableau principal qui comporte 18 colonnes (groupes) et 7 lignes (périodes)</w:t>
      </w:r>
      <w:r w:rsidR="00600CDE">
        <w:rPr>
          <w:rFonts w:asciiTheme="majorBidi" w:hAnsiTheme="majorBidi" w:cstheme="majorBidi"/>
          <w:sz w:val="24"/>
          <w:szCs w:val="24"/>
        </w:rPr>
        <w:t xml:space="preserve"> </w:t>
      </w:r>
      <w:r w:rsidR="00600CDE">
        <w:rPr>
          <w:rFonts w:asciiTheme="majorBidi" w:hAnsiTheme="majorBidi" w:cstheme="majorBidi"/>
          <w:b/>
          <w:bCs/>
          <w:sz w:val="23"/>
          <w:szCs w:val="23"/>
        </w:rPr>
        <w:t>Figure 2</w:t>
      </w:r>
    </w:p>
    <w:p w:rsidR="005C4584" w:rsidRPr="005C4584" w:rsidRDefault="00600CDE" w:rsidP="003F5F2A">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r w:rsidR="005C4584" w:rsidRPr="005C4584">
        <w:rPr>
          <w:rFonts w:asciiTheme="majorBidi" w:hAnsiTheme="majorBidi" w:cstheme="majorBidi"/>
          <w:sz w:val="24"/>
          <w:szCs w:val="24"/>
        </w:rPr>
        <w:t>.</w:t>
      </w:r>
    </w:p>
    <w:p w:rsidR="005C4584" w:rsidRPr="00E14017" w:rsidRDefault="005C4584" w:rsidP="005C4584">
      <w:pPr>
        <w:pStyle w:val="Default"/>
        <w:spacing w:line="360" w:lineRule="auto"/>
        <w:ind w:firstLine="708"/>
        <w:jc w:val="both"/>
        <w:rPr>
          <w:rFonts w:asciiTheme="majorBidi" w:hAnsiTheme="majorBidi" w:cstheme="majorBidi"/>
        </w:rPr>
      </w:pPr>
    </w:p>
    <w:p w:rsidR="005C4584" w:rsidRDefault="005C4584" w:rsidP="00E14017">
      <w:pPr>
        <w:spacing w:line="360" w:lineRule="auto"/>
        <w:jc w:val="both"/>
        <w:rPr>
          <w:rFonts w:asciiTheme="majorBidi" w:hAnsiTheme="majorBidi" w:cstheme="majorBidi"/>
          <w:sz w:val="24"/>
          <w:szCs w:val="24"/>
        </w:rPr>
      </w:pPr>
    </w:p>
    <w:p w:rsidR="00E14017" w:rsidRDefault="00E14017" w:rsidP="00E14017">
      <w:pPr>
        <w:jc w:val="both"/>
        <w:rPr>
          <w:rFonts w:asciiTheme="majorBidi" w:hAnsiTheme="majorBidi" w:cstheme="majorBidi"/>
        </w:rPr>
      </w:pPr>
      <w:r>
        <w:rPr>
          <w:rFonts w:asciiTheme="majorBidi" w:hAnsiTheme="majorBidi" w:cstheme="majorBidi"/>
          <w:noProof/>
          <w:lang w:eastAsia="fr-FR"/>
        </w:rPr>
        <w:drawing>
          <wp:inline distT="0" distB="0" distL="0" distR="0">
            <wp:extent cx="5760720" cy="369120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3691201"/>
                    </a:xfrm>
                    <a:prstGeom prst="rect">
                      <a:avLst/>
                    </a:prstGeom>
                    <a:noFill/>
                    <a:ln w="9525">
                      <a:noFill/>
                      <a:miter lim="800000"/>
                      <a:headEnd/>
                      <a:tailEnd/>
                    </a:ln>
                  </pic:spPr>
                </pic:pic>
              </a:graphicData>
            </a:graphic>
          </wp:inline>
        </w:drawing>
      </w:r>
    </w:p>
    <w:p w:rsidR="004A512E" w:rsidRPr="002906AD" w:rsidRDefault="003F5F2A" w:rsidP="002906AD">
      <w:pPr>
        <w:autoSpaceDE w:val="0"/>
        <w:autoSpaceDN w:val="0"/>
        <w:adjustRightInd w:val="0"/>
        <w:spacing w:after="0" w:line="240" w:lineRule="auto"/>
        <w:jc w:val="center"/>
        <w:rPr>
          <w:rFonts w:asciiTheme="majorBidi" w:hAnsiTheme="majorBidi" w:cstheme="majorBidi"/>
          <w:b/>
          <w:bCs/>
          <w:color w:val="000000" w:themeColor="text1"/>
          <w:sz w:val="24"/>
          <w:szCs w:val="24"/>
        </w:rPr>
      </w:pPr>
      <w:r w:rsidRPr="002906AD">
        <w:rPr>
          <w:rFonts w:asciiTheme="majorBidi" w:hAnsiTheme="majorBidi" w:cstheme="majorBidi"/>
          <w:b/>
          <w:bCs/>
          <w:color w:val="000000" w:themeColor="text1"/>
          <w:sz w:val="23"/>
          <w:szCs w:val="23"/>
        </w:rPr>
        <w:t>Figure 1</w:t>
      </w:r>
      <w:r w:rsidR="00025882" w:rsidRPr="002906AD">
        <w:rPr>
          <w:rFonts w:asciiTheme="majorBidi" w:hAnsiTheme="majorBidi" w:cstheme="majorBidi"/>
          <w:b/>
          <w:bCs/>
          <w:color w:val="000000" w:themeColor="text1"/>
          <w:sz w:val="23"/>
          <w:szCs w:val="23"/>
        </w:rPr>
        <w:t> :</w:t>
      </w:r>
      <w:r w:rsidR="002906AD" w:rsidRPr="002906AD">
        <w:rPr>
          <w:rFonts w:asciiTheme="majorBidi" w:hAnsiTheme="majorBidi" w:cstheme="majorBidi"/>
          <w:b/>
          <w:bCs/>
          <w:color w:val="000000" w:themeColor="text1"/>
          <w:sz w:val="64"/>
          <w:szCs w:val="64"/>
        </w:rPr>
        <w:t xml:space="preserve"> </w:t>
      </w:r>
      <w:r w:rsidR="002906AD" w:rsidRPr="002906AD">
        <w:rPr>
          <w:rFonts w:asciiTheme="majorBidi" w:hAnsiTheme="majorBidi" w:cstheme="majorBidi"/>
          <w:b/>
          <w:bCs/>
          <w:color w:val="000000" w:themeColor="text1"/>
          <w:sz w:val="24"/>
          <w:szCs w:val="24"/>
        </w:rPr>
        <w:t>tableau périodique des éléments sous sa forme actuelle</w:t>
      </w:r>
    </w:p>
    <w:p w:rsidR="002906AD" w:rsidRPr="002906AD" w:rsidRDefault="002906AD" w:rsidP="00E14017">
      <w:pPr>
        <w:spacing w:line="360" w:lineRule="auto"/>
        <w:jc w:val="both"/>
        <w:rPr>
          <w:rFonts w:asciiTheme="majorBidi" w:hAnsiTheme="majorBidi" w:cstheme="majorBidi"/>
          <w:b/>
          <w:bCs/>
          <w:color w:val="000000" w:themeColor="text1"/>
          <w:sz w:val="24"/>
          <w:szCs w:val="24"/>
        </w:rPr>
      </w:pPr>
    </w:p>
    <w:p w:rsidR="002906AD" w:rsidRDefault="002906AD" w:rsidP="00E14017">
      <w:pPr>
        <w:spacing w:line="360" w:lineRule="auto"/>
        <w:jc w:val="both"/>
        <w:rPr>
          <w:rFonts w:asciiTheme="majorBidi" w:hAnsiTheme="majorBidi" w:cstheme="majorBidi"/>
          <w:b/>
          <w:bCs/>
          <w:sz w:val="24"/>
          <w:szCs w:val="24"/>
        </w:rPr>
      </w:pPr>
    </w:p>
    <w:p w:rsidR="002906AD" w:rsidRDefault="002906AD" w:rsidP="00E14017">
      <w:pPr>
        <w:spacing w:line="360" w:lineRule="auto"/>
        <w:jc w:val="both"/>
        <w:rPr>
          <w:rFonts w:asciiTheme="majorBidi" w:hAnsiTheme="majorBidi" w:cstheme="majorBidi"/>
          <w:b/>
          <w:bCs/>
          <w:sz w:val="24"/>
          <w:szCs w:val="24"/>
        </w:rPr>
      </w:pPr>
    </w:p>
    <w:p w:rsidR="00C57E5A" w:rsidRDefault="00C57E5A" w:rsidP="00E14017">
      <w:pPr>
        <w:spacing w:line="360" w:lineRule="auto"/>
        <w:jc w:val="both"/>
        <w:rPr>
          <w:rFonts w:asciiTheme="majorBidi" w:hAnsiTheme="majorBidi" w:cstheme="majorBidi"/>
          <w:b/>
          <w:bCs/>
          <w:sz w:val="24"/>
          <w:szCs w:val="24"/>
        </w:rPr>
      </w:pPr>
    </w:p>
    <w:p w:rsidR="00C57E5A" w:rsidRDefault="00C57E5A" w:rsidP="00E14017">
      <w:pPr>
        <w:spacing w:line="360" w:lineRule="auto"/>
        <w:jc w:val="both"/>
        <w:rPr>
          <w:rFonts w:asciiTheme="majorBidi" w:hAnsiTheme="majorBidi" w:cstheme="majorBidi"/>
          <w:b/>
          <w:bCs/>
          <w:sz w:val="24"/>
          <w:szCs w:val="24"/>
        </w:rPr>
      </w:pPr>
    </w:p>
    <w:p w:rsidR="001F2F50" w:rsidRDefault="00297776" w:rsidP="00E1401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II) </w:t>
      </w:r>
      <w:r w:rsidR="001F2F50" w:rsidRPr="001F2F50">
        <w:rPr>
          <w:rFonts w:asciiTheme="majorBidi" w:hAnsiTheme="majorBidi" w:cstheme="majorBidi"/>
          <w:b/>
          <w:bCs/>
          <w:sz w:val="24"/>
          <w:szCs w:val="24"/>
        </w:rPr>
        <w:t xml:space="preserve"> Description du tableau périodique :</w:t>
      </w:r>
    </w:p>
    <w:p w:rsidR="00A86A98" w:rsidRDefault="00A86A98" w:rsidP="00A86A98">
      <w:pPr>
        <w:spacing w:line="360" w:lineRule="auto"/>
        <w:jc w:val="both"/>
      </w:pPr>
      <w:r>
        <w:rPr>
          <w:b/>
          <w:bCs/>
          <w:sz w:val="23"/>
          <w:szCs w:val="23"/>
        </w:rPr>
        <w:t xml:space="preserve"> </w:t>
      </w:r>
      <w:r>
        <w:t>Le tableau périodique est également subdivisé en :</w:t>
      </w:r>
    </w:p>
    <w:p w:rsidR="00DC371B" w:rsidRDefault="00DC371B" w:rsidP="00DC371B">
      <w:pPr>
        <w:spacing w:line="360" w:lineRule="auto"/>
        <w:jc w:val="both"/>
        <w:rPr>
          <w:sz w:val="23"/>
          <w:szCs w:val="23"/>
        </w:rPr>
      </w:pPr>
      <w:r>
        <w:rPr>
          <w:b/>
          <w:bCs/>
        </w:rPr>
        <w:t>-</w:t>
      </w:r>
      <w:r>
        <w:rPr>
          <w:sz w:val="23"/>
          <w:szCs w:val="23"/>
        </w:rPr>
        <w:t xml:space="preserve">7 lignes appelées </w:t>
      </w:r>
      <w:r>
        <w:rPr>
          <w:b/>
          <w:bCs/>
          <w:sz w:val="23"/>
          <w:szCs w:val="23"/>
        </w:rPr>
        <w:t>périodes.</w:t>
      </w:r>
    </w:p>
    <w:p w:rsidR="00DC371B" w:rsidRPr="001F2F50" w:rsidRDefault="00DC371B" w:rsidP="00DC371B">
      <w:pPr>
        <w:spacing w:line="360" w:lineRule="auto"/>
        <w:jc w:val="both"/>
        <w:rPr>
          <w:rFonts w:asciiTheme="majorBidi" w:hAnsiTheme="majorBidi" w:cstheme="majorBidi"/>
          <w:b/>
          <w:bCs/>
          <w:sz w:val="28"/>
          <w:szCs w:val="28"/>
        </w:rPr>
      </w:pPr>
      <w:r>
        <w:rPr>
          <w:sz w:val="23"/>
          <w:szCs w:val="23"/>
        </w:rPr>
        <w:t xml:space="preserve">-18 colonnes appelées familles ou </w:t>
      </w:r>
      <w:r w:rsidR="00475347">
        <w:rPr>
          <w:b/>
          <w:bCs/>
          <w:sz w:val="23"/>
          <w:szCs w:val="23"/>
        </w:rPr>
        <w:t>groupes.</w:t>
      </w:r>
    </w:p>
    <w:p w:rsidR="00A86A98" w:rsidRPr="00DC371B" w:rsidRDefault="00A86A98" w:rsidP="00A86A98">
      <w:pPr>
        <w:spacing w:line="360" w:lineRule="auto"/>
        <w:jc w:val="both"/>
      </w:pPr>
      <w:r w:rsidRPr="00DC371B">
        <w:rPr>
          <w:b/>
          <w:bCs/>
        </w:rPr>
        <w:t>-</w:t>
      </w:r>
      <w:r w:rsidRPr="00DC371B">
        <w:t xml:space="preserve">4 </w:t>
      </w:r>
      <w:r w:rsidRPr="00DC371B">
        <w:rPr>
          <w:b/>
          <w:bCs/>
        </w:rPr>
        <w:t xml:space="preserve">blocs </w:t>
      </w:r>
      <w:r w:rsidR="00DC371B" w:rsidRPr="00DC371B">
        <w:t>(S</w:t>
      </w:r>
      <w:r w:rsidRPr="00DC371B">
        <w:t>, D, P, F).</w:t>
      </w:r>
    </w:p>
    <w:p w:rsidR="00721B70" w:rsidRDefault="00297776" w:rsidP="00E14017">
      <w:pPr>
        <w:spacing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II-1)</w:t>
      </w:r>
      <w:r w:rsidR="00E14017" w:rsidRPr="00721B70">
        <w:rPr>
          <w:rFonts w:asciiTheme="majorBidi" w:hAnsiTheme="majorBidi" w:cstheme="majorBidi"/>
          <w:b/>
          <w:bCs/>
          <w:color w:val="FF0000"/>
          <w:sz w:val="24"/>
          <w:szCs w:val="24"/>
        </w:rPr>
        <w:t>. Périodes</w:t>
      </w:r>
      <w:r w:rsidR="00E14017" w:rsidRPr="00E14017">
        <w:rPr>
          <w:rFonts w:asciiTheme="majorBidi" w:hAnsiTheme="majorBidi" w:cstheme="majorBidi"/>
          <w:b/>
          <w:bCs/>
          <w:sz w:val="24"/>
          <w:szCs w:val="24"/>
        </w:rPr>
        <w:t xml:space="preserve"> :</w:t>
      </w:r>
    </w:p>
    <w:p w:rsidR="00E14017" w:rsidRDefault="00E14017" w:rsidP="00721B70">
      <w:pPr>
        <w:spacing w:line="360" w:lineRule="auto"/>
        <w:ind w:firstLine="708"/>
        <w:jc w:val="both"/>
        <w:rPr>
          <w:rFonts w:asciiTheme="majorBidi" w:hAnsiTheme="majorBidi" w:cstheme="majorBidi"/>
          <w:sz w:val="24"/>
          <w:szCs w:val="24"/>
        </w:rPr>
      </w:pPr>
      <w:r w:rsidRPr="00E14017">
        <w:rPr>
          <w:rFonts w:asciiTheme="majorBidi" w:hAnsiTheme="majorBidi" w:cstheme="majorBidi"/>
          <w:b/>
          <w:bCs/>
          <w:sz w:val="24"/>
          <w:szCs w:val="24"/>
        </w:rPr>
        <w:t xml:space="preserve"> </w:t>
      </w:r>
      <w:r w:rsidR="00025882" w:rsidRPr="00E14017">
        <w:rPr>
          <w:rFonts w:asciiTheme="majorBidi" w:hAnsiTheme="majorBidi" w:cstheme="majorBidi"/>
          <w:sz w:val="24"/>
          <w:szCs w:val="24"/>
        </w:rPr>
        <w:t>U</w:t>
      </w:r>
      <w:r w:rsidRPr="00E14017">
        <w:rPr>
          <w:rFonts w:asciiTheme="majorBidi" w:hAnsiTheme="majorBidi" w:cstheme="majorBidi"/>
          <w:sz w:val="24"/>
          <w:szCs w:val="24"/>
        </w:rPr>
        <w:t>ne</w:t>
      </w:r>
      <w:r w:rsidR="00025882">
        <w:rPr>
          <w:rFonts w:asciiTheme="majorBidi" w:hAnsiTheme="majorBidi" w:cstheme="majorBidi"/>
          <w:sz w:val="24"/>
          <w:szCs w:val="24"/>
        </w:rPr>
        <w:t xml:space="preserve"> </w:t>
      </w:r>
      <w:r w:rsidRPr="00E14017">
        <w:rPr>
          <w:rFonts w:asciiTheme="majorBidi" w:hAnsiTheme="majorBidi" w:cstheme="majorBidi"/>
          <w:sz w:val="24"/>
          <w:szCs w:val="24"/>
        </w:rPr>
        <w:t xml:space="preserve"> période est définie par le remplissage progressif des sous-couches électroniques s, p, d et f (selon la règle de Klechkowski) à mesure qu’on progresse à droite du tableau.</w:t>
      </w:r>
    </w:p>
    <w:p w:rsidR="001F2F50" w:rsidRPr="001F2F50" w:rsidRDefault="001F2F50" w:rsidP="00372D1F">
      <w:pPr>
        <w:spacing w:after="0" w:line="360" w:lineRule="auto"/>
        <w:jc w:val="both"/>
        <w:rPr>
          <w:rFonts w:asciiTheme="majorBidi" w:hAnsiTheme="majorBidi" w:cstheme="majorBidi"/>
          <w:sz w:val="28"/>
          <w:szCs w:val="28"/>
        </w:rPr>
      </w:pPr>
      <w:r w:rsidRPr="001F2F50">
        <w:rPr>
          <w:rFonts w:asciiTheme="majorBidi" w:hAnsiTheme="majorBidi" w:cstheme="majorBidi"/>
          <w:sz w:val="24"/>
          <w:szCs w:val="24"/>
        </w:rPr>
        <w:t>Une ligne horizontale du tableau périodique constitue une période. Les périodes sont au nombre de 7 et de longueurs différentes. Le numéro de période correspond au nombre quantique principal n de la couche externe.</w:t>
      </w:r>
    </w:p>
    <w:p w:rsidR="008E3BD9" w:rsidRPr="00656EBC" w:rsidRDefault="00372D1F" w:rsidP="00372D1F">
      <w:pPr>
        <w:spacing w:after="0" w:line="360" w:lineRule="auto"/>
        <w:jc w:val="both"/>
        <w:rPr>
          <w:rFonts w:asciiTheme="majorBidi" w:hAnsiTheme="majorBidi" w:cstheme="majorBidi"/>
          <w:b/>
          <w:bCs/>
          <w:sz w:val="24"/>
          <w:szCs w:val="24"/>
          <w:rtl/>
        </w:rPr>
      </w:pPr>
      <w:r>
        <w:rPr>
          <w:rFonts w:asciiTheme="majorBidi" w:hAnsiTheme="majorBidi" w:cstheme="majorBidi"/>
          <w:sz w:val="24"/>
          <w:szCs w:val="24"/>
        </w:rPr>
        <w:t xml:space="preserve">  </w:t>
      </w:r>
      <w:r w:rsidR="00B71B4B" w:rsidRPr="00656EBC">
        <w:rPr>
          <w:rFonts w:asciiTheme="majorBidi" w:hAnsiTheme="majorBidi" w:cstheme="majorBidi"/>
          <w:b/>
          <w:bCs/>
          <w:sz w:val="24"/>
          <w:szCs w:val="24"/>
        </w:rPr>
        <w:t>Remarque :</w:t>
      </w:r>
    </w:p>
    <w:p w:rsidR="00B95AD3" w:rsidRPr="00475347" w:rsidRDefault="00B95AD3" w:rsidP="00B95AD3">
      <w:pPr>
        <w:spacing w:line="360" w:lineRule="auto"/>
        <w:ind w:firstLine="708"/>
        <w:jc w:val="both"/>
        <w:rPr>
          <w:rFonts w:asciiTheme="majorBidi" w:hAnsiTheme="majorBidi" w:cstheme="majorBidi"/>
          <w:sz w:val="24"/>
          <w:szCs w:val="24"/>
        </w:rPr>
      </w:pPr>
      <w:r w:rsidRPr="00475347">
        <w:rPr>
          <w:rFonts w:asciiTheme="majorBidi" w:hAnsiTheme="majorBidi" w:cstheme="majorBidi"/>
        </w:rPr>
        <w:t>Une période correspond au remplissage</w:t>
      </w:r>
      <w:r w:rsidRPr="00475347">
        <w:rPr>
          <w:rFonts w:asciiTheme="majorBidi" w:hAnsiTheme="majorBidi" w:cstheme="majorBidi"/>
          <w:sz w:val="24"/>
          <w:szCs w:val="24"/>
        </w:rPr>
        <w:t xml:space="preserve"> progressif des sous-couches électroniques s, p, d et f (selon la rè</w:t>
      </w:r>
      <w:r w:rsidR="0088437C" w:rsidRPr="00475347">
        <w:rPr>
          <w:rFonts w:asciiTheme="majorBidi" w:hAnsiTheme="majorBidi" w:cstheme="majorBidi"/>
          <w:sz w:val="24"/>
          <w:szCs w:val="24"/>
        </w:rPr>
        <w:t xml:space="preserve">gle de Klechkowski) </w:t>
      </w:r>
      <w:r w:rsidRPr="00475347">
        <w:rPr>
          <w:rFonts w:asciiTheme="majorBidi" w:hAnsiTheme="majorBidi" w:cstheme="majorBidi"/>
          <w:sz w:val="24"/>
          <w:szCs w:val="24"/>
        </w:rPr>
        <w:t>.</w:t>
      </w:r>
    </w:p>
    <w:p w:rsidR="00B95AD3" w:rsidRDefault="00B95AD3" w:rsidP="00372D1F">
      <w:pPr>
        <w:spacing w:after="0" w:line="360" w:lineRule="auto"/>
        <w:jc w:val="both"/>
        <w:rPr>
          <w:rFonts w:asciiTheme="majorBidi" w:hAnsiTheme="majorBidi" w:cstheme="majorBidi"/>
          <w:sz w:val="24"/>
          <w:szCs w:val="24"/>
        </w:rPr>
      </w:pPr>
    </w:p>
    <w:p w:rsidR="00111CD9" w:rsidRDefault="00111CD9" w:rsidP="00372D1F">
      <w:pPr>
        <w:spacing w:after="0" w:line="360" w:lineRule="auto"/>
        <w:jc w:val="center"/>
        <w:rPr>
          <w:rFonts w:asciiTheme="majorBidi" w:hAnsiTheme="majorBidi" w:cstheme="majorBidi"/>
          <w:sz w:val="28"/>
          <w:szCs w:val="28"/>
          <w:rtl/>
        </w:rPr>
      </w:pPr>
      <w:r>
        <w:rPr>
          <w:rFonts w:asciiTheme="majorBidi" w:hAnsiTheme="majorBidi" w:cstheme="majorBidi"/>
          <w:noProof/>
          <w:sz w:val="28"/>
          <w:szCs w:val="28"/>
          <w:lang w:eastAsia="fr-FR"/>
        </w:rPr>
        <w:drawing>
          <wp:inline distT="0" distB="0" distL="0" distR="0">
            <wp:extent cx="4405526" cy="242184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405418" cy="2421786"/>
                    </a:xfrm>
                    <a:prstGeom prst="rect">
                      <a:avLst/>
                    </a:prstGeom>
                    <a:noFill/>
                    <a:ln w="9525">
                      <a:noFill/>
                      <a:miter lim="800000"/>
                      <a:headEnd/>
                      <a:tailEnd/>
                    </a:ln>
                  </pic:spPr>
                </pic:pic>
              </a:graphicData>
            </a:graphic>
          </wp:inline>
        </w:drawing>
      </w:r>
    </w:p>
    <w:p w:rsidR="0088437C" w:rsidRPr="002906AD" w:rsidRDefault="0088437C" w:rsidP="0088437C">
      <w:pPr>
        <w:autoSpaceDE w:val="0"/>
        <w:autoSpaceDN w:val="0"/>
        <w:adjustRightInd w:val="0"/>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3"/>
          <w:szCs w:val="23"/>
        </w:rPr>
        <w:t>Figure 3</w:t>
      </w:r>
      <w:r w:rsidRPr="002906AD">
        <w:rPr>
          <w:rFonts w:asciiTheme="majorBidi" w:hAnsiTheme="majorBidi" w:cstheme="majorBidi"/>
          <w:b/>
          <w:bCs/>
          <w:color w:val="000000" w:themeColor="text1"/>
          <w:sz w:val="23"/>
          <w:szCs w:val="23"/>
        </w:rPr>
        <w:t> :</w:t>
      </w:r>
      <w:r w:rsidRPr="002906AD">
        <w:rPr>
          <w:rFonts w:asciiTheme="majorBidi" w:hAnsiTheme="majorBidi" w:cstheme="majorBidi"/>
          <w:b/>
          <w:bCs/>
          <w:color w:val="000000" w:themeColor="text1"/>
          <w:sz w:val="64"/>
          <w:szCs w:val="64"/>
        </w:rPr>
        <w:t xml:space="preserve"> </w:t>
      </w:r>
      <w:r>
        <w:rPr>
          <w:rFonts w:asciiTheme="majorBidi" w:hAnsiTheme="majorBidi" w:cstheme="majorBidi"/>
          <w:b/>
          <w:bCs/>
          <w:color w:val="000000" w:themeColor="text1"/>
          <w:sz w:val="24"/>
          <w:szCs w:val="24"/>
        </w:rPr>
        <w:t>la règle de Klechkowski</w:t>
      </w:r>
    </w:p>
    <w:p w:rsidR="0088437C" w:rsidRDefault="0088437C" w:rsidP="0088437C">
      <w:pPr>
        <w:spacing w:after="0" w:line="360" w:lineRule="auto"/>
        <w:rPr>
          <w:rFonts w:asciiTheme="majorBidi" w:hAnsiTheme="majorBidi" w:cstheme="majorBidi"/>
          <w:sz w:val="28"/>
          <w:szCs w:val="28"/>
        </w:rPr>
      </w:pPr>
    </w:p>
    <w:p w:rsidR="00DC371B" w:rsidRDefault="00DC371B" w:rsidP="006E1F95">
      <w:pPr>
        <w:spacing w:line="360" w:lineRule="auto"/>
        <w:jc w:val="both"/>
        <w:rPr>
          <w:rFonts w:asciiTheme="majorBidi" w:hAnsiTheme="majorBidi" w:cstheme="majorBidi"/>
          <w:b/>
          <w:bCs/>
          <w:color w:val="FF0000"/>
          <w:sz w:val="24"/>
          <w:szCs w:val="24"/>
          <w:rtl/>
        </w:rPr>
      </w:pPr>
    </w:p>
    <w:p w:rsidR="00DC371B" w:rsidRDefault="00DC371B" w:rsidP="006E1F95">
      <w:pPr>
        <w:spacing w:line="360" w:lineRule="auto"/>
        <w:jc w:val="both"/>
        <w:rPr>
          <w:rFonts w:asciiTheme="majorBidi" w:hAnsiTheme="majorBidi" w:cstheme="majorBidi"/>
          <w:b/>
          <w:bCs/>
          <w:color w:val="FF0000"/>
          <w:sz w:val="24"/>
          <w:szCs w:val="24"/>
          <w:rtl/>
        </w:rPr>
      </w:pPr>
    </w:p>
    <w:p w:rsidR="006E1F95" w:rsidRPr="00721B70" w:rsidRDefault="00372D1F" w:rsidP="006E1F95">
      <w:pPr>
        <w:spacing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lastRenderedPageBreak/>
        <w:t xml:space="preserve">II-2) </w:t>
      </w:r>
      <w:r w:rsidR="006E1F95" w:rsidRPr="00721B70">
        <w:rPr>
          <w:rFonts w:asciiTheme="majorBidi" w:hAnsiTheme="majorBidi" w:cstheme="majorBidi"/>
          <w:b/>
          <w:bCs/>
          <w:color w:val="FF0000"/>
          <w:sz w:val="24"/>
          <w:szCs w:val="24"/>
        </w:rPr>
        <w:t xml:space="preserve">. </w:t>
      </w:r>
      <w:r w:rsidR="0088437C" w:rsidRPr="00721B70">
        <w:rPr>
          <w:rFonts w:asciiTheme="majorBidi" w:hAnsiTheme="majorBidi" w:cstheme="majorBidi"/>
          <w:b/>
          <w:bCs/>
          <w:color w:val="FF0000"/>
          <w:sz w:val="24"/>
          <w:szCs w:val="24"/>
        </w:rPr>
        <w:t>Groupe</w:t>
      </w:r>
      <w:r w:rsidR="006E1F95" w:rsidRPr="00721B70">
        <w:rPr>
          <w:rFonts w:asciiTheme="majorBidi" w:hAnsiTheme="majorBidi" w:cstheme="majorBidi"/>
          <w:b/>
          <w:bCs/>
          <w:color w:val="FF0000"/>
          <w:sz w:val="24"/>
          <w:szCs w:val="24"/>
        </w:rPr>
        <w:t xml:space="preserve"> </w:t>
      </w:r>
      <w:r w:rsidR="006C0A84" w:rsidRPr="00721B70">
        <w:rPr>
          <w:rFonts w:asciiTheme="majorBidi" w:hAnsiTheme="majorBidi" w:cstheme="majorBidi"/>
          <w:b/>
          <w:bCs/>
          <w:color w:val="FF0000"/>
          <w:sz w:val="24"/>
          <w:szCs w:val="24"/>
        </w:rPr>
        <w:t>:</w:t>
      </w:r>
    </w:p>
    <w:p w:rsidR="00F608EB" w:rsidRDefault="006E1F95" w:rsidP="0088437C">
      <w:pPr>
        <w:spacing w:line="360" w:lineRule="auto"/>
        <w:ind w:firstLine="708"/>
        <w:jc w:val="both"/>
        <w:rPr>
          <w:rFonts w:asciiTheme="majorBidi" w:hAnsiTheme="majorBidi" w:cstheme="majorBidi"/>
          <w:sz w:val="24"/>
          <w:szCs w:val="24"/>
        </w:rPr>
      </w:pPr>
      <w:r w:rsidRPr="006E1F95">
        <w:rPr>
          <w:rFonts w:asciiTheme="majorBidi" w:hAnsiTheme="majorBidi" w:cstheme="majorBidi"/>
          <w:sz w:val="24"/>
          <w:szCs w:val="24"/>
        </w:rPr>
        <w:t>Le tableau périodique est constitué de 18 colonnes réparties en 9 groupes (I à VII</w:t>
      </w:r>
      <w:r w:rsidR="00656EBC">
        <w:rPr>
          <w:rFonts w:asciiTheme="majorBidi" w:hAnsiTheme="majorBidi" w:cstheme="majorBidi"/>
          <w:sz w:val="24"/>
          <w:szCs w:val="24"/>
        </w:rPr>
        <w:t>I</w:t>
      </w:r>
      <w:r w:rsidRPr="006E1F95">
        <w:rPr>
          <w:rFonts w:asciiTheme="majorBidi" w:hAnsiTheme="majorBidi" w:cstheme="majorBidi"/>
          <w:sz w:val="24"/>
          <w:szCs w:val="24"/>
        </w:rPr>
        <w:t xml:space="preserve"> et 0) comportant des </w:t>
      </w:r>
      <w:r w:rsidR="00741479" w:rsidRPr="006E1F95">
        <w:rPr>
          <w:rFonts w:asciiTheme="majorBidi" w:hAnsiTheme="majorBidi" w:cstheme="majorBidi"/>
          <w:sz w:val="24"/>
          <w:szCs w:val="24"/>
        </w:rPr>
        <w:t>sous-groupes</w:t>
      </w:r>
      <w:r w:rsidRPr="006E1F95">
        <w:rPr>
          <w:rFonts w:asciiTheme="majorBidi" w:hAnsiTheme="majorBidi" w:cstheme="majorBidi"/>
          <w:sz w:val="24"/>
          <w:szCs w:val="24"/>
        </w:rPr>
        <w:t xml:space="preserve"> (A et B). </w:t>
      </w:r>
    </w:p>
    <w:p w:rsidR="006E1F95" w:rsidRPr="0088437C" w:rsidRDefault="00D949B9" w:rsidP="006E1F95">
      <w:pPr>
        <w:spacing w:line="360" w:lineRule="auto"/>
        <w:jc w:val="both"/>
        <w:rPr>
          <w:rFonts w:asciiTheme="majorBidi" w:hAnsiTheme="majorBidi" w:cstheme="majorBidi"/>
          <w:b/>
          <w:bCs/>
          <w:sz w:val="24"/>
          <w:szCs w:val="24"/>
        </w:rPr>
      </w:pPr>
      <w:r>
        <w:rPr>
          <w:rFonts w:asciiTheme="majorBidi" w:hAnsiTheme="majorBidi" w:cstheme="majorBidi"/>
          <w:i/>
          <w:iCs/>
          <w:sz w:val="24"/>
          <w:szCs w:val="24"/>
        </w:rPr>
        <w:t>-</w:t>
      </w:r>
      <w:r w:rsidR="006E1F95" w:rsidRPr="0088437C">
        <w:rPr>
          <w:rFonts w:asciiTheme="majorBidi" w:hAnsiTheme="majorBidi" w:cstheme="majorBidi"/>
          <w:b/>
          <w:bCs/>
          <w:i/>
          <w:iCs/>
          <w:sz w:val="24"/>
          <w:szCs w:val="24"/>
        </w:rPr>
        <w:t>Sous-groupe A</w:t>
      </w:r>
      <w:r w:rsidR="006E1F95" w:rsidRPr="006E1F95">
        <w:rPr>
          <w:rFonts w:asciiTheme="majorBidi" w:hAnsiTheme="majorBidi" w:cstheme="majorBidi"/>
          <w:sz w:val="24"/>
          <w:szCs w:val="24"/>
        </w:rPr>
        <w:t xml:space="preserve"> </w:t>
      </w:r>
      <w:r w:rsidR="00656EBC" w:rsidRPr="006E1F95">
        <w:rPr>
          <w:rFonts w:asciiTheme="majorBidi" w:hAnsiTheme="majorBidi" w:cstheme="majorBidi"/>
          <w:sz w:val="24"/>
          <w:szCs w:val="24"/>
        </w:rPr>
        <w:t>(I</w:t>
      </w:r>
      <w:r w:rsidR="00656EBC" w:rsidRPr="00656EBC">
        <w:rPr>
          <w:rFonts w:asciiTheme="majorBidi" w:hAnsiTheme="majorBidi" w:cstheme="majorBidi"/>
          <w:sz w:val="24"/>
          <w:szCs w:val="24"/>
          <w:vertAlign w:val="subscript"/>
        </w:rPr>
        <w:t>A</w:t>
      </w:r>
      <w:r w:rsidR="00656EBC" w:rsidRPr="006E1F95">
        <w:rPr>
          <w:rFonts w:asciiTheme="majorBidi" w:hAnsiTheme="majorBidi" w:cstheme="majorBidi"/>
          <w:sz w:val="24"/>
          <w:szCs w:val="24"/>
        </w:rPr>
        <w:t xml:space="preserve"> jusqu’à VIII</w:t>
      </w:r>
      <w:r w:rsidR="00656EBC" w:rsidRPr="00656EBC">
        <w:rPr>
          <w:rFonts w:asciiTheme="majorBidi" w:hAnsiTheme="majorBidi" w:cstheme="majorBidi"/>
          <w:sz w:val="24"/>
          <w:szCs w:val="24"/>
          <w:vertAlign w:val="subscript"/>
        </w:rPr>
        <w:t>A</w:t>
      </w:r>
      <w:r w:rsidR="00656EBC" w:rsidRPr="006E1F95">
        <w:rPr>
          <w:rFonts w:asciiTheme="majorBidi" w:hAnsiTheme="majorBidi" w:cstheme="majorBidi"/>
          <w:sz w:val="24"/>
          <w:szCs w:val="24"/>
        </w:rPr>
        <w:t xml:space="preserve"> ),</w:t>
      </w:r>
      <w:r w:rsidR="006E1F95" w:rsidRPr="006E1F95">
        <w:rPr>
          <w:rFonts w:asciiTheme="majorBidi" w:hAnsiTheme="majorBidi" w:cstheme="majorBidi"/>
          <w:sz w:val="24"/>
          <w:szCs w:val="24"/>
        </w:rPr>
        <w:t xml:space="preserve">: contient les éléments dont la sous-couche externe est </w:t>
      </w:r>
      <w:r w:rsidR="006E1F95" w:rsidRPr="0088437C">
        <w:rPr>
          <w:rFonts w:asciiTheme="majorBidi" w:hAnsiTheme="majorBidi" w:cstheme="majorBidi"/>
          <w:b/>
          <w:bCs/>
          <w:sz w:val="24"/>
          <w:szCs w:val="24"/>
        </w:rPr>
        <w:t>ns</w:t>
      </w:r>
      <w:r w:rsidR="006E1F95" w:rsidRPr="006E1F95">
        <w:rPr>
          <w:rFonts w:asciiTheme="majorBidi" w:hAnsiTheme="majorBidi" w:cstheme="majorBidi"/>
          <w:sz w:val="24"/>
          <w:szCs w:val="24"/>
        </w:rPr>
        <w:t xml:space="preserve"> ou </w:t>
      </w:r>
      <w:r w:rsidR="006E1F95" w:rsidRPr="0088437C">
        <w:rPr>
          <w:rFonts w:asciiTheme="majorBidi" w:hAnsiTheme="majorBidi" w:cstheme="majorBidi"/>
          <w:b/>
          <w:bCs/>
          <w:sz w:val="24"/>
          <w:szCs w:val="24"/>
        </w:rPr>
        <w:t>np.</w:t>
      </w:r>
    </w:p>
    <w:p w:rsidR="00D949B9" w:rsidRDefault="00D949B9" w:rsidP="00656EBC">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006E1F95" w:rsidRPr="0088437C">
        <w:rPr>
          <w:rFonts w:asciiTheme="majorBidi" w:hAnsiTheme="majorBidi" w:cstheme="majorBidi"/>
          <w:b/>
          <w:bCs/>
          <w:i/>
          <w:iCs/>
          <w:sz w:val="24"/>
          <w:szCs w:val="24"/>
        </w:rPr>
        <w:t>Sous-groupe B</w:t>
      </w:r>
      <w:r w:rsidR="00656EBC">
        <w:rPr>
          <w:rFonts w:asciiTheme="majorBidi" w:hAnsiTheme="majorBidi" w:cstheme="majorBidi"/>
          <w:b/>
          <w:bCs/>
          <w:i/>
          <w:iCs/>
          <w:sz w:val="24"/>
          <w:szCs w:val="24"/>
        </w:rPr>
        <w:t xml:space="preserve"> </w:t>
      </w:r>
      <w:r w:rsidR="00656EBC" w:rsidRPr="006E1F95">
        <w:rPr>
          <w:rFonts w:asciiTheme="majorBidi" w:hAnsiTheme="majorBidi" w:cstheme="majorBidi"/>
          <w:sz w:val="24"/>
          <w:szCs w:val="24"/>
        </w:rPr>
        <w:t>(I</w:t>
      </w:r>
      <w:r w:rsidR="00656EBC" w:rsidRPr="00656EBC">
        <w:rPr>
          <w:rFonts w:asciiTheme="majorBidi" w:hAnsiTheme="majorBidi" w:cstheme="majorBidi"/>
          <w:sz w:val="24"/>
          <w:szCs w:val="24"/>
          <w:vertAlign w:val="subscript"/>
        </w:rPr>
        <w:t>B</w:t>
      </w:r>
      <w:r w:rsidR="00656EBC" w:rsidRPr="006E1F95">
        <w:rPr>
          <w:rFonts w:asciiTheme="majorBidi" w:hAnsiTheme="majorBidi" w:cstheme="majorBidi"/>
          <w:sz w:val="24"/>
          <w:szCs w:val="24"/>
        </w:rPr>
        <w:t xml:space="preserve"> jusqu’à</w:t>
      </w:r>
      <w:r w:rsidR="00656EBC">
        <w:rPr>
          <w:rFonts w:asciiTheme="majorBidi" w:hAnsiTheme="majorBidi" w:cstheme="majorBidi"/>
          <w:sz w:val="24"/>
          <w:szCs w:val="24"/>
        </w:rPr>
        <w:t xml:space="preserve"> V</w:t>
      </w:r>
      <w:r w:rsidR="00656EBC" w:rsidRPr="006E1F95">
        <w:rPr>
          <w:rFonts w:asciiTheme="majorBidi" w:hAnsiTheme="majorBidi" w:cstheme="majorBidi"/>
          <w:sz w:val="24"/>
          <w:szCs w:val="24"/>
        </w:rPr>
        <w:t>II</w:t>
      </w:r>
      <w:r w:rsidR="00656EBC" w:rsidRPr="00656EBC">
        <w:rPr>
          <w:rFonts w:asciiTheme="majorBidi" w:hAnsiTheme="majorBidi" w:cstheme="majorBidi"/>
          <w:sz w:val="24"/>
          <w:szCs w:val="24"/>
          <w:vertAlign w:val="subscript"/>
        </w:rPr>
        <w:t>B</w:t>
      </w:r>
      <w:r w:rsidR="00656EBC" w:rsidRPr="006E1F95">
        <w:rPr>
          <w:rFonts w:asciiTheme="majorBidi" w:hAnsiTheme="majorBidi" w:cstheme="majorBidi"/>
          <w:sz w:val="24"/>
          <w:szCs w:val="24"/>
        </w:rPr>
        <w:t>).</w:t>
      </w:r>
      <w:r w:rsidR="006E1F95" w:rsidRPr="00D949B9">
        <w:rPr>
          <w:rFonts w:asciiTheme="majorBidi" w:hAnsiTheme="majorBidi" w:cstheme="majorBidi"/>
          <w:i/>
          <w:iCs/>
          <w:sz w:val="24"/>
          <w:szCs w:val="24"/>
        </w:rPr>
        <w:t xml:space="preserve"> :</w:t>
      </w:r>
      <w:r w:rsidR="006E1F95" w:rsidRPr="006E1F95">
        <w:rPr>
          <w:rFonts w:asciiTheme="majorBidi" w:hAnsiTheme="majorBidi" w:cstheme="majorBidi"/>
          <w:sz w:val="24"/>
          <w:szCs w:val="24"/>
        </w:rPr>
        <w:t xml:space="preserve"> contient les éléments</w:t>
      </w:r>
      <w:r w:rsidR="008F396B">
        <w:rPr>
          <w:rFonts w:asciiTheme="majorBidi" w:hAnsiTheme="majorBidi" w:cstheme="majorBidi"/>
          <w:sz w:val="24"/>
          <w:szCs w:val="24"/>
        </w:rPr>
        <w:t xml:space="preserve"> dont la couche externe comportent </w:t>
      </w:r>
      <w:r w:rsidR="006E1F95" w:rsidRPr="006E1F95">
        <w:rPr>
          <w:rFonts w:asciiTheme="majorBidi" w:hAnsiTheme="majorBidi" w:cstheme="majorBidi"/>
          <w:sz w:val="24"/>
          <w:szCs w:val="24"/>
        </w:rPr>
        <w:t xml:space="preserve"> la sous-couche d.</w:t>
      </w:r>
    </w:p>
    <w:p w:rsidR="00656EBC" w:rsidRPr="007A5A41" w:rsidRDefault="006E1F95" w:rsidP="00656EBC">
      <w:pPr>
        <w:spacing w:line="360" w:lineRule="auto"/>
        <w:jc w:val="both"/>
        <w:rPr>
          <w:rFonts w:asciiTheme="majorBidi" w:hAnsiTheme="majorBidi" w:cstheme="majorBidi"/>
          <w:b/>
          <w:bCs/>
          <w:sz w:val="24"/>
          <w:szCs w:val="24"/>
        </w:rPr>
      </w:pPr>
      <w:r w:rsidRPr="007A5A41">
        <w:rPr>
          <w:rFonts w:asciiTheme="majorBidi" w:hAnsiTheme="majorBidi" w:cstheme="majorBidi"/>
          <w:b/>
          <w:bCs/>
          <w:sz w:val="24"/>
          <w:szCs w:val="24"/>
        </w:rPr>
        <w:t xml:space="preserve"> </w:t>
      </w:r>
      <w:r w:rsidR="00D949B9" w:rsidRPr="007A5A41">
        <w:rPr>
          <w:rFonts w:asciiTheme="majorBidi" w:hAnsiTheme="majorBidi" w:cstheme="majorBidi"/>
          <w:b/>
          <w:bCs/>
          <w:sz w:val="24"/>
          <w:szCs w:val="24"/>
        </w:rPr>
        <w:t xml:space="preserve"> </w:t>
      </w:r>
      <w:r w:rsidR="007A5A41" w:rsidRPr="007A5A41">
        <w:rPr>
          <w:rFonts w:asciiTheme="majorBidi" w:hAnsiTheme="majorBidi" w:cstheme="majorBidi"/>
          <w:b/>
          <w:bCs/>
          <w:sz w:val="24"/>
          <w:szCs w:val="24"/>
        </w:rPr>
        <w:t>Remarque :</w:t>
      </w:r>
      <w:r w:rsidR="00D949B9" w:rsidRPr="007A5A41">
        <w:rPr>
          <w:rFonts w:asciiTheme="majorBidi" w:hAnsiTheme="majorBidi" w:cstheme="majorBidi"/>
          <w:b/>
          <w:bCs/>
          <w:sz w:val="24"/>
          <w:szCs w:val="24"/>
        </w:rPr>
        <w:t xml:space="preserve">  </w:t>
      </w:r>
    </w:p>
    <w:p w:rsidR="007A5A41" w:rsidRDefault="007A5A41" w:rsidP="00656EBC">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006E1F95" w:rsidRPr="006E1F95">
        <w:rPr>
          <w:rFonts w:asciiTheme="majorBidi" w:hAnsiTheme="majorBidi" w:cstheme="majorBidi"/>
          <w:sz w:val="24"/>
          <w:szCs w:val="24"/>
        </w:rPr>
        <w:t xml:space="preserve">Numéro </w:t>
      </w:r>
      <w:r w:rsidR="009022F0">
        <w:rPr>
          <w:rFonts w:asciiTheme="majorBidi" w:hAnsiTheme="majorBidi" w:cstheme="majorBidi"/>
          <w:sz w:val="24"/>
          <w:szCs w:val="24"/>
        </w:rPr>
        <w:t>(</w:t>
      </w:r>
      <w:r w:rsidR="009022F0" w:rsidRPr="006E1F95">
        <w:rPr>
          <w:rFonts w:asciiTheme="majorBidi" w:hAnsiTheme="majorBidi" w:cstheme="majorBidi"/>
          <w:sz w:val="24"/>
          <w:szCs w:val="24"/>
        </w:rPr>
        <w:t>I, II, III,…</w:t>
      </w:r>
      <w:r w:rsidR="009022F0">
        <w:rPr>
          <w:rFonts w:asciiTheme="majorBidi" w:hAnsiTheme="majorBidi" w:cstheme="majorBidi"/>
          <w:sz w:val="24"/>
          <w:szCs w:val="24"/>
        </w:rPr>
        <w:t>)</w:t>
      </w:r>
      <w:r w:rsidR="009022F0" w:rsidRPr="006E1F95">
        <w:rPr>
          <w:rFonts w:asciiTheme="majorBidi" w:hAnsiTheme="majorBidi" w:cstheme="majorBidi"/>
          <w:sz w:val="24"/>
          <w:szCs w:val="24"/>
        </w:rPr>
        <w:t xml:space="preserve"> </w:t>
      </w:r>
      <w:r w:rsidR="009022F0">
        <w:rPr>
          <w:rFonts w:asciiTheme="majorBidi" w:hAnsiTheme="majorBidi" w:cstheme="majorBidi"/>
          <w:sz w:val="24"/>
          <w:szCs w:val="24"/>
        </w:rPr>
        <w:t xml:space="preserve"> </w:t>
      </w:r>
      <w:r w:rsidR="006E1F95" w:rsidRPr="006E1F95">
        <w:rPr>
          <w:rFonts w:asciiTheme="majorBidi" w:hAnsiTheme="majorBidi" w:cstheme="majorBidi"/>
          <w:sz w:val="24"/>
          <w:szCs w:val="24"/>
        </w:rPr>
        <w:t xml:space="preserve">de groupe correspond au nombre </w:t>
      </w:r>
      <w:r w:rsidR="00656EBC">
        <w:rPr>
          <w:rFonts w:asciiTheme="majorBidi" w:hAnsiTheme="majorBidi" w:cstheme="majorBidi"/>
          <w:sz w:val="24"/>
          <w:szCs w:val="24"/>
        </w:rPr>
        <w:t xml:space="preserve">d’électrons de la couche de valence </w:t>
      </w:r>
      <w:r w:rsidR="006E1F95" w:rsidRPr="006E1F95">
        <w:rPr>
          <w:rFonts w:asciiTheme="majorBidi" w:hAnsiTheme="majorBidi" w:cstheme="majorBidi"/>
          <w:sz w:val="24"/>
          <w:szCs w:val="24"/>
        </w:rPr>
        <w:t xml:space="preserve"> (ns, np)</w:t>
      </w:r>
      <w:r w:rsidR="00D949B9">
        <w:rPr>
          <w:rFonts w:asciiTheme="majorBidi" w:hAnsiTheme="majorBidi" w:cstheme="majorBidi"/>
          <w:sz w:val="24"/>
          <w:szCs w:val="24"/>
        </w:rPr>
        <w:t> </w:t>
      </w:r>
      <w:r w:rsidR="006E1F95" w:rsidRPr="006E1F95">
        <w:rPr>
          <w:rFonts w:asciiTheme="majorBidi" w:hAnsiTheme="majorBidi" w:cstheme="majorBidi"/>
          <w:sz w:val="24"/>
          <w:szCs w:val="24"/>
        </w:rPr>
        <w:t xml:space="preserve"> pour les</w:t>
      </w:r>
      <w:r w:rsidR="00D949B9">
        <w:rPr>
          <w:rFonts w:asciiTheme="majorBidi" w:hAnsiTheme="majorBidi" w:cstheme="majorBidi"/>
          <w:sz w:val="24"/>
          <w:szCs w:val="24"/>
        </w:rPr>
        <w:t xml:space="preserve"> </w:t>
      </w:r>
      <w:r w:rsidR="006E1F95" w:rsidRPr="006E1F95">
        <w:rPr>
          <w:rFonts w:asciiTheme="majorBidi" w:hAnsiTheme="majorBidi" w:cstheme="majorBidi"/>
          <w:sz w:val="24"/>
          <w:szCs w:val="24"/>
        </w:rPr>
        <w:t xml:space="preserve">sous-groupes A </w:t>
      </w:r>
    </w:p>
    <w:p w:rsidR="00D949B9" w:rsidRDefault="007A5A41" w:rsidP="007A5A4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006E1F95" w:rsidRPr="006E1F95">
        <w:rPr>
          <w:rFonts w:asciiTheme="majorBidi" w:hAnsiTheme="majorBidi" w:cstheme="majorBidi"/>
          <w:sz w:val="24"/>
          <w:szCs w:val="24"/>
        </w:rPr>
        <w:t>Le groupe correspondant aux gaz rares qui devrait constituer le groupe VIII</w:t>
      </w:r>
      <w:r w:rsidR="006E1F95" w:rsidRPr="00475347">
        <w:rPr>
          <w:rFonts w:asciiTheme="majorBidi" w:hAnsiTheme="majorBidi" w:cstheme="majorBidi"/>
          <w:sz w:val="24"/>
          <w:szCs w:val="24"/>
          <w:vertAlign w:val="subscript"/>
        </w:rPr>
        <w:t xml:space="preserve">A </w:t>
      </w:r>
      <w:r w:rsidR="006E1F95" w:rsidRPr="006E1F95">
        <w:rPr>
          <w:rFonts w:asciiTheme="majorBidi" w:hAnsiTheme="majorBidi" w:cstheme="majorBidi"/>
          <w:sz w:val="24"/>
          <w:szCs w:val="24"/>
        </w:rPr>
        <w:t xml:space="preserve">est noté groupe 0. </w:t>
      </w:r>
    </w:p>
    <w:p w:rsidR="00E77500" w:rsidRDefault="007A5A41" w:rsidP="007A5A4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E1F95" w:rsidRPr="006E1F95">
        <w:rPr>
          <w:rFonts w:asciiTheme="majorBidi" w:hAnsiTheme="majorBidi" w:cstheme="majorBidi"/>
          <w:sz w:val="24"/>
          <w:szCs w:val="24"/>
        </w:rPr>
        <w:t xml:space="preserve">Pour les sous-groupes B, le numéro </w:t>
      </w:r>
      <w:r>
        <w:rPr>
          <w:rFonts w:asciiTheme="majorBidi" w:hAnsiTheme="majorBidi" w:cstheme="majorBidi"/>
          <w:sz w:val="24"/>
          <w:szCs w:val="24"/>
        </w:rPr>
        <w:t>(</w:t>
      </w:r>
      <w:r w:rsidRPr="006E1F95">
        <w:rPr>
          <w:rFonts w:asciiTheme="majorBidi" w:hAnsiTheme="majorBidi" w:cstheme="majorBidi"/>
          <w:sz w:val="24"/>
          <w:szCs w:val="24"/>
        </w:rPr>
        <w:t>I, II, III,…</w:t>
      </w:r>
      <w:r>
        <w:rPr>
          <w:rFonts w:asciiTheme="majorBidi" w:hAnsiTheme="majorBidi" w:cstheme="majorBidi"/>
          <w:sz w:val="24"/>
          <w:szCs w:val="24"/>
        </w:rPr>
        <w:t>)</w:t>
      </w:r>
      <w:r w:rsidRPr="006E1F95">
        <w:rPr>
          <w:rFonts w:asciiTheme="majorBidi" w:hAnsiTheme="majorBidi" w:cstheme="majorBidi"/>
          <w:sz w:val="24"/>
          <w:szCs w:val="24"/>
        </w:rPr>
        <w:t xml:space="preserve"> </w:t>
      </w:r>
      <w:r w:rsidR="006E1F95" w:rsidRPr="006E1F95">
        <w:rPr>
          <w:rFonts w:asciiTheme="majorBidi" w:hAnsiTheme="majorBidi" w:cstheme="majorBidi"/>
          <w:sz w:val="24"/>
          <w:szCs w:val="24"/>
        </w:rPr>
        <w:t>de groupe correspond au nombre d’électrons de la couche externe (ns + (</w:t>
      </w:r>
      <w:r w:rsidR="006E1F95" w:rsidRPr="006E1F95">
        <w:rPr>
          <w:rFonts w:ascii="Cambria Math" w:hAnsi="Cambria Math" w:cstheme="majorBidi"/>
          <w:sz w:val="24"/>
          <w:szCs w:val="24"/>
        </w:rPr>
        <w:t>𝒏</w:t>
      </w:r>
      <w:r w:rsidR="006E1F95" w:rsidRPr="006E1F95">
        <w:rPr>
          <w:rFonts w:asciiTheme="majorBidi" w:hAnsiTheme="majorBidi" w:cstheme="majorBidi"/>
          <w:sz w:val="24"/>
          <w:szCs w:val="24"/>
        </w:rPr>
        <w:t>−</w:t>
      </w:r>
      <w:r w:rsidR="006E1F95" w:rsidRPr="006E1F95">
        <w:rPr>
          <w:rFonts w:ascii="Cambria Math" w:hAnsi="Cambria Math" w:cstheme="majorBidi"/>
          <w:sz w:val="24"/>
          <w:szCs w:val="24"/>
        </w:rPr>
        <w:t>𝟏</w:t>
      </w:r>
      <w:r w:rsidR="006E1F95" w:rsidRPr="006E1F95">
        <w:rPr>
          <w:rFonts w:asciiTheme="majorBidi" w:hAnsiTheme="majorBidi" w:cstheme="majorBidi"/>
          <w:sz w:val="24"/>
          <w:szCs w:val="24"/>
        </w:rPr>
        <w:t>)d), sauf si le total est de 8, 9 ou 10 (alors le groupe VIIIB est noté groupe III ) ou si le total est de 11 ou 12</w:t>
      </w:r>
      <w:r>
        <w:rPr>
          <w:rFonts w:asciiTheme="majorBidi" w:hAnsiTheme="majorBidi" w:cstheme="majorBidi"/>
          <w:sz w:val="24"/>
          <w:szCs w:val="24"/>
        </w:rPr>
        <w:t xml:space="preserve"> (alors IB ou IIB). </w:t>
      </w:r>
    </w:p>
    <w:p w:rsidR="00DE6F79" w:rsidRDefault="00930E26" w:rsidP="008036E9">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18666" cy="1654614"/>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18533" cy="1654574"/>
                    </a:xfrm>
                    <a:prstGeom prst="rect">
                      <a:avLst/>
                    </a:prstGeom>
                    <a:noFill/>
                    <a:ln w="9525">
                      <a:noFill/>
                      <a:miter lim="800000"/>
                      <a:headEnd/>
                      <a:tailEnd/>
                    </a:ln>
                  </pic:spPr>
                </pic:pic>
              </a:graphicData>
            </a:graphic>
          </wp:inline>
        </w:drawing>
      </w:r>
    </w:p>
    <w:p w:rsidR="009022F0" w:rsidRPr="009022F0" w:rsidRDefault="009022F0" w:rsidP="00BE516D">
      <w:pPr>
        <w:pStyle w:val="Default"/>
        <w:spacing w:line="360" w:lineRule="auto"/>
        <w:jc w:val="both"/>
        <w:rPr>
          <w:rFonts w:asciiTheme="majorBidi" w:hAnsiTheme="majorBidi" w:cstheme="majorBidi"/>
        </w:rPr>
      </w:pPr>
      <w:r>
        <w:rPr>
          <w:rFonts w:asciiTheme="majorBidi" w:hAnsiTheme="majorBidi" w:cstheme="majorBidi"/>
        </w:rPr>
        <w:t>-</w:t>
      </w:r>
      <w:r w:rsidR="006E1F95" w:rsidRPr="00BE516D">
        <w:rPr>
          <w:rFonts w:asciiTheme="majorBidi" w:hAnsiTheme="majorBidi" w:cstheme="majorBidi"/>
        </w:rPr>
        <w:t>un groupe</w:t>
      </w:r>
      <w:r w:rsidR="00BE516D" w:rsidRPr="00BE516D">
        <w:rPr>
          <w:rFonts w:asciiTheme="majorBidi" w:hAnsiTheme="majorBidi" w:cstheme="majorBidi"/>
        </w:rPr>
        <w:t xml:space="preserve"> ou colonne </w:t>
      </w:r>
      <w:r w:rsidR="006E1F95" w:rsidRPr="00BE516D">
        <w:rPr>
          <w:rFonts w:asciiTheme="majorBidi" w:hAnsiTheme="majorBidi" w:cstheme="majorBidi"/>
        </w:rPr>
        <w:t xml:space="preserve"> comprend un ensemble</w:t>
      </w:r>
      <w:r w:rsidRPr="00BE516D">
        <w:rPr>
          <w:rFonts w:asciiTheme="majorBidi" w:hAnsiTheme="majorBidi" w:cstheme="majorBidi"/>
        </w:rPr>
        <w:t xml:space="preserve"> d’éléments chimiques qui ont </w:t>
      </w:r>
      <w:r w:rsidR="006E1F95" w:rsidRPr="00BE516D">
        <w:rPr>
          <w:rFonts w:asciiTheme="majorBidi" w:hAnsiTheme="majorBidi" w:cstheme="majorBidi"/>
        </w:rPr>
        <w:t xml:space="preserve"> la même </w:t>
      </w:r>
      <w:r w:rsidRPr="00BE516D">
        <w:rPr>
          <w:rFonts w:asciiTheme="majorBidi" w:hAnsiTheme="majorBidi" w:cstheme="majorBidi"/>
        </w:rPr>
        <w:t xml:space="preserve"> </w:t>
      </w:r>
      <w:r w:rsidRPr="009022F0">
        <w:rPr>
          <w:rFonts w:asciiTheme="majorBidi" w:hAnsiTheme="majorBidi" w:cstheme="majorBidi"/>
        </w:rPr>
        <w:t xml:space="preserve">la même structure électronique externe </w:t>
      </w:r>
      <w:r w:rsidR="00BE516D" w:rsidRPr="00BE516D">
        <w:rPr>
          <w:rFonts w:asciiTheme="majorBidi" w:hAnsiTheme="majorBidi" w:cstheme="majorBidi"/>
          <w:b/>
          <w:bCs/>
          <w:color w:val="333333"/>
          <w:shd w:val="clear" w:color="auto" w:fill="FFFFFF"/>
        </w:rPr>
        <w:t>forment</w:t>
      </w:r>
      <w:r w:rsidR="00BE516D" w:rsidRPr="00BE516D">
        <w:rPr>
          <w:rFonts w:asciiTheme="majorBidi" w:hAnsiTheme="majorBidi" w:cstheme="majorBidi"/>
          <w:color w:val="333333"/>
          <w:shd w:val="clear" w:color="auto" w:fill="FFFFFF"/>
        </w:rPr>
        <w:t xml:space="preserve"> une famille</w:t>
      </w:r>
      <w:r w:rsidR="00BE516D">
        <w:rPr>
          <w:rFonts w:asciiTheme="majorBidi" w:hAnsiTheme="majorBidi" w:cstheme="majorBidi"/>
          <w:color w:val="333333"/>
          <w:shd w:val="clear" w:color="auto" w:fill="FFFFFF"/>
        </w:rPr>
        <w:t>.</w:t>
      </w:r>
    </w:p>
    <w:p w:rsidR="009022F0" w:rsidRDefault="00BE516D" w:rsidP="006E1F95">
      <w:pPr>
        <w:spacing w:line="360" w:lineRule="auto"/>
        <w:jc w:val="both"/>
        <w:rPr>
          <w:rFonts w:asciiTheme="majorBidi" w:hAnsiTheme="majorBidi" w:cstheme="majorBidi"/>
          <w:sz w:val="24"/>
          <w:szCs w:val="24"/>
        </w:rPr>
      </w:pPr>
      <w:r>
        <w:rPr>
          <w:rFonts w:asciiTheme="majorBidi" w:hAnsiTheme="majorBidi" w:cstheme="majorBidi"/>
          <w:sz w:val="24"/>
          <w:szCs w:val="24"/>
        </w:rPr>
        <w:t>Exemple :</w:t>
      </w:r>
    </w:p>
    <w:p w:rsidR="00495B51" w:rsidRDefault="00495B51" w:rsidP="006E1F95">
      <w:pPr>
        <w:spacing w:line="360" w:lineRule="auto"/>
        <w:jc w:val="both"/>
        <w:rPr>
          <w:rFonts w:asciiTheme="majorBidi" w:hAnsiTheme="majorBidi" w:cstheme="majorBidi"/>
          <w:sz w:val="24"/>
          <w:szCs w:val="24"/>
        </w:rPr>
      </w:pPr>
    </w:p>
    <w:p w:rsidR="00495B51" w:rsidRDefault="00495B51" w:rsidP="006E1F95">
      <w:pPr>
        <w:spacing w:line="360" w:lineRule="auto"/>
        <w:jc w:val="both"/>
        <w:rPr>
          <w:rFonts w:asciiTheme="majorBidi" w:hAnsiTheme="majorBidi" w:cstheme="majorBidi"/>
          <w:sz w:val="24"/>
          <w:szCs w:val="24"/>
        </w:rPr>
      </w:pPr>
    </w:p>
    <w:p w:rsidR="00DE6F79" w:rsidRDefault="00DE6F79" w:rsidP="00DE6F79">
      <w:pPr>
        <w:spacing w:line="360" w:lineRule="auto"/>
        <w:jc w:val="center"/>
        <w:rPr>
          <w:rFonts w:asciiTheme="majorBidi" w:hAnsiTheme="majorBidi" w:cstheme="majorBidi"/>
          <w:sz w:val="28"/>
          <w:szCs w:val="28"/>
        </w:rPr>
      </w:pPr>
    </w:p>
    <w:p w:rsidR="006A25B4" w:rsidRPr="00721B70" w:rsidRDefault="006A25B4" w:rsidP="006A25B4">
      <w:pPr>
        <w:spacing w:after="0" w:line="360" w:lineRule="auto"/>
        <w:jc w:val="both"/>
        <w:rPr>
          <w:rFonts w:asciiTheme="majorBidi" w:hAnsiTheme="majorBidi" w:cstheme="majorBidi"/>
          <w:color w:val="FF0000"/>
          <w:sz w:val="24"/>
          <w:szCs w:val="24"/>
        </w:rPr>
      </w:pPr>
      <w:r w:rsidRPr="00721B70">
        <w:rPr>
          <w:rFonts w:asciiTheme="majorBidi" w:hAnsiTheme="majorBidi" w:cstheme="majorBidi"/>
          <w:b/>
          <w:bCs/>
          <w:color w:val="FF0000"/>
          <w:sz w:val="24"/>
          <w:szCs w:val="24"/>
        </w:rPr>
        <w:lastRenderedPageBreak/>
        <w:t xml:space="preserve">C. Blocs : </w:t>
      </w:r>
    </w:p>
    <w:p w:rsidR="006A25B4" w:rsidRDefault="006A25B4" w:rsidP="0062701F">
      <w:pPr>
        <w:pBdr>
          <w:left w:val="single" w:sz="4" w:space="21" w:color="auto"/>
        </w:pBdr>
        <w:spacing w:after="0" w:line="360" w:lineRule="auto"/>
        <w:ind w:firstLine="708"/>
        <w:jc w:val="both"/>
        <w:rPr>
          <w:rFonts w:asciiTheme="majorBidi" w:hAnsiTheme="majorBidi" w:cstheme="majorBidi"/>
          <w:sz w:val="24"/>
          <w:szCs w:val="24"/>
        </w:rPr>
      </w:pPr>
      <w:r w:rsidRPr="00DE6F79">
        <w:rPr>
          <w:rFonts w:asciiTheme="majorBidi" w:hAnsiTheme="majorBidi" w:cstheme="majorBidi"/>
          <w:sz w:val="24"/>
          <w:szCs w:val="24"/>
        </w:rPr>
        <w:t>Le tableau périodique est divisé en 4 bl</w:t>
      </w:r>
      <w:r>
        <w:rPr>
          <w:rFonts w:asciiTheme="majorBidi" w:hAnsiTheme="majorBidi" w:cstheme="majorBidi"/>
          <w:sz w:val="24"/>
          <w:szCs w:val="24"/>
        </w:rPr>
        <w:t>ocs (s, p, d et f) selon le</w:t>
      </w:r>
      <w:r w:rsidRPr="00DE6F79">
        <w:rPr>
          <w:rFonts w:asciiTheme="majorBidi" w:hAnsiTheme="majorBidi" w:cstheme="majorBidi"/>
          <w:sz w:val="24"/>
          <w:szCs w:val="24"/>
        </w:rPr>
        <w:t xml:space="preserve"> type de la dernière sous-couche de valence </w:t>
      </w:r>
      <w:r w:rsidR="00485868" w:rsidRPr="00DE6F79">
        <w:rPr>
          <w:rFonts w:asciiTheme="majorBidi" w:hAnsiTheme="majorBidi" w:cstheme="majorBidi"/>
          <w:sz w:val="24"/>
          <w:szCs w:val="24"/>
        </w:rPr>
        <w:t>occupée</w:t>
      </w:r>
      <w:r w:rsidR="00485868">
        <w:rPr>
          <w:rFonts w:asciiTheme="majorBidi" w:hAnsiTheme="majorBidi" w:cstheme="majorBidi"/>
          <w:sz w:val="24"/>
          <w:szCs w:val="24"/>
        </w:rPr>
        <w:t xml:space="preserve"> </w:t>
      </w:r>
      <w:r w:rsidR="00485868">
        <w:rPr>
          <w:rFonts w:asciiTheme="majorBidi" w:hAnsiTheme="majorBidi" w:cstheme="majorBidi"/>
          <w:b/>
          <w:bCs/>
          <w:color w:val="000000" w:themeColor="text1"/>
          <w:sz w:val="23"/>
          <w:szCs w:val="23"/>
        </w:rPr>
        <w:t>Figure 4</w:t>
      </w:r>
      <w:r w:rsidR="00485868" w:rsidRPr="002906AD">
        <w:rPr>
          <w:rFonts w:asciiTheme="majorBidi" w:hAnsiTheme="majorBidi" w:cstheme="majorBidi"/>
          <w:b/>
          <w:bCs/>
          <w:color w:val="000000" w:themeColor="text1"/>
          <w:sz w:val="23"/>
          <w:szCs w:val="23"/>
        </w:rPr>
        <w:t> </w:t>
      </w:r>
      <w:r w:rsidR="00485868">
        <w:rPr>
          <w:rFonts w:asciiTheme="majorBidi" w:hAnsiTheme="majorBidi" w:cstheme="majorBidi"/>
          <w:sz w:val="24"/>
          <w:szCs w:val="24"/>
        </w:rPr>
        <w:t xml:space="preserve">  . </w:t>
      </w:r>
    </w:p>
    <w:p w:rsidR="006A25B4" w:rsidRPr="0062701F" w:rsidRDefault="00485868" w:rsidP="00D160E8">
      <w:pPr>
        <w:spacing w:line="360" w:lineRule="auto"/>
        <w:rPr>
          <w:rFonts w:asciiTheme="majorBidi" w:hAnsiTheme="majorBidi" w:cstheme="majorBidi"/>
          <w:color w:val="333333"/>
          <w:sz w:val="24"/>
          <w:szCs w:val="24"/>
          <w:shd w:val="clear" w:color="auto" w:fill="FFFFFF"/>
        </w:rPr>
      </w:pPr>
      <w:r w:rsidRPr="0062701F">
        <w:rPr>
          <w:rFonts w:asciiTheme="majorBidi" w:hAnsiTheme="majorBidi" w:cstheme="majorBidi"/>
          <w:b/>
          <w:bCs/>
          <w:color w:val="333333"/>
          <w:sz w:val="24"/>
          <w:szCs w:val="24"/>
          <w:shd w:val="clear" w:color="auto" w:fill="FFFFFF"/>
        </w:rPr>
        <w:t>Bloc S</w:t>
      </w:r>
      <w:r w:rsidRPr="0062701F">
        <w:rPr>
          <w:rFonts w:asciiTheme="majorBidi" w:hAnsiTheme="majorBidi" w:cstheme="majorBidi"/>
          <w:color w:val="333333"/>
          <w:sz w:val="24"/>
          <w:szCs w:val="24"/>
          <w:shd w:val="clear" w:color="auto" w:fill="FFFFFF"/>
        </w:rPr>
        <w:t xml:space="preserve"> : constitué </w:t>
      </w:r>
      <w:r w:rsidRPr="0062701F">
        <w:rPr>
          <w:rFonts w:asciiTheme="majorBidi" w:hAnsiTheme="majorBidi" w:cstheme="majorBidi"/>
          <w:b/>
          <w:bCs/>
          <w:color w:val="333333"/>
          <w:sz w:val="24"/>
          <w:szCs w:val="24"/>
          <w:shd w:val="clear" w:color="auto" w:fill="FFFFFF"/>
        </w:rPr>
        <w:t>des</w:t>
      </w:r>
      <w:r w:rsidRPr="0062701F">
        <w:rPr>
          <w:rFonts w:asciiTheme="majorBidi" w:hAnsiTheme="majorBidi" w:cstheme="majorBidi"/>
          <w:color w:val="333333"/>
          <w:sz w:val="24"/>
          <w:szCs w:val="24"/>
          <w:shd w:val="clear" w:color="auto" w:fill="FFFFFF"/>
        </w:rPr>
        <w:t xml:space="preserve"> colonnes 1 et </w:t>
      </w:r>
      <w:r w:rsidRPr="0062701F">
        <w:rPr>
          <w:rFonts w:asciiTheme="majorBidi" w:hAnsiTheme="majorBidi" w:cstheme="majorBidi"/>
          <w:b/>
          <w:bCs/>
          <w:color w:val="333333"/>
          <w:sz w:val="24"/>
          <w:szCs w:val="24"/>
          <w:shd w:val="clear" w:color="auto" w:fill="FFFFFF"/>
        </w:rPr>
        <w:t>2,</w:t>
      </w:r>
      <w:r w:rsidRPr="0062701F">
        <w:rPr>
          <w:rFonts w:asciiTheme="majorBidi" w:hAnsiTheme="majorBidi" w:cstheme="majorBidi"/>
          <w:color w:val="333333"/>
          <w:sz w:val="24"/>
          <w:szCs w:val="24"/>
          <w:shd w:val="clear" w:color="auto" w:fill="FFFFFF"/>
        </w:rPr>
        <w:t xml:space="preserve"> qui </w:t>
      </w:r>
      <w:r w:rsidRPr="0062701F">
        <w:rPr>
          <w:rFonts w:asciiTheme="majorBidi" w:hAnsiTheme="majorBidi" w:cstheme="majorBidi"/>
          <w:b/>
          <w:bCs/>
          <w:color w:val="333333"/>
          <w:sz w:val="24"/>
          <w:szCs w:val="24"/>
          <w:shd w:val="clear" w:color="auto" w:fill="FFFFFF"/>
        </w:rPr>
        <w:t>contiennent</w:t>
      </w:r>
      <w:r w:rsidRPr="0062701F">
        <w:rPr>
          <w:rFonts w:asciiTheme="majorBidi" w:hAnsiTheme="majorBidi" w:cstheme="majorBidi"/>
          <w:color w:val="333333"/>
          <w:sz w:val="24"/>
          <w:szCs w:val="24"/>
          <w:shd w:val="clear" w:color="auto" w:fill="FFFFFF"/>
        </w:rPr>
        <w:t xml:space="preserve"> les éléments dont la configuration électronique </w:t>
      </w:r>
      <w:r w:rsidR="00D160E8" w:rsidRPr="0062701F">
        <w:rPr>
          <w:rFonts w:asciiTheme="majorBidi" w:hAnsiTheme="majorBidi" w:cstheme="majorBidi"/>
          <w:color w:val="333333"/>
          <w:sz w:val="24"/>
          <w:szCs w:val="24"/>
          <w:shd w:val="clear" w:color="auto" w:fill="FFFFFF"/>
        </w:rPr>
        <w:t xml:space="preserve"> de la couche de valence </w:t>
      </w:r>
      <w:r w:rsidRPr="0062701F">
        <w:rPr>
          <w:rFonts w:asciiTheme="majorBidi" w:hAnsiTheme="majorBidi" w:cstheme="majorBidi"/>
          <w:b/>
          <w:bCs/>
          <w:color w:val="333333"/>
          <w:sz w:val="24"/>
          <w:szCs w:val="24"/>
          <w:shd w:val="clear" w:color="auto" w:fill="FFFFFF"/>
        </w:rPr>
        <w:t>comprend</w:t>
      </w:r>
      <w:r w:rsidRPr="0062701F">
        <w:rPr>
          <w:rFonts w:asciiTheme="majorBidi" w:hAnsiTheme="majorBidi" w:cstheme="majorBidi"/>
          <w:color w:val="333333"/>
          <w:sz w:val="24"/>
          <w:szCs w:val="24"/>
          <w:shd w:val="clear" w:color="auto" w:fill="FFFFFF"/>
        </w:rPr>
        <w:t xml:space="preserve"> ns</w:t>
      </w:r>
      <w:r w:rsidRPr="0062701F">
        <w:rPr>
          <w:rFonts w:asciiTheme="majorBidi" w:hAnsiTheme="majorBidi" w:cstheme="majorBidi"/>
          <w:color w:val="333333"/>
          <w:sz w:val="24"/>
          <w:szCs w:val="24"/>
          <w:shd w:val="clear" w:color="auto" w:fill="FFFFFF"/>
          <w:vertAlign w:val="superscript"/>
        </w:rPr>
        <w:t>1</w:t>
      </w:r>
      <w:r w:rsidRPr="0062701F">
        <w:rPr>
          <w:rFonts w:asciiTheme="majorBidi" w:hAnsiTheme="majorBidi" w:cstheme="majorBidi"/>
          <w:color w:val="333333"/>
          <w:sz w:val="24"/>
          <w:szCs w:val="24"/>
          <w:shd w:val="clear" w:color="auto" w:fill="FFFFFF"/>
        </w:rPr>
        <w:t xml:space="preserve"> et ns</w:t>
      </w:r>
      <w:r w:rsidRPr="0062701F">
        <w:rPr>
          <w:rFonts w:asciiTheme="majorBidi" w:hAnsiTheme="majorBidi" w:cstheme="majorBidi"/>
          <w:color w:val="333333"/>
          <w:sz w:val="24"/>
          <w:szCs w:val="24"/>
          <w:shd w:val="clear" w:color="auto" w:fill="FFFFFF"/>
          <w:vertAlign w:val="superscript"/>
        </w:rPr>
        <w:t>2</w:t>
      </w:r>
      <w:r w:rsidRPr="0062701F">
        <w:rPr>
          <w:rFonts w:asciiTheme="majorBidi" w:hAnsiTheme="majorBidi" w:cstheme="majorBidi"/>
          <w:color w:val="333333"/>
          <w:sz w:val="24"/>
          <w:szCs w:val="24"/>
          <w:shd w:val="clear" w:color="auto" w:fill="FFFFFF"/>
        </w:rPr>
        <w:t xml:space="preserve">. </w:t>
      </w:r>
    </w:p>
    <w:p w:rsidR="00D160E8" w:rsidRDefault="00D160E8" w:rsidP="00D160E8">
      <w:pPr>
        <w:spacing w:line="360" w:lineRule="auto"/>
        <w:rPr>
          <w:b/>
          <w:bCs/>
          <w:sz w:val="23"/>
          <w:szCs w:val="23"/>
        </w:rPr>
      </w:pPr>
      <w:r>
        <w:rPr>
          <w:b/>
          <w:bCs/>
          <w:sz w:val="23"/>
          <w:szCs w:val="23"/>
        </w:rPr>
        <w:t xml:space="preserve">Bloc p : </w:t>
      </w:r>
      <w:r w:rsidRPr="00003B9A">
        <w:rPr>
          <w:rFonts w:ascii="Times New Roman" w:hAnsi="Times New Roman" w:cs="Times New Roman"/>
          <w:color w:val="333333"/>
          <w:sz w:val="24"/>
          <w:szCs w:val="24"/>
          <w:shd w:val="clear" w:color="auto" w:fill="FFFFFF"/>
        </w:rPr>
        <w:t xml:space="preserve">se compose </w:t>
      </w:r>
      <w:r>
        <w:rPr>
          <w:sz w:val="23"/>
          <w:szCs w:val="23"/>
        </w:rPr>
        <w:t xml:space="preserve">de six colonnes de </w:t>
      </w:r>
      <w:r>
        <w:rPr>
          <w:b/>
          <w:bCs/>
          <w:sz w:val="23"/>
          <w:szCs w:val="23"/>
        </w:rPr>
        <w:t xml:space="preserve">13 </w:t>
      </w:r>
      <w:r>
        <w:rPr>
          <w:sz w:val="23"/>
          <w:szCs w:val="23"/>
        </w:rPr>
        <w:t xml:space="preserve">à </w:t>
      </w:r>
      <w:r>
        <w:rPr>
          <w:b/>
          <w:bCs/>
          <w:sz w:val="23"/>
          <w:szCs w:val="23"/>
        </w:rPr>
        <w:t xml:space="preserve">18 </w:t>
      </w:r>
      <w:r>
        <w:rPr>
          <w:sz w:val="23"/>
          <w:szCs w:val="23"/>
        </w:rPr>
        <w:t>et correspond au remplissage progressif de la sous-couche</w:t>
      </w:r>
      <w:r w:rsidR="0062701F">
        <w:rPr>
          <w:sz w:val="23"/>
          <w:szCs w:val="23"/>
        </w:rPr>
        <w:t xml:space="preserve"> </w:t>
      </w:r>
      <w:r>
        <w:rPr>
          <w:sz w:val="23"/>
          <w:szCs w:val="23"/>
        </w:rPr>
        <w:t xml:space="preserve"> </w:t>
      </w:r>
      <w:r>
        <w:rPr>
          <w:b/>
          <w:bCs/>
          <w:sz w:val="23"/>
          <w:szCs w:val="23"/>
        </w:rPr>
        <w:t>np</w:t>
      </w:r>
    </w:p>
    <w:p w:rsidR="00D160E8" w:rsidRDefault="00D160E8" w:rsidP="00686CBD">
      <w:pPr>
        <w:spacing w:line="360" w:lineRule="auto"/>
        <w:rPr>
          <w:sz w:val="23"/>
          <w:szCs w:val="23"/>
        </w:rPr>
      </w:pPr>
      <w:r>
        <w:rPr>
          <w:b/>
          <w:bCs/>
          <w:sz w:val="23"/>
          <w:szCs w:val="23"/>
        </w:rPr>
        <w:t xml:space="preserve">Bloc d: </w:t>
      </w:r>
      <w:r>
        <w:rPr>
          <w:sz w:val="23"/>
          <w:szCs w:val="23"/>
        </w:rPr>
        <w:t xml:space="preserve">est constitué de 10 colonnes de 3 à 12 donc  Il est placé entre le bloc </w:t>
      </w:r>
      <w:r>
        <w:rPr>
          <w:b/>
          <w:bCs/>
          <w:sz w:val="23"/>
          <w:szCs w:val="23"/>
        </w:rPr>
        <w:t xml:space="preserve">s </w:t>
      </w:r>
      <w:r>
        <w:rPr>
          <w:sz w:val="23"/>
          <w:szCs w:val="23"/>
        </w:rPr>
        <w:t xml:space="preserve">et le bloc </w:t>
      </w:r>
      <w:r>
        <w:rPr>
          <w:b/>
          <w:bCs/>
          <w:sz w:val="23"/>
          <w:szCs w:val="23"/>
        </w:rPr>
        <w:t xml:space="preserve">p, </w:t>
      </w:r>
      <w:r>
        <w:rPr>
          <w:sz w:val="23"/>
          <w:szCs w:val="23"/>
        </w:rPr>
        <w:t>mettant en jeu le remplissage progressif de la sous-couche (</w:t>
      </w:r>
      <w:r>
        <w:rPr>
          <w:b/>
          <w:bCs/>
          <w:sz w:val="23"/>
          <w:szCs w:val="23"/>
        </w:rPr>
        <w:t>n</w:t>
      </w:r>
      <w:r>
        <w:rPr>
          <w:rFonts w:ascii="Cambria Math" w:hAnsi="Cambria Math" w:cs="Cambria Math"/>
          <w:sz w:val="23"/>
          <w:szCs w:val="23"/>
        </w:rPr>
        <w:t>−</w:t>
      </w:r>
      <w:r>
        <w:rPr>
          <w:b/>
          <w:bCs/>
          <w:sz w:val="23"/>
          <w:szCs w:val="23"/>
        </w:rPr>
        <w:t>1</w:t>
      </w:r>
      <w:r>
        <w:rPr>
          <w:sz w:val="23"/>
          <w:szCs w:val="23"/>
        </w:rPr>
        <w:t>)</w:t>
      </w:r>
      <w:r>
        <w:rPr>
          <w:b/>
          <w:bCs/>
          <w:sz w:val="23"/>
          <w:szCs w:val="23"/>
        </w:rPr>
        <w:t>d</w:t>
      </w:r>
      <w:r w:rsidR="00686CBD">
        <w:rPr>
          <w:sz w:val="23"/>
          <w:szCs w:val="23"/>
        </w:rPr>
        <w:t>.</w:t>
      </w:r>
    </w:p>
    <w:p w:rsidR="00686CBD" w:rsidRDefault="00686CBD" w:rsidP="00686CBD">
      <w:pPr>
        <w:spacing w:line="360" w:lineRule="auto"/>
        <w:rPr>
          <w:rFonts w:ascii="Arial" w:hAnsi="Arial" w:cs="Arial"/>
          <w:color w:val="333333"/>
          <w:shd w:val="clear" w:color="auto" w:fill="FFFFFF"/>
        </w:rPr>
      </w:pPr>
      <w:r>
        <w:rPr>
          <w:b/>
          <w:bCs/>
          <w:sz w:val="23"/>
          <w:szCs w:val="23"/>
        </w:rPr>
        <w:t xml:space="preserve">Bloc f : </w:t>
      </w:r>
      <w:r>
        <w:rPr>
          <w:sz w:val="23"/>
          <w:szCs w:val="23"/>
        </w:rPr>
        <w:t xml:space="preserve">Ce bloc présenté en deux lignes, est placé en bas du tableau </w:t>
      </w:r>
      <w:r w:rsidR="0062701F">
        <w:rPr>
          <w:sz w:val="23"/>
          <w:szCs w:val="23"/>
        </w:rPr>
        <w:t>principal.</w:t>
      </w:r>
      <w:r>
        <w:rPr>
          <w:sz w:val="23"/>
          <w:szCs w:val="23"/>
        </w:rPr>
        <w:t xml:space="preserve"> </w:t>
      </w:r>
      <w:r w:rsidR="0062701F">
        <w:rPr>
          <w:sz w:val="23"/>
          <w:szCs w:val="23"/>
        </w:rPr>
        <w:t>Correspondent</w:t>
      </w:r>
      <w:r>
        <w:rPr>
          <w:sz w:val="23"/>
          <w:szCs w:val="23"/>
        </w:rPr>
        <w:t xml:space="preserve"> au remplissage des sous-couches </w:t>
      </w:r>
      <w:r>
        <w:rPr>
          <w:b/>
          <w:bCs/>
          <w:sz w:val="23"/>
          <w:szCs w:val="23"/>
        </w:rPr>
        <w:t>f</w:t>
      </w:r>
      <w:r>
        <w:rPr>
          <w:sz w:val="23"/>
          <w:szCs w:val="23"/>
        </w:rPr>
        <w:t>.</w:t>
      </w:r>
    </w:p>
    <w:p w:rsidR="00930E26" w:rsidRDefault="00930E26" w:rsidP="00930E26">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12635" cy="3504642"/>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519812" cy="3509205"/>
                    </a:xfrm>
                    <a:prstGeom prst="rect">
                      <a:avLst/>
                    </a:prstGeom>
                    <a:noFill/>
                    <a:ln w="9525">
                      <a:noFill/>
                      <a:miter lim="800000"/>
                      <a:headEnd/>
                      <a:tailEnd/>
                    </a:ln>
                  </pic:spPr>
                </pic:pic>
              </a:graphicData>
            </a:graphic>
          </wp:inline>
        </w:drawing>
      </w:r>
    </w:p>
    <w:p w:rsidR="00686CBD" w:rsidRPr="0062701F" w:rsidRDefault="0062701F" w:rsidP="00686CBD">
      <w:pPr>
        <w:autoSpaceDE w:val="0"/>
        <w:autoSpaceDN w:val="0"/>
        <w:adjustRightInd w:val="0"/>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3"/>
          <w:szCs w:val="23"/>
        </w:rPr>
        <w:t>Figure 4</w:t>
      </w:r>
      <w:r w:rsidR="00686CBD" w:rsidRPr="002906AD">
        <w:rPr>
          <w:rFonts w:asciiTheme="majorBidi" w:hAnsiTheme="majorBidi" w:cstheme="majorBidi"/>
          <w:b/>
          <w:bCs/>
          <w:color w:val="000000" w:themeColor="text1"/>
          <w:sz w:val="23"/>
          <w:szCs w:val="23"/>
        </w:rPr>
        <w:t> :</w:t>
      </w:r>
      <w:r w:rsidR="00686CBD" w:rsidRPr="002906AD">
        <w:rPr>
          <w:rFonts w:asciiTheme="majorBidi" w:hAnsiTheme="majorBidi" w:cstheme="majorBidi"/>
          <w:b/>
          <w:bCs/>
          <w:color w:val="000000" w:themeColor="text1"/>
          <w:sz w:val="64"/>
          <w:szCs w:val="64"/>
        </w:rPr>
        <w:t xml:space="preserve"> </w:t>
      </w:r>
      <w:r>
        <w:rPr>
          <w:rFonts w:asciiTheme="majorBidi" w:hAnsiTheme="majorBidi" w:cstheme="majorBidi"/>
          <w:b/>
          <w:bCs/>
          <w:color w:val="000000" w:themeColor="text1"/>
          <w:sz w:val="24"/>
          <w:szCs w:val="24"/>
        </w:rPr>
        <w:t xml:space="preserve">les blocs de tableau périodique </w:t>
      </w:r>
    </w:p>
    <w:p w:rsidR="00EA1B9B" w:rsidRDefault="00EA1B9B" w:rsidP="0072527B">
      <w:pPr>
        <w:pStyle w:val="Default"/>
        <w:spacing w:line="360" w:lineRule="auto"/>
        <w:jc w:val="both"/>
        <w:rPr>
          <w:rFonts w:asciiTheme="majorBidi" w:hAnsiTheme="majorBidi" w:cstheme="majorBidi"/>
          <w:b/>
          <w:bCs/>
        </w:rPr>
      </w:pPr>
    </w:p>
    <w:p w:rsidR="00372D1F" w:rsidRPr="00F37480" w:rsidRDefault="00F37480" w:rsidP="00F37480">
      <w:pPr>
        <w:pStyle w:val="Default"/>
        <w:spacing w:line="360" w:lineRule="auto"/>
        <w:jc w:val="both"/>
        <w:rPr>
          <w:rFonts w:asciiTheme="majorBidi" w:hAnsiTheme="majorBidi" w:cstheme="majorBidi"/>
        </w:rPr>
      </w:pPr>
      <w:r>
        <w:rPr>
          <w:rFonts w:asciiTheme="majorBidi" w:hAnsiTheme="majorBidi" w:cstheme="majorBidi"/>
        </w:rPr>
        <w:t>.</w:t>
      </w:r>
    </w:p>
    <w:p w:rsidR="005F1EAD" w:rsidRDefault="00F37480" w:rsidP="005F1EAD">
      <w:pPr>
        <w:spacing w:line="360" w:lineRule="auto"/>
        <w:rPr>
          <w:rFonts w:asciiTheme="majorBidi" w:hAnsiTheme="majorBidi" w:cstheme="majorBidi"/>
          <w:b/>
          <w:bCs/>
          <w:sz w:val="24"/>
          <w:szCs w:val="24"/>
        </w:rPr>
      </w:pPr>
      <w:r>
        <w:rPr>
          <w:rFonts w:asciiTheme="majorBidi" w:hAnsiTheme="majorBidi" w:cstheme="majorBidi"/>
          <w:b/>
          <w:bCs/>
          <w:sz w:val="24"/>
          <w:szCs w:val="24"/>
        </w:rPr>
        <w:t>D-</w:t>
      </w:r>
      <w:r w:rsidR="00372D1F">
        <w:rPr>
          <w:rFonts w:asciiTheme="majorBidi" w:hAnsiTheme="majorBidi" w:cstheme="majorBidi"/>
          <w:b/>
          <w:bCs/>
          <w:sz w:val="24"/>
          <w:szCs w:val="24"/>
        </w:rPr>
        <w:t xml:space="preserve"> </w:t>
      </w:r>
      <w:r w:rsidR="006A25B4">
        <w:rPr>
          <w:rFonts w:asciiTheme="majorBidi" w:hAnsiTheme="majorBidi" w:cstheme="majorBidi"/>
          <w:b/>
          <w:bCs/>
          <w:sz w:val="24"/>
          <w:szCs w:val="24"/>
        </w:rPr>
        <w:t>les  f</w:t>
      </w:r>
      <w:r w:rsidR="005F1EAD" w:rsidRPr="005F1EAD">
        <w:rPr>
          <w:rFonts w:asciiTheme="majorBidi" w:hAnsiTheme="majorBidi" w:cstheme="majorBidi"/>
          <w:b/>
          <w:bCs/>
          <w:sz w:val="24"/>
          <w:szCs w:val="24"/>
        </w:rPr>
        <w:t>amilles principales du tableau périodique</w:t>
      </w:r>
      <w:r w:rsidR="00DB546E">
        <w:rPr>
          <w:rFonts w:asciiTheme="majorBidi" w:hAnsiTheme="majorBidi" w:cstheme="majorBidi"/>
          <w:b/>
          <w:bCs/>
          <w:sz w:val="24"/>
          <w:szCs w:val="24"/>
        </w:rPr>
        <w:t> :</w:t>
      </w:r>
    </w:p>
    <w:p w:rsidR="000F7958" w:rsidRPr="00F37480" w:rsidRDefault="00661904" w:rsidP="00F37480">
      <w:pPr>
        <w:spacing w:line="360" w:lineRule="auto"/>
        <w:ind w:firstLine="708"/>
        <w:rPr>
          <w:rFonts w:asciiTheme="majorBidi" w:hAnsiTheme="majorBidi" w:cstheme="majorBidi"/>
          <w:b/>
          <w:bCs/>
          <w:sz w:val="24"/>
          <w:szCs w:val="24"/>
          <w:u w:val="single"/>
        </w:rPr>
      </w:pPr>
      <w:r w:rsidRPr="00661904">
        <w:rPr>
          <w:rFonts w:asciiTheme="majorBidi" w:hAnsiTheme="majorBidi" w:cstheme="majorBidi"/>
          <w:b/>
          <w:bCs/>
          <w:sz w:val="24"/>
          <w:szCs w:val="24"/>
          <w:u w:val="single"/>
        </w:rPr>
        <w:t>Bloc S:</w:t>
      </w:r>
    </w:p>
    <w:p w:rsidR="00261B39" w:rsidRDefault="00372D1F" w:rsidP="00A1059F">
      <w:pPr>
        <w:spacing w:line="360" w:lineRule="auto"/>
        <w:jc w:val="both"/>
        <w:rPr>
          <w:rFonts w:asciiTheme="majorBidi" w:hAnsiTheme="majorBidi" w:cstheme="majorBidi"/>
          <w:sz w:val="24"/>
          <w:szCs w:val="24"/>
        </w:rPr>
      </w:pPr>
      <w:r w:rsidRPr="00721B70">
        <w:rPr>
          <w:rFonts w:asciiTheme="majorBidi" w:hAnsiTheme="majorBidi" w:cstheme="majorBidi"/>
          <w:b/>
          <w:bCs/>
          <w:i/>
          <w:iCs/>
          <w:color w:val="FF0000"/>
          <w:sz w:val="24"/>
          <w:szCs w:val="24"/>
        </w:rPr>
        <w:lastRenderedPageBreak/>
        <w:t>1-</w:t>
      </w:r>
      <w:r w:rsidR="00A1059F">
        <w:rPr>
          <w:rFonts w:asciiTheme="majorBidi" w:hAnsiTheme="majorBidi" w:cstheme="majorBidi"/>
          <w:b/>
          <w:bCs/>
          <w:i/>
          <w:iCs/>
          <w:color w:val="FF0000"/>
          <w:sz w:val="24"/>
          <w:szCs w:val="24"/>
        </w:rPr>
        <w:t xml:space="preserve"> les </w:t>
      </w:r>
      <w:r w:rsidR="00261B39" w:rsidRPr="00721B70">
        <w:rPr>
          <w:rFonts w:asciiTheme="majorBidi" w:hAnsiTheme="majorBidi" w:cstheme="majorBidi"/>
          <w:b/>
          <w:bCs/>
          <w:i/>
          <w:iCs/>
          <w:color w:val="FF0000"/>
          <w:sz w:val="24"/>
          <w:szCs w:val="24"/>
        </w:rPr>
        <w:t xml:space="preserve"> métaux alcalins ;</w:t>
      </w:r>
      <w:r w:rsidR="00261B39" w:rsidRPr="00261B39">
        <w:rPr>
          <w:rFonts w:asciiTheme="majorBidi" w:hAnsiTheme="majorBidi" w:cstheme="majorBidi"/>
          <w:sz w:val="24"/>
          <w:szCs w:val="24"/>
        </w:rPr>
        <w:t xml:space="preserve"> (colonne </w:t>
      </w:r>
      <w:r w:rsidR="00261B39" w:rsidRPr="00261B39">
        <w:rPr>
          <w:rFonts w:asciiTheme="majorBidi" w:hAnsiTheme="majorBidi" w:cstheme="majorBidi"/>
          <w:b/>
          <w:bCs/>
          <w:sz w:val="24"/>
          <w:szCs w:val="24"/>
        </w:rPr>
        <w:t>1</w:t>
      </w:r>
      <w:r w:rsidR="00261B39" w:rsidRPr="00261B39">
        <w:rPr>
          <w:rFonts w:asciiTheme="majorBidi" w:hAnsiTheme="majorBidi" w:cstheme="majorBidi"/>
          <w:sz w:val="24"/>
          <w:szCs w:val="24"/>
        </w:rPr>
        <w:t xml:space="preserve">, groupe </w:t>
      </w:r>
      <w:r w:rsidR="00261B39" w:rsidRPr="00261B39">
        <w:rPr>
          <w:rFonts w:asciiTheme="majorBidi" w:hAnsiTheme="majorBidi" w:cstheme="majorBidi"/>
          <w:b/>
          <w:bCs/>
          <w:sz w:val="24"/>
          <w:szCs w:val="24"/>
        </w:rPr>
        <w:t>I</w:t>
      </w:r>
      <w:r w:rsidR="00261B39" w:rsidRPr="00A1059F">
        <w:rPr>
          <w:rFonts w:asciiTheme="majorBidi" w:hAnsiTheme="majorBidi" w:cstheme="majorBidi"/>
          <w:b/>
          <w:bCs/>
          <w:sz w:val="24"/>
          <w:szCs w:val="24"/>
          <w:vertAlign w:val="subscript"/>
        </w:rPr>
        <w:t>A</w:t>
      </w:r>
      <w:r w:rsidR="00661904">
        <w:rPr>
          <w:rFonts w:asciiTheme="majorBidi" w:hAnsiTheme="majorBidi" w:cstheme="majorBidi"/>
          <w:b/>
          <w:bCs/>
          <w:sz w:val="24"/>
          <w:szCs w:val="24"/>
        </w:rPr>
        <w:t xml:space="preserve"> sauf l’hydrogène</w:t>
      </w:r>
      <w:r w:rsidR="00261B39" w:rsidRPr="00261B39">
        <w:rPr>
          <w:rFonts w:asciiTheme="majorBidi" w:hAnsiTheme="majorBidi" w:cstheme="majorBidi"/>
          <w:sz w:val="24"/>
          <w:szCs w:val="24"/>
        </w:rPr>
        <w:t>) :</w:t>
      </w:r>
      <w:r w:rsidR="00C373CD">
        <w:rPr>
          <w:rFonts w:asciiTheme="majorBidi" w:hAnsiTheme="majorBidi" w:cstheme="majorBidi"/>
          <w:sz w:val="24"/>
          <w:szCs w:val="24"/>
        </w:rPr>
        <w:t xml:space="preserve"> </w:t>
      </w:r>
      <w:r w:rsidR="00CD53DB">
        <w:rPr>
          <w:rFonts w:asciiTheme="majorBidi" w:hAnsiTheme="majorBidi" w:cstheme="majorBidi"/>
          <w:sz w:val="24"/>
          <w:szCs w:val="24"/>
        </w:rPr>
        <w:t xml:space="preserve">la </w:t>
      </w:r>
      <w:r w:rsidR="00261B39" w:rsidRPr="00261B39">
        <w:rPr>
          <w:rFonts w:asciiTheme="majorBidi" w:hAnsiTheme="majorBidi" w:cstheme="majorBidi"/>
          <w:sz w:val="24"/>
          <w:szCs w:val="24"/>
        </w:rPr>
        <w:t xml:space="preserve"> configuration électronique</w:t>
      </w:r>
      <w:r w:rsidR="00A1059F">
        <w:rPr>
          <w:rFonts w:asciiTheme="majorBidi" w:hAnsiTheme="majorBidi" w:cstheme="majorBidi"/>
          <w:sz w:val="24"/>
          <w:szCs w:val="24"/>
        </w:rPr>
        <w:t xml:space="preserve"> de la couche de valence est </w:t>
      </w:r>
      <w:r w:rsidR="00261B39" w:rsidRPr="00261B39">
        <w:rPr>
          <w:rFonts w:asciiTheme="majorBidi" w:hAnsiTheme="majorBidi" w:cstheme="majorBidi"/>
          <w:sz w:val="24"/>
          <w:szCs w:val="24"/>
        </w:rPr>
        <w:t xml:space="preserve"> </w:t>
      </w:r>
      <w:r w:rsidR="00261B39" w:rsidRPr="00261B39">
        <w:rPr>
          <w:rFonts w:asciiTheme="majorBidi" w:hAnsiTheme="majorBidi" w:cstheme="majorBidi"/>
          <w:b/>
          <w:bCs/>
          <w:sz w:val="24"/>
          <w:szCs w:val="24"/>
        </w:rPr>
        <w:t>ns</w:t>
      </w:r>
      <w:r w:rsidR="00261B39" w:rsidRPr="00661904">
        <w:rPr>
          <w:rFonts w:asciiTheme="majorBidi" w:hAnsiTheme="majorBidi" w:cstheme="majorBidi"/>
          <w:b/>
          <w:bCs/>
          <w:sz w:val="24"/>
          <w:szCs w:val="24"/>
          <w:vertAlign w:val="superscript"/>
        </w:rPr>
        <w:t>1</w:t>
      </w:r>
      <w:r w:rsidR="00261B39" w:rsidRPr="00261B39">
        <w:rPr>
          <w:rFonts w:asciiTheme="majorBidi" w:hAnsiTheme="majorBidi" w:cstheme="majorBidi"/>
          <w:sz w:val="24"/>
          <w:szCs w:val="24"/>
        </w:rPr>
        <w:t xml:space="preserve">. </w:t>
      </w:r>
      <w:r w:rsidR="00A1059F">
        <w:rPr>
          <w:rFonts w:asciiTheme="majorBidi" w:hAnsiTheme="majorBidi" w:cstheme="majorBidi"/>
          <w:sz w:val="24"/>
          <w:szCs w:val="24"/>
        </w:rPr>
        <w:t xml:space="preserve">Ils donnent </w:t>
      </w:r>
      <w:r w:rsidR="00A1059F" w:rsidRPr="00261B39">
        <w:rPr>
          <w:rFonts w:asciiTheme="majorBidi" w:hAnsiTheme="majorBidi" w:cstheme="majorBidi"/>
          <w:sz w:val="24"/>
          <w:szCs w:val="24"/>
        </w:rPr>
        <w:t xml:space="preserve"> tous des cations en perdant un électron (Li+, Na+,K+ etc…)</w:t>
      </w:r>
    </w:p>
    <w:p w:rsidR="00A1059F" w:rsidRPr="005F1EAD" w:rsidRDefault="00372D1F" w:rsidP="00A1059F">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2-</w:t>
      </w:r>
      <w:r w:rsidR="00A1059F">
        <w:rPr>
          <w:rFonts w:asciiTheme="majorBidi" w:hAnsiTheme="majorBidi" w:cstheme="majorBidi"/>
          <w:b/>
          <w:bCs/>
          <w:i/>
          <w:iCs/>
          <w:color w:val="FF0000"/>
        </w:rPr>
        <w:t xml:space="preserve"> les</w:t>
      </w:r>
      <w:r w:rsidR="005F1EAD" w:rsidRPr="00721B70">
        <w:rPr>
          <w:rFonts w:asciiTheme="majorBidi" w:hAnsiTheme="majorBidi" w:cstheme="majorBidi"/>
          <w:b/>
          <w:bCs/>
          <w:i/>
          <w:iCs/>
          <w:color w:val="FF0000"/>
        </w:rPr>
        <w:t xml:space="preserve"> alcalino-terreux</w:t>
      </w:r>
      <w:r w:rsidR="00FA144C">
        <w:rPr>
          <w:rFonts w:asciiTheme="majorBidi" w:hAnsiTheme="majorBidi" w:cstheme="majorBidi"/>
        </w:rPr>
        <w:t> :</w:t>
      </w:r>
      <w:r w:rsidR="005F1EAD" w:rsidRPr="005F1EAD">
        <w:rPr>
          <w:rFonts w:asciiTheme="majorBidi" w:hAnsiTheme="majorBidi" w:cstheme="majorBidi"/>
        </w:rPr>
        <w:t xml:space="preserve">(colonne </w:t>
      </w:r>
      <w:r w:rsidR="005F1EAD" w:rsidRPr="005F1EAD">
        <w:rPr>
          <w:rFonts w:asciiTheme="majorBidi" w:hAnsiTheme="majorBidi" w:cstheme="majorBidi"/>
          <w:b/>
          <w:bCs/>
        </w:rPr>
        <w:t>2</w:t>
      </w:r>
      <w:r w:rsidR="005F1EAD" w:rsidRPr="005F1EAD">
        <w:rPr>
          <w:rFonts w:asciiTheme="majorBidi" w:hAnsiTheme="majorBidi" w:cstheme="majorBidi"/>
        </w:rPr>
        <w:t xml:space="preserve">, groupe </w:t>
      </w:r>
      <w:r w:rsidR="005F1EAD" w:rsidRPr="005F1EAD">
        <w:rPr>
          <w:rFonts w:asciiTheme="majorBidi" w:hAnsiTheme="majorBidi" w:cstheme="majorBidi"/>
          <w:b/>
          <w:bCs/>
        </w:rPr>
        <w:t>II</w:t>
      </w:r>
      <w:r w:rsidR="005F1EAD" w:rsidRPr="00A1059F">
        <w:rPr>
          <w:rFonts w:asciiTheme="majorBidi" w:hAnsiTheme="majorBidi" w:cstheme="majorBidi"/>
          <w:b/>
          <w:bCs/>
          <w:vertAlign w:val="subscript"/>
        </w:rPr>
        <w:t>A</w:t>
      </w:r>
      <w:r w:rsidR="005F1EAD" w:rsidRPr="005F1EAD">
        <w:rPr>
          <w:rFonts w:asciiTheme="majorBidi" w:hAnsiTheme="majorBidi" w:cstheme="majorBidi"/>
        </w:rPr>
        <w:t xml:space="preserve">) de structure électronique externe </w:t>
      </w:r>
      <w:r w:rsidR="005F1EAD" w:rsidRPr="005F1EAD">
        <w:rPr>
          <w:rFonts w:asciiTheme="majorBidi" w:hAnsiTheme="majorBidi" w:cstheme="majorBidi"/>
          <w:b/>
          <w:bCs/>
        </w:rPr>
        <w:t>ns</w:t>
      </w:r>
      <w:r w:rsidR="005F1EAD" w:rsidRPr="001E138D">
        <w:rPr>
          <w:rFonts w:asciiTheme="majorBidi" w:hAnsiTheme="majorBidi" w:cstheme="majorBidi"/>
          <w:b/>
          <w:bCs/>
          <w:vertAlign w:val="superscript"/>
        </w:rPr>
        <w:t>2</w:t>
      </w:r>
      <w:r w:rsidR="005F1EAD" w:rsidRPr="005F1EAD">
        <w:rPr>
          <w:rFonts w:asciiTheme="majorBidi" w:hAnsiTheme="majorBidi" w:cstheme="majorBidi"/>
        </w:rPr>
        <w:t xml:space="preserve">. Ils possèdent deux électrons de valence. </w:t>
      </w:r>
      <w:r w:rsidR="00A1059F" w:rsidRPr="005F1EAD">
        <w:rPr>
          <w:rFonts w:asciiTheme="majorBidi" w:hAnsiTheme="majorBidi" w:cstheme="majorBidi"/>
        </w:rPr>
        <w:t>(Be</w:t>
      </w:r>
      <w:r w:rsidR="00A1059F">
        <w:rPr>
          <w:rFonts w:asciiTheme="majorBidi" w:hAnsiTheme="majorBidi" w:cstheme="majorBidi"/>
        </w:rPr>
        <w:t xml:space="preserve">, Mg, Ca, Sr, Ba et Ra) qui </w:t>
      </w:r>
      <w:r w:rsidR="00A1059F" w:rsidRPr="005F1EAD">
        <w:rPr>
          <w:rFonts w:asciiTheme="majorBidi" w:hAnsiTheme="majorBidi" w:cstheme="majorBidi"/>
        </w:rPr>
        <w:t xml:space="preserve"> forment tous des cations en perdant deux électrons ( Be2+, Mg2+, Ca2+ etc ) </w:t>
      </w:r>
    </w:p>
    <w:p w:rsidR="000F7958" w:rsidRDefault="000F7958" w:rsidP="00A1059F">
      <w:pPr>
        <w:pStyle w:val="Default"/>
        <w:spacing w:line="360" w:lineRule="auto"/>
        <w:jc w:val="both"/>
        <w:rPr>
          <w:rFonts w:asciiTheme="majorBidi" w:hAnsiTheme="majorBidi" w:cstheme="majorBidi"/>
          <w:b/>
          <w:bCs/>
          <w:color w:val="FF0000"/>
        </w:rPr>
      </w:pPr>
    </w:p>
    <w:p w:rsidR="000F7958" w:rsidRDefault="00CD53DB" w:rsidP="00CD53DB">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 </w:t>
      </w:r>
      <w:r w:rsidR="000F7958" w:rsidRPr="00661904">
        <w:rPr>
          <w:rFonts w:asciiTheme="majorBidi" w:hAnsiTheme="majorBidi" w:cstheme="majorBidi"/>
          <w:b/>
          <w:bCs/>
          <w:sz w:val="24"/>
          <w:szCs w:val="24"/>
          <w:u w:val="single"/>
        </w:rPr>
        <w:t>Bloc </w:t>
      </w:r>
      <w:r w:rsidR="000F7958">
        <w:rPr>
          <w:rFonts w:asciiTheme="majorBidi" w:hAnsiTheme="majorBidi" w:cstheme="majorBidi"/>
          <w:b/>
          <w:bCs/>
          <w:sz w:val="24"/>
          <w:szCs w:val="24"/>
          <w:u w:val="single"/>
        </w:rPr>
        <w:t>P</w:t>
      </w:r>
      <w:r w:rsidR="000F7958" w:rsidRPr="00661904">
        <w:rPr>
          <w:rFonts w:asciiTheme="majorBidi" w:hAnsiTheme="majorBidi" w:cstheme="majorBidi"/>
          <w:b/>
          <w:bCs/>
          <w:sz w:val="24"/>
          <w:szCs w:val="24"/>
          <w:u w:val="single"/>
        </w:rPr>
        <w:t>:</w:t>
      </w:r>
    </w:p>
    <w:p w:rsidR="000F7958" w:rsidRPr="00CD53DB" w:rsidRDefault="000F7958" w:rsidP="000F7958">
      <w:pPr>
        <w:spacing w:line="360" w:lineRule="auto"/>
        <w:rPr>
          <w:rFonts w:asciiTheme="majorBidi" w:hAnsiTheme="majorBidi" w:cstheme="majorBidi"/>
          <w:sz w:val="24"/>
          <w:szCs w:val="24"/>
        </w:rPr>
      </w:pPr>
      <w:r w:rsidRPr="00CD53DB">
        <w:rPr>
          <w:rFonts w:asciiTheme="majorBidi" w:hAnsiTheme="majorBidi" w:cstheme="majorBidi"/>
          <w:sz w:val="23"/>
          <w:szCs w:val="23"/>
        </w:rPr>
        <w:t>On distingue :</w:t>
      </w:r>
    </w:p>
    <w:p w:rsidR="000F7958" w:rsidRPr="00FA026B" w:rsidRDefault="000F7958" w:rsidP="000F7958">
      <w:pPr>
        <w:pStyle w:val="Default"/>
        <w:spacing w:line="360" w:lineRule="auto"/>
        <w:jc w:val="both"/>
        <w:rPr>
          <w:rFonts w:asciiTheme="majorBidi" w:hAnsiTheme="majorBidi" w:cstheme="majorBidi"/>
          <w:b/>
          <w:bCs/>
          <w:color w:val="FF0000"/>
        </w:rPr>
      </w:pPr>
      <w:r w:rsidRPr="00FA026B">
        <w:rPr>
          <w:b/>
          <w:bCs/>
          <w:i/>
          <w:iCs/>
          <w:color w:val="FF0000"/>
          <w:sz w:val="23"/>
          <w:szCs w:val="23"/>
        </w:rPr>
        <w:t>- Les métaux terreux</w:t>
      </w:r>
      <w:r>
        <w:rPr>
          <w:b/>
          <w:bCs/>
          <w:sz w:val="23"/>
          <w:szCs w:val="23"/>
        </w:rPr>
        <w:t> :</w:t>
      </w:r>
      <w:r w:rsidRPr="000F7958">
        <w:rPr>
          <w:rFonts w:asciiTheme="majorBidi" w:hAnsiTheme="majorBidi" w:cstheme="majorBidi"/>
        </w:rPr>
        <w:t xml:space="preserve"> </w:t>
      </w:r>
      <w:r w:rsidRPr="005F1EAD">
        <w:rPr>
          <w:rFonts w:asciiTheme="majorBidi" w:hAnsiTheme="majorBidi" w:cstheme="majorBidi"/>
        </w:rPr>
        <w:t>(</w:t>
      </w:r>
      <w:r>
        <w:rPr>
          <w:sz w:val="23"/>
          <w:szCs w:val="23"/>
        </w:rPr>
        <w:t>colonne 13 ou groupe III</w:t>
      </w:r>
      <w:r w:rsidRPr="00A1059F">
        <w:rPr>
          <w:sz w:val="23"/>
          <w:szCs w:val="23"/>
          <w:vertAlign w:val="subscript"/>
        </w:rPr>
        <w:t>A</w:t>
      </w:r>
      <w:r>
        <w:rPr>
          <w:sz w:val="23"/>
          <w:szCs w:val="23"/>
        </w:rPr>
        <w:t xml:space="preserve"> </w:t>
      </w:r>
      <w:r>
        <w:rPr>
          <w:rFonts w:asciiTheme="majorBidi" w:hAnsiTheme="majorBidi" w:cstheme="majorBidi"/>
        </w:rPr>
        <w:t xml:space="preserve">  </w:t>
      </w:r>
      <w:r w:rsidRPr="005F1EAD">
        <w:rPr>
          <w:rFonts w:asciiTheme="majorBidi" w:hAnsiTheme="majorBidi" w:cstheme="majorBidi"/>
        </w:rPr>
        <w:t>)</w:t>
      </w:r>
      <w:r w:rsidR="00BE6973">
        <w:rPr>
          <w:rFonts w:asciiTheme="majorBidi" w:hAnsiTheme="majorBidi" w:cstheme="majorBidi"/>
        </w:rPr>
        <w:t xml:space="preserve"> de </w:t>
      </w:r>
      <w:r w:rsidR="00FA026B" w:rsidRPr="00FA026B">
        <w:rPr>
          <w:rFonts w:asciiTheme="majorBidi" w:hAnsiTheme="majorBidi" w:cstheme="majorBidi"/>
        </w:rPr>
        <w:t xml:space="preserve"> </w:t>
      </w:r>
      <w:r w:rsidR="00FA026B" w:rsidRPr="005F1EAD">
        <w:rPr>
          <w:rFonts w:asciiTheme="majorBidi" w:hAnsiTheme="majorBidi" w:cstheme="majorBidi"/>
        </w:rPr>
        <w:t>structure électronique externe</w:t>
      </w:r>
      <w:r w:rsidR="00FA026B" w:rsidRPr="00FA026B">
        <w:rPr>
          <w:rFonts w:asciiTheme="majorBidi" w:hAnsiTheme="majorBidi" w:cstheme="majorBidi"/>
          <w:b/>
          <w:bCs/>
        </w:rPr>
        <w:t xml:space="preserve"> </w:t>
      </w:r>
      <w:r w:rsidR="00FA026B" w:rsidRPr="005F1EAD">
        <w:rPr>
          <w:rFonts w:asciiTheme="majorBidi" w:hAnsiTheme="majorBidi" w:cstheme="majorBidi"/>
          <w:b/>
          <w:bCs/>
        </w:rPr>
        <w:t>ns2 np</w:t>
      </w:r>
      <w:r w:rsidR="00FA026B">
        <w:rPr>
          <w:rFonts w:asciiTheme="majorBidi" w:hAnsiTheme="majorBidi" w:cstheme="majorBidi"/>
          <w:b/>
          <w:bCs/>
          <w:vertAlign w:val="superscript"/>
        </w:rPr>
        <w:t>1</w:t>
      </w:r>
      <w:r w:rsidR="00FA026B">
        <w:rPr>
          <w:rFonts w:asciiTheme="majorBidi" w:hAnsiTheme="majorBidi" w:cstheme="majorBidi"/>
          <w:b/>
          <w:bCs/>
        </w:rPr>
        <w:t xml:space="preserve"> </w:t>
      </w:r>
      <w:r w:rsidR="00FA026B">
        <w:rPr>
          <w:sz w:val="23"/>
          <w:szCs w:val="23"/>
        </w:rPr>
        <w:t>Exemple : Bore, Aluminium, …</w:t>
      </w:r>
    </w:p>
    <w:p w:rsidR="00FA026B" w:rsidRDefault="00BE6973" w:rsidP="005F1EAD">
      <w:pPr>
        <w:pStyle w:val="Default"/>
        <w:spacing w:line="360" w:lineRule="auto"/>
        <w:jc w:val="both"/>
        <w:rPr>
          <w:rFonts w:asciiTheme="majorBidi" w:hAnsiTheme="majorBidi" w:cstheme="majorBidi"/>
          <w:b/>
          <w:bCs/>
          <w:color w:val="FF0000"/>
        </w:rPr>
      </w:pPr>
      <w:r>
        <w:rPr>
          <w:b/>
          <w:bCs/>
          <w:i/>
          <w:iCs/>
          <w:color w:val="FF0000"/>
          <w:sz w:val="23"/>
          <w:szCs w:val="23"/>
        </w:rPr>
        <w:t>-</w:t>
      </w:r>
      <w:r w:rsidR="00FA026B" w:rsidRPr="00BE6973">
        <w:rPr>
          <w:b/>
          <w:bCs/>
          <w:i/>
          <w:iCs/>
          <w:color w:val="FF0000"/>
          <w:sz w:val="23"/>
          <w:szCs w:val="23"/>
        </w:rPr>
        <w:t xml:space="preserve">Les carbonides </w:t>
      </w:r>
      <w:r w:rsidR="00FA026B" w:rsidRPr="00BE6973">
        <w:rPr>
          <w:i/>
          <w:iCs/>
          <w:color w:val="FF0000"/>
          <w:sz w:val="23"/>
          <w:szCs w:val="23"/>
        </w:rPr>
        <w:t xml:space="preserve">ou </w:t>
      </w:r>
      <w:r w:rsidR="00FA026B" w:rsidRPr="00BE6973">
        <w:rPr>
          <w:b/>
          <w:bCs/>
          <w:i/>
          <w:iCs/>
          <w:color w:val="FF0000"/>
          <w:sz w:val="23"/>
          <w:szCs w:val="23"/>
        </w:rPr>
        <w:t>cristallogènes</w:t>
      </w:r>
      <w:r w:rsidR="00FA026B">
        <w:rPr>
          <w:b/>
          <w:bCs/>
          <w:sz w:val="23"/>
          <w:szCs w:val="23"/>
        </w:rPr>
        <w:t> :</w:t>
      </w:r>
      <w:r w:rsidR="00CD53DB" w:rsidRPr="00CD53DB">
        <w:rPr>
          <w:rFonts w:asciiTheme="majorBidi" w:hAnsiTheme="majorBidi" w:cstheme="majorBidi"/>
        </w:rPr>
        <w:t xml:space="preserve"> </w:t>
      </w:r>
      <w:r w:rsidR="00CD53DB" w:rsidRPr="005F1EAD">
        <w:rPr>
          <w:rFonts w:asciiTheme="majorBidi" w:hAnsiTheme="majorBidi" w:cstheme="majorBidi"/>
        </w:rPr>
        <w:t>(</w:t>
      </w:r>
      <w:r>
        <w:rPr>
          <w:sz w:val="23"/>
          <w:szCs w:val="23"/>
        </w:rPr>
        <w:t>colonne 14 ou groupe IV</w:t>
      </w:r>
      <w:r w:rsidR="00CD53DB" w:rsidRPr="00A1059F">
        <w:rPr>
          <w:sz w:val="23"/>
          <w:szCs w:val="23"/>
          <w:vertAlign w:val="subscript"/>
        </w:rPr>
        <w:t>A</w:t>
      </w:r>
      <w:r w:rsidR="00CD53DB">
        <w:rPr>
          <w:sz w:val="23"/>
          <w:szCs w:val="23"/>
        </w:rPr>
        <w:t xml:space="preserve"> </w:t>
      </w:r>
      <w:r w:rsidR="00CD53DB">
        <w:rPr>
          <w:rFonts w:asciiTheme="majorBidi" w:hAnsiTheme="majorBidi" w:cstheme="majorBidi"/>
        </w:rPr>
        <w:t xml:space="preserve">  </w:t>
      </w:r>
      <w:r w:rsidR="00CD53DB" w:rsidRPr="005F1EAD">
        <w:rPr>
          <w:rFonts w:asciiTheme="majorBidi" w:hAnsiTheme="majorBidi" w:cstheme="majorBidi"/>
        </w:rPr>
        <w:t>)</w:t>
      </w:r>
      <w:r w:rsidRPr="00BE6973">
        <w:rPr>
          <w:sz w:val="23"/>
          <w:szCs w:val="23"/>
        </w:rPr>
        <w:t xml:space="preserve"> </w:t>
      </w:r>
      <w:r>
        <w:rPr>
          <w:sz w:val="23"/>
          <w:szCs w:val="23"/>
        </w:rPr>
        <w:t xml:space="preserve"> leurs  configurations se termine par  </w:t>
      </w:r>
      <w:r w:rsidRPr="00BE6973">
        <w:rPr>
          <w:b/>
          <w:bCs/>
        </w:rPr>
        <w:t>ns</w:t>
      </w:r>
      <w:r w:rsidRPr="00BE6973">
        <w:rPr>
          <w:b/>
          <w:bCs/>
          <w:vertAlign w:val="superscript"/>
        </w:rPr>
        <w:t>2</w:t>
      </w:r>
      <w:r w:rsidRPr="00BE6973">
        <w:rPr>
          <w:b/>
          <w:bCs/>
        </w:rPr>
        <w:t>np</w:t>
      </w:r>
      <w:r w:rsidRPr="00BE6973">
        <w:rPr>
          <w:b/>
          <w:bCs/>
          <w:vertAlign w:val="superscript"/>
        </w:rPr>
        <w:t>2</w:t>
      </w:r>
      <w:r>
        <w:rPr>
          <w:sz w:val="23"/>
          <w:szCs w:val="23"/>
        </w:rPr>
        <w:t>. Exemple : Carbone, Silicium, …</w:t>
      </w:r>
    </w:p>
    <w:p w:rsidR="00FA026B" w:rsidRDefault="00BE6973" w:rsidP="005F1EAD">
      <w:pPr>
        <w:pStyle w:val="Default"/>
        <w:spacing w:line="360" w:lineRule="auto"/>
        <w:jc w:val="both"/>
        <w:rPr>
          <w:rFonts w:asciiTheme="majorBidi" w:hAnsiTheme="majorBidi" w:cstheme="majorBidi"/>
          <w:b/>
          <w:bCs/>
          <w:color w:val="FF0000"/>
        </w:rPr>
      </w:pPr>
      <w:r w:rsidRPr="00BE6973">
        <w:rPr>
          <w:b/>
          <w:bCs/>
          <w:i/>
          <w:iCs/>
          <w:color w:val="FF0000"/>
        </w:rPr>
        <w:t xml:space="preserve">-Les azotides </w:t>
      </w:r>
      <w:r w:rsidRPr="00BE6973">
        <w:rPr>
          <w:i/>
          <w:iCs/>
          <w:color w:val="FF0000"/>
        </w:rPr>
        <w:t xml:space="preserve">ou </w:t>
      </w:r>
      <w:r w:rsidRPr="00BE6973">
        <w:rPr>
          <w:b/>
          <w:bCs/>
          <w:i/>
          <w:iCs/>
          <w:color w:val="FF0000"/>
        </w:rPr>
        <w:t>pictogènes</w:t>
      </w:r>
      <w:r w:rsidRPr="00BE6973">
        <w:rPr>
          <w:b/>
          <w:bCs/>
        </w:rPr>
        <w:t xml:space="preserve"> </w:t>
      </w:r>
      <w:r>
        <w:rPr>
          <w:b/>
          <w:bCs/>
          <w:sz w:val="23"/>
          <w:szCs w:val="23"/>
        </w:rPr>
        <w:t>: (</w:t>
      </w:r>
      <w:r>
        <w:rPr>
          <w:sz w:val="23"/>
          <w:szCs w:val="23"/>
        </w:rPr>
        <w:t>colonne 15 ou groupe V</w:t>
      </w:r>
      <w:r w:rsidRPr="00A1059F">
        <w:rPr>
          <w:sz w:val="23"/>
          <w:szCs w:val="23"/>
          <w:vertAlign w:val="subscript"/>
        </w:rPr>
        <w:t>A</w:t>
      </w:r>
      <w:r>
        <w:rPr>
          <w:sz w:val="23"/>
          <w:szCs w:val="23"/>
        </w:rPr>
        <w:t xml:space="preserve">) </w:t>
      </w:r>
      <w:r w:rsidR="00C373CD" w:rsidRPr="00261B39">
        <w:rPr>
          <w:rFonts w:asciiTheme="majorBidi" w:hAnsiTheme="majorBidi" w:cstheme="majorBidi"/>
        </w:rPr>
        <w:t>:</w:t>
      </w:r>
      <w:r w:rsidR="00C373CD">
        <w:rPr>
          <w:rFonts w:asciiTheme="majorBidi" w:hAnsiTheme="majorBidi" w:cstheme="majorBidi"/>
        </w:rPr>
        <w:t xml:space="preserve">la </w:t>
      </w:r>
      <w:r w:rsidR="00C373CD" w:rsidRPr="00261B39">
        <w:rPr>
          <w:rFonts w:asciiTheme="majorBidi" w:hAnsiTheme="majorBidi" w:cstheme="majorBidi"/>
        </w:rPr>
        <w:t xml:space="preserve"> configuration électronique de la couche de valence de type</w:t>
      </w:r>
      <w:r w:rsidR="00C373CD">
        <w:rPr>
          <w:rFonts w:asciiTheme="majorBidi" w:hAnsiTheme="majorBidi" w:cstheme="majorBidi"/>
        </w:rPr>
        <w:t xml:space="preserve"> </w:t>
      </w:r>
      <w:r w:rsidR="00C373CD">
        <w:rPr>
          <w:sz w:val="23"/>
          <w:szCs w:val="23"/>
        </w:rPr>
        <w:t xml:space="preserve"> </w:t>
      </w:r>
      <w:r w:rsidRPr="0033799B">
        <w:rPr>
          <w:b/>
          <w:bCs/>
        </w:rPr>
        <w:t>ns</w:t>
      </w:r>
      <w:r w:rsidRPr="0033799B">
        <w:rPr>
          <w:b/>
          <w:bCs/>
          <w:vertAlign w:val="superscript"/>
        </w:rPr>
        <w:t>2</w:t>
      </w:r>
      <w:r w:rsidRPr="0033799B">
        <w:rPr>
          <w:b/>
          <w:bCs/>
        </w:rPr>
        <w:t>np</w:t>
      </w:r>
      <w:r w:rsidRPr="0033799B">
        <w:rPr>
          <w:b/>
          <w:bCs/>
          <w:vertAlign w:val="superscript"/>
        </w:rPr>
        <w:t>3</w:t>
      </w:r>
      <w:r>
        <w:rPr>
          <w:sz w:val="16"/>
          <w:szCs w:val="16"/>
        </w:rPr>
        <w:t xml:space="preserve"> </w:t>
      </w:r>
      <w:r>
        <w:rPr>
          <w:sz w:val="23"/>
          <w:szCs w:val="23"/>
        </w:rPr>
        <w:t>Exemple : Azote, Phosphore</w:t>
      </w:r>
      <w:r>
        <w:rPr>
          <w:b/>
          <w:bCs/>
          <w:sz w:val="23"/>
          <w:szCs w:val="23"/>
        </w:rPr>
        <w:t>, …</w:t>
      </w:r>
    </w:p>
    <w:p w:rsidR="00BE6973" w:rsidRDefault="00075C13" w:rsidP="005F1EAD">
      <w:pPr>
        <w:pStyle w:val="Default"/>
        <w:spacing w:line="360" w:lineRule="auto"/>
        <w:jc w:val="both"/>
        <w:rPr>
          <w:rFonts w:asciiTheme="majorBidi" w:hAnsiTheme="majorBidi" w:cstheme="majorBidi"/>
          <w:b/>
          <w:bCs/>
          <w:color w:val="FF0000"/>
        </w:rPr>
      </w:pPr>
      <w:r>
        <w:rPr>
          <w:b/>
          <w:bCs/>
          <w:i/>
          <w:iCs/>
          <w:color w:val="FF0000"/>
          <w:sz w:val="23"/>
          <w:szCs w:val="23"/>
        </w:rPr>
        <w:t>-</w:t>
      </w:r>
      <w:r w:rsidR="00C373CD" w:rsidRPr="00C373CD">
        <w:rPr>
          <w:b/>
          <w:bCs/>
          <w:i/>
          <w:iCs/>
          <w:color w:val="FF0000"/>
          <w:sz w:val="23"/>
          <w:szCs w:val="23"/>
        </w:rPr>
        <w:t>Les   chalcogènes</w:t>
      </w:r>
      <w:r w:rsidR="00C373CD">
        <w:rPr>
          <w:b/>
          <w:bCs/>
          <w:sz w:val="23"/>
          <w:szCs w:val="23"/>
        </w:rPr>
        <w:t xml:space="preserve"> : (</w:t>
      </w:r>
      <w:r w:rsidR="00C373CD">
        <w:rPr>
          <w:sz w:val="23"/>
          <w:szCs w:val="23"/>
        </w:rPr>
        <w:t>colonne 16 ou groupe VI</w:t>
      </w:r>
      <w:r w:rsidR="00C373CD" w:rsidRPr="00A1059F">
        <w:rPr>
          <w:sz w:val="23"/>
          <w:szCs w:val="23"/>
          <w:vertAlign w:val="subscript"/>
        </w:rPr>
        <w:t>A</w:t>
      </w:r>
      <w:r w:rsidR="00C373CD">
        <w:rPr>
          <w:sz w:val="23"/>
          <w:szCs w:val="23"/>
        </w:rPr>
        <w:t xml:space="preserve">)  </w:t>
      </w:r>
      <w:r w:rsidR="00C373CD" w:rsidRPr="00C373CD">
        <w:rPr>
          <w:b/>
          <w:bCs/>
        </w:rPr>
        <w:t>ns</w:t>
      </w:r>
      <w:r w:rsidR="00C373CD" w:rsidRPr="00C373CD">
        <w:rPr>
          <w:b/>
          <w:bCs/>
          <w:vertAlign w:val="superscript"/>
        </w:rPr>
        <w:t>2</w:t>
      </w:r>
      <w:r w:rsidR="00C373CD" w:rsidRPr="00C373CD">
        <w:rPr>
          <w:b/>
          <w:bCs/>
        </w:rPr>
        <w:t>np</w:t>
      </w:r>
      <w:r w:rsidR="00C373CD" w:rsidRPr="00C373CD">
        <w:rPr>
          <w:b/>
          <w:bCs/>
          <w:vertAlign w:val="superscript"/>
        </w:rPr>
        <w:t>4</w:t>
      </w:r>
      <w:r w:rsidR="00C373CD" w:rsidRPr="00C373CD">
        <w:t>.</w:t>
      </w:r>
      <w:r w:rsidR="00C373CD">
        <w:rPr>
          <w:sz w:val="23"/>
          <w:szCs w:val="23"/>
        </w:rPr>
        <w:t xml:space="preserve"> Exemples : Oxygène, Soufre,…</w:t>
      </w:r>
    </w:p>
    <w:p w:rsidR="00C373CD" w:rsidRDefault="00C373CD" w:rsidP="005F1EAD">
      <w:pPr>
        <w:pStyle w:val="Default"/>
        <w:spacing w:line="360" w:lineRule="auto"/>
        <w:jc w:val="both"/>
        <w:rPr>
          <w:rFonts w:asciiTheme="majorBidi" w:hAnsiTheme="majorBidi" w:cstheme="majorBidi"/>
          <w:b/>
          <w:bCs/>
          <w:color w:val="FF0000"/>
        </w:rPr>
      </w:pPr>
    </w:p>
    <w:p w:rsidR="0033799B" w:rsidRDefault="005F1EAD" w:rsidP="0033799B">
      <w:pPr>
        <w:pStyle w:val="Default"/>
        <w:spacing w:line="360" w:lineRule="auto"/>
        <w:jc w:val="both"/>
        <w:rPr>
          <w:rFonts w:asciiTheme="majorBidi" w:hAnsiTheme="majorBidi" w:cstheme="majorBidi"/>
        </w:rPr>
      </w:pPr>
      <w:r w:rsidRPr="00721B70">
        <w:rPr>
          <w:rFonts w:asciiTheme="majorBidi" w:hAnsiTheme="majorBidi" w:cstheme="majorBidi"/>
          <w:b/>
          <w:bCs/>
          <w:color w:val="FF0000"/>
        </w:rPr>
        <w:t>-</w:t>
      </w:r>
      <w:r w:rsidRPr="00721B70">
        <w:rPr>
          <w:rFonts w:asciiTheme="majorBidi" w:hAnsiTheme="majorBidi" w:cstheme="majorBidi"/>
          <w:b/>
          <w:bCs/>
          <w:i/>
          <w:iCs/>
          <w:color w:val="FF0000"/>
        </w:rPr>
        <w:t>Famille des halogènes</w:t>
      </w:r>
      <w:r w:rsidRPr="005F1EAD">
        <w:rPr>
          <w:rFonts w:asciiTheme="majorBidi" w:hAnsiTheme="majorBidi" w:cstheme="majorBidi"/>
        </w:rPr>
        <w:t xml:space="preserve"> (colonne </w:t>
      </w:r>
      <w:r w:rsidRPr="005F1EAD">
        <w:rPr>
          <w:rFonts w:asciiTheme="majorBidi" w:hAnsiTheme="majorBidi" w:cstheme="majorBidi"/>
          <w:b/>
          <w:bCs/>
        </w:rPr>
        <w:t>17</w:t>
      </w:r>
      <w:r w:rsidRPr="005F1EAD">
        <w:rPr>
          <w:rFonts w:asciiTheme="majorBidi" w:hAnsiTheme="majorBidi" w:cstheme="majorBidi"/>
        </w:rPr>
        <w:t xml:space="preserve">, groupe </w:t>
      </w:r>
      <w:r w:rsidRPr="005F1EAD">
        <w:rPr>
          <w:rFonts w:asciiTheme="majorBidi" w:hAnsiTheme="majorBidi" w:cstheme="majorBidi"/>
          <w:b/>
          <w:bCs/>
        </w:rPr>
        <w:t>VII</w:t>
      </w:r>
      <w:r w:rsidRPr="00A1059F">
        <w:rPr>
          <w:rFonts w:asciiTheme="majorBidi" w:hAnsiTheme="majorBidi" w:cstheme="majorBidi"/>
          <w:b/>
          <w:bCs/>
          <w:vertAlign w:val="subscript"/>
        </w:rPr>
        <w:t>A</w:t>
      </w:r>
      <w:r w:rsidRPr="005F1EAD">
        <w:rPr>
          <w:rFonts w:asciiTheme="majorBidi" w:hAnsiTheme="majorBidi" w:cstheme="majorBidi"/>
          <w:b/>
          <w:bCs/>
        </w:rPr>
        <w:t xml:space="preserve"> </w:t>
      </w:r>
      <w:r w:rsidRPr="005F1EAD">
        <w:rPr>
          <w:rFonts w:asciiTheme="majorBidi" w:hAnsiTheme="majorBidi" w:cstheme="majorBidi"/>
        </w:rPr>
        <w:t xml:space="preserve">) de structure électronique externe </w:t>
      </w:r>
      <w:r w:rsidRPr="005F1EAD">
        <w:rPr>
          <w:rFonts w:asciiTheme="majorBidi" w:hAnsiTheme="majorBidi" w:cstheme="majorBidi"/>
          <w:b/>
          <w:bCs/>
        </w:rPr>
        <w:t>ns</w:t>
      </w:r>
      <w:r w:rsidRPr="0033799B">
        <w:rPr>
          <w:rFonts w:asciiTheme="majorBidi" w:hAnsiTheme="majorBidi" w:cstheme="majorBidi"/>
          <w:b/>
          <w:bCs/>
          <w:vertAlign w:val="superscript"/>
        </w:rPr>
        <w:t xml:space="preserve">2 </w:t>
      </w:r>
      <w:r w:rsidRPr="005F1EAD">
        <w:rPr>
          <w:rFonts w:asciiTheme="majorBidi" w:hAnsiTheme="majorBidi" w:cstheme="majorBidi"/>
          <w:b/>
          <w:bCs/>
        </w:rPr>
        <w:t>np</w:t>
      </w:r>
      <w:r w:rsidRPr="0033799B">
        <w:rPr>
          <w:rFonts w:asciiTheme="majorBidi" w:hAnsiTheme="majorBidi" w:cstheme="majorBidi"/>
          <w:b/>
          <w:bCs/>
          <w:vertAlign w:val="superscript"/>
        </w:rPr>
        <w:t>5</w:t>
      </w:r>
      <w:r w:rsidRPr="005F1EAD">
        <w:rPr>
          <w:rFonts w:asciiTheme="majorBidi" w:hAnsiTheme="majorBidi" w:cstheme="majorBidi"/>
          <w:b/>
          <w:bCs/>
        </w:rPr>
        <w:t xml:space="preserve"> </w:t>
      </w:r>
      <w:r w:rsidRPr="005F1EAD">
        <w:rPr>
          <w:rFonts w:asciiTheme="majorBidi" w:hAnsiTheme="majorBidi" w:cstheme="majorBidi"/>
        </w:rPr>
        <w:t xml:space="preserve">ils ont </w:t>
      </w:r>
      <w:r w:rsidRPr="005F1EAD">
        <w:rPr>
          <w:rFonts w:asciiTheme="majorBidi" w:hAnsiTheme="majorBidi" w:cstheme="majorBidi"/>
          <w:b/>
          <w:bCs/>
        </w:rPr>
        <w:t xml:space="preserve">7 </w:t>
      </w:r>
      <w:r w:rsidRPr="005F1EAD">
        <w:rPr>
          <w:rFonts w:asciiTheme="majorBidi" w:hAnsiTheme="majorBidi" w:cstheme="majorBidi"/>
        </w:rPr>
        <w:t>électrons de valence. Elle comprend le fluor, le chlore, le brome, l’iode et l’astate, ils sont des non-</w:t>
      </w:r>
      <w:r w:rsidR="0033799B" w:rsidRPr="005F1EAD">
        <w:rPr>
          <w:rFonts w:asciiTheme="majorBidi" w:hAnsiTheme="majorBidi" w:cstheme="majorBidi"/>
        </w:rPr>
        <w:t>métaux</w:t>
      </w:r>
      <w:r w:rsidR="0033799B">
        <w:rPr>
          <w:rFonts w:asciiTheme="majorBidi" w:hAnsiTheme="majorBidi" w:cstheme="majorBidi"/>
        </w:rPr>
        <w:t>.</w:t>
      </w:r>
    </w:p>
    <w:p w:rsidR="005F1EAD" w:rsidRPr="005F1EAD" w:rsidRDefault="005F1EAD" w:rsidP="00A1059F">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 Famille des gaz rares</w:t>
      </w:r>
      <w:r w:rsidR="00FA144C" w:rsidRPr="00FA144C">
        <w:rPr>
          <w:rFonts w:asciiTheme="majorBidi" w:hAnsiTheme="majorBidi" w:cstheme="majorBidi"/>
          <w:b/>
          <w:bCs/>
          <w:i/>
          <w:iCs/>
        </w:rPr>
        <w:t> ;</w:t>
      </w:r>
      <w:r w:rsidRPr="00FA144C">
        <w:rPr>
          <w:rFonts w:asciiTheme="majorBidi" w:hAnsiTheme="majorBidi" w:cstheme="majorBidi"/>
          <w:b/>
          <w:bCs/>
          <w:i/>
          <w:iCs/>
        </w:rPr>
        <w:t xml:space="preserve"> </w:t>
      </w:r>
      <w:r w:rsidRPr="005F1EAD">
        <w:rPr>
          <w:rFonts w:asciiTheme="majorBidi" w:hAnsiTheme="majorBidi" w:cstheme="majorBidi"/>
        </w:rPr>
        <w:t xml:space="preserve">(nobles ou inertes) (colonne </w:t>
      </w:r>
      <w:r w:rsidRPr="005F1EAD">
        <w:rPr>
          <w:rFonts w:asciiTheme="majorBidi" w:hAnsiTheme="majorBidi" w:cstheme="majorBidi"/>
          <w:b/>
          <w:bCs/>
        </w:rPr>
        <w:t>18</w:t>
      </w:r>
      <w:r w:rsidRPr="005F1EAD">
        <w:rPr>
          <w:rFonts w:asciiTheme="majorBidi" w:hAnsiTheme="majorBidi" w:cstheme="majorBidi"/>
        </w:rPr>
        <w:t xml:space="preserve">, groupe </w:t>
      </w:r>
      <w:r w:rsidRPr="005F1EAD">
        <w:rPr>
          <w:rFonts w:asciiTheme="majorBidi" w:hAnsiTheme="majorBidi" w:cstheme="majorBidi"/>
          <w:b/>
          <w:bCs/>
        </w:rPr>
        <w:t>VIII</w:t>
      </w:r>
      <w:r w:rsidRPr="00A1059F">
        <w:rPr>
          <w:rFonts w:asciiTheme="majorBidi" w:hAnsiTheme="majorBidi" w:cstheme="majorBidi"/>
          <w:b/>
          <w:bCs/>
          <w:vertAlign w:val="subscript"/>
        </w:rPr>
        <w:t>A</w:t>
      </w:r>
      <w:r w:rsidRPr="005F1EAD">
        <w:rPr>
          <w:rFonts w:asciiTheme="majorBidi" w:hAnsiTheme="majorBidi" w:cstheme="majorBidi"/>
          <w:b/>
          <w:bCs/>
        </w:rPr>
        <w:t xml:space="preserve"> </w:t>
      </w:r>
      <w:r w:rsidRPr="005F1EAD">
        <w:rPr>
          <w:rFonts w:asciiTheme="majorBidi" w:hAnsiTheme="majorBidi" w:cstheme="majorBidi"/>
        </w:rPr>
        <w:t xml:space="preserve">ou </w:t>
      </w:r>
      <w:r w:rsidRPr="005F1EAD">
        <w:rPr>
          <w:rFonts w:asciiTheme="majorBidi" w:hAnsiTheme="majorBidi" w:cstheme="majorBidi"/>
          <w:b/>
          <w:bCs/>
        </w:rPr>
        <w:t>0</w:t>
      </w:r>
      <w:r w:rsidRPr="005F1EAD">
        <w:rPr>
          <w:rFonts w:asciiTheme="majorBidi" w:hAnsiTheme="majorBidi" w:cstheme="majorBidi"/>
        </w:rPr>
        <w:t xml:space="preserve">), cette famille comprend l’hélium, le néon, l’argon, le krypton, le xénon et le radon, ils possèdent </w:t>
      </w:r>
      <w:r w:rsidR="00075C13">
        <w:rPr>
          <w:rFonts w:asciiTheme="majorBidi" w:hAnsiTheme="majorBidi" w:cstheme="majorBidi"/>
        </w:rPr>
        <w:t xml:space="preserve">tous une couche externe de type </w:t>
      </w:r>
      <w:r w:rsidRPr="005F1EAD">
        <w:rPr>
          <w:rFonts w:asciiTheme="majorBidi" w:hAnsiTheme="majorBidi" w:cstheme="majorBidi"/>
        </w:rPr>
        <w:t xml:space="preserve"> </w:t>
      </w:r>
      <w:r w:rsidRPr="005F1EAD">
        <w:rPr>
          <w:rFonts w:asciiTheme="majorBidi" w:hAnsiTheme="majorBidi" w:cstheme="majorBidi"/>
          <w:b/>
          <w:bCs/>
        </w:rPr>
        <w:t>ns</w:t>
      </w:r>
      <w:r w:rsidRPr="00075C13">
        <w:rPr>
          <w:rFonts w:asciiTheme="majorBidi" w:hAnsiTheme="majorBidi" w:cstheme="majorBidi"/>
          <w:b/>
          <w:bCs/>
          <w:vertAlign w:val="superscript"/>
        </w:rPr>
        <w:t>2</w:t>
      </w:r>
      <w:r w:rsidRPr="005F1EAD">
        <w:rPr>
          <w:rFonts w:asciiTheme="majorBidi" w:hAnsiTheme="majorBidi" w:cstheme="majorBidi"/>
          <w:b/>
          <w:bCs/>
        </w:rPr>
        <w:t>np</w:t>
      </w:r>
      <w:r w:rsidRPr="00075C13">
        <w:rPr>
          <w:rFonts w:asciiTheme="majorBidi" w:hAnsiTheme="majorBidi" w:cstheme="majorBidi"/>
          <w:b/>
          <w:bCs/>
          <w:vertAlign w:val="superscript"/>
        </w:rPr>
        <w:t>6</w:t>
      </w:r>
      <w:r w:rsidRPr="005F1EAD">
        <w:rPr>
          <w:rFonts w:asciiTheme="majorBidi" w:hAnsiTheme="majorBidi" w:cstheme="majorBidi"/>
          <w:b/>
          <w:bCs/>
        </w:rPr>
        <w:t xml:space="preserve"> </w:t>
      </w:r>
      <w:r w:rsidRPr="005F1EAD">
        <w:rPr>
          <w:rFonts w:asciiTheme="majorBidi" w:hAnsiTheme="majorBidi" w:cstheme="majorBidi"/>
        </w:rPr>
        <w:t xml:space="preserve">sauf </w:t>
      </w:r>
      <w:r w:rsidRPr="005F1EAD">
        <w:rPr>
          <w:rFonts w:asciiTheme="majorBidi" w:hAnsiTheme="majorBidi" w:cstheme="majorBidi"/>
          <w:b/>
          <w:bCs/>
        </w:rPr>
        <w:t>He 1s²</w:t>
      </w:r>
      <w:r w:rsidRPr="005F1EAD">
        <w:rPr>
          <w:rFonts w:asciiTheme="majorBidi" w:hAnsiTheme="majorBidi" w:cstheme="majorBidi"/>
        </w:rPr>
        <w:t>. Les gaz rare</w:t>
      </w:r>
      <w:r w:rsidR="000A4FD4">
        <w:rPr>
          <w:rFonts w:asciiTheme="majorBidi" w:hAnsiTheme="majorBidi" w:cstheme="majorBidi"/>
        </w:rPr>
        <w:t xml:space="preserve">s </w:t>
      </w:r>
      <w:r w:rsidRPr="005F1EAD">
        <w:rPr>
          <w:rFonts w:asciiTheme="majorBidi" w:hAnsiTheme="majorBidi" w:cstheme="majorBidi"/>
        </w:rPr>
        <w:t xml:space="preserve"> sont chimiquement très stables. </w:t>
      </w:r>
    </w:p>
    <w:p w:rsidR="0033799B" w:rsidRPr="00A1059F" w:rsidRDefault="00075C13" w:rsidP="00A1059F">
      <w:pPr>
        <w:spacing w:line="360" w:lineRule="auto"/>
        <w:ind w:firstLine="708"/>
        <w:rPr>
          <w:rFonts w:asciiTheme="majorBidi" w:hAnsiTheme="majorBidi" w:cstheme="majorBidi"/>
          <w:b/>
          <w:bCs/>
          <w:sz w:val="24"/>
          <w:szCs w:val="24"/>
          <w:u w:val="single"/>
        </w:rPr>
      </w:pPr>
      <w:r>
        <w:rPr>
          <w:rFonts w:asciiTheme="majorBidi" w:hAnsiTheme="majorBidi" w:cstheme="majorBidi"/>
          <w:b/>
          <w:bCs/>
          <w:sz w:val="24"/>
          <w:szCs w:val="24"/>
          <w:u w:val="single"/>
        </w:rPr>
        <w:t>Bloc d</w:t>
      </w:r>
      <w:r w:rsidRPr="00661904">
        <w:rPr>
          <w:rFonts w:asciiTheme="majorBidi" w:hAnsiTheme="majorBidi" w:cstheme="majorBidi"/>
          <w:b/>
          <w:bCs/>
          <w:sz w:val="24"/>
          <w:szCs w:val="24"/>
          <w:u w:val="single"/>
        </w:rPr>
        <w:t>:</w:t>
      </w:r>
    </w:p>
    <w:p w:rsidR="005F1EAD" w:rsidRDefault="005F1EAD" w:rsidP="0033799B">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 Famille des éléments de transition de 1ème catégorie</w:t>
      </w:r>
      <w:r w:rsidRPr="005F1EAD">
        <w:rPr>
          <w:rFonts w:asciiTheme="majorBidi" w:hAnsiTheme="majorBidi" w:cstheme="majorBidi"/>
        </w:rPr>
        <w:t xml:space="preserve"> (colonnes de </w:t>
      </w:r>
      <w:r w:rsidRPr="005F1EAD">
        <w:rPr>
          <w:rFonts w:asciiTheme="majorBidi" w:hAnsiTheme="majorBidi" w:cstheme="majorBidi"/>
          <w:b/>
          <w:bCs/>
        </w:rPr>
        <w:t xml:space="preserve">3 </w:t>
      </w:r>
      <w:r w:rsidRPr="005F1EAD">
        <w:rPr>
          <w:rFonts w:asciiTheme="majorBidi" w:hAnsiTheme="majorBidi" w:cstheme="majorBidi"/>
        </w:rPr>
        <w:t xml:space="preserve">à </w:t>
      </w:r>
      <w:r w:rsidRPr="005F1EAD">
        <w:rPr>
          <w:rFonts w:asciiTheme="majorBidi" w:hAnsiTheme="majorBidi" w:cstheme="majorBidi"/>
          <w:b/>
          <w:bCs/>
        </w:rPr>
        <w:t>12</w:t>
      </w:r>
      <w:r w:rsidR="0033799B">
        <w:rPr>
          <w:rFonts w:asciiTheme="majorBidi" w:hAnsiTheme="majorBidi" w:cstheme="majorBidi"/>
        </w:rPr>
        <w:t xml:space="preserve">, </w:t>
      </w:r>
      <w:r w:rsidRPr="005F1EAD">
        <w:rPr>
          <w:rFonts w:asciiTheme="majorBidi" w:hAnsiTheme="majorBidi" w:cstheme="majorBidi"/>
        </w:rPr>
        <w:t xml:space="preserve">), leurs configurations se termine sur une sous-couche </w:t>
      </w:r>
      <w:r w:rsidRPr="005F1EAD">
        <w:rPr>
          <w:rFonts w:asciiTheme="majorBidi" w:hAnsiTheme="majorBidi" w:cstheme="majorBidi"/>
          <w:b/>
          <w:bCs/>
        </w:rPr>
        <w:t>d</w:t>
      </w:r>
      <w:r w:rsidRPr="005F1EAD">
        <w:rPr>
          <w:rFonts w:asciiTheme="majorBidi" w:hAnsiTheme="majorBidi" w:cstheme="majorBidi"/>
        </w:rPr>
        <w:t xml:space="preserve">. </w:t>
      </w:r>
    </w:p>
    <w:p w:rsidR="0033799B" w:rsidRPr="0033799B" w:rsidRDefault="0033799B" w:rsidP="0033799B">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b/>
          <w:bCs/>
          <w:color w:val="000000"/>
          <w:sz w:val="24"/>
          <w:szCs w:val="24"/>
        </w:rPr>
        <w:t>-</w:t>
      </w:r>
      <w:r w:rsidRPr="0033799B">
        <w:rPr>
          <w:rFonts w:asciiTheme="majorBidi" w:hAnsiTheme="majorBidi" w:cstheme="majorBidi"/>
        </w:rPr>
        <w:t xml:space="preserve"> </w:t>
      </w:r>
      <w:r w:rsidRPr="005F1EAD">
        <w:rPr>
          <w:rFonts w:asciiTheme="majorBidi" w:hAnsiTheme="majorBidi" w:cstheme="majorBidi"/>
        </w:rPr>
        <w:t>colonnes</w:t>
      </w:r>
      <w:r>
        <w:rPr>
          <w:rFonts w:asciiTheme="majorBidi" w:hAnsiTheme="majorBidi" w:cstheme="majorBidi"/>
        </w:rPr>
        <w:t xml:space="preserve"> 11</w:t>
      </w:r>
      <w:r>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groupe</w:t>
      </w:r>
      <w:r w:rsidRPr="0033799B">
        <w:rPr>
          <w:rFonts w:asciiTheme="majorBidi" w:hAnsiTheme="majorBidi" w:cstheme="majorBidi"/>
          <w:b/>
          <w:bCs/>
          <w:color w:val="000000"/>
          <w:sz w:val="24"/>
          <w:szCs w:val="24"/>
        </w:rPr>
        <w:t xml:space="preserve"> I</w:t>
      </w:r>
      <w:r w:rsidRPr="00A1059F">
        <w:rPr>
          <w:rFonts w:asciiTheme="majorBidi" w:hAnsiTheme="majorBidi" w:cstheme="majorBidi"/>
          <w:b/>
          <w:bCs/>
          <w:color w:val="000000"/>
          <w:sz w:val="24"/>
          <w:szCs w:val="24"/>
          <w:vertAlign w:val="subscript"/>
        </w:rPr>
        <w:t>B</w:t>
      </w:r>
      <w:r w:rsidRPr="0033799B">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ns</w:t>
      </w:r>
      <w:r w:rsidRPr="0033799B">
        <w:rPr>
          <w:rFonts w:asciiTheme="majorBidi" w:hAnsiTheme="majorBidi" w:cstheme="majorBidi"/>
          <w:color w:val="000000"/>
          <w:sz w:val="24"/>
          <w:szCs w:val="24"/>
          <w:vertAlign w:val="superscript"/>
        </w:rPr>
        <w:t>1</w:t>
      </w:r>
      <w:r w:rsidRPr="0033799B">
        <w:rPr>
          <w:rFonts w:asciiTheme="majorBidi" w:hAnsiTheme="majorBidi" w:cstheme="majorBidi"/>
          <w:color w:val="000000"/>
          <w:sz w:val="24"/>
          <w:szCs w:val="24"/>
        </w:rPr>
        <w:t xml:space="preserve"> (n-1)d</w:t>
      </w:r>
      <w:r w:rsidRPr="0033799B">
        <w:rPr>
          <w:rFonts w:asciiTheme="majorBidi" w:hAnsiTheme="majorBidi" w:cstheme="majorBidi"/>
          <w:color w:val="000000"/>
          <w:sz w:val="24"/>
          <w:szCs w:val="24"/>
          <w:vertAlign w:val="superscript"/>
        </w:rPr>
        <w:t>10</w:t>
      </w:r>
      <w:r w:rsidRPr="0033799B">
        <w:rPr>
          <w:rFonts w:asciiTheme="majorBidi" w:hAnsiTheme="majorBidi" w:cstheme="majorBidi"/>
          <w:color w:val="000000"/>
          <w:sz w:val="24"/>
          <w:szCs w:val="24"/>
        </w:rPr>
        <w:t xml:space="preserve"> (Cu, Ag)</w:t>
      </w:r>
      <w:r>
        <w:rPr>
          <w:rFonts w:asciiTheme="majorBidi" w:hAnsiTheme="majorBidi" w:cstheme="majorBidi"/>
          <w:color w:val="000000"/>
          <w:sz w:val="24"/>
          <w:szCs w:val="24"/>
        </w:rPr>
        <w:t> .</w:t>
      </w:r>
    </w:p>
    <w:p w:rsidR="0033799B" w:rsidRPr="0033799B" w:rsidRDefault="0033799B" w:rsidP="0033799B">
      <w:pPr>
        <w:autoSpaceDE w:val="0"/>
        <w:autoSpaceDN w:val="0"/>
        <w:adjustRightInd w:val="0"/>
        <w:spacing w:after="0" w:line="240" w:lineRule="auto"/>
        <w:rPr>
          <w:rFonts w:asciiTheme="majorBidi" w:hAnsiTheme="majorBidi" w:cstheme="majorBidi"/>
          <w:color w:val="000000"/>
          <w:sz w:val="24"/>
          <w:szCs w:val="24"/>
        </w:rPr>
      </w:pPr>
      <w:r w:rsidRPr="0033799B">
        <w:rPr>
          <w:rFonts w:asciiTheme="majorBidi" w:hAnsiTheme="majorBidi" w:cstheme="majorBidi"/>
          <w:b/>
          <w:bCs/>
          <w:color w:val="000000"/>
          <w:sz w:val="24"/>
          <w:szCs w:val="24"/>
        </w:rPr>
        <w:t>-</w:t>
      </w:r>
      <w:r w:rsidRPr="0033799B">
        <w:rPr>
          <w:rFonts w:asciiTheme="majorBidi" w:hAnsiTheme="majorBidi" w:cstheme="majorBidi"/>
        </w:rPr>
        <w:t xml:space="preserve"> </w:t>
      </w:r>
      <w:r w:rsidRPr="005F1EAD">
        <w:rPr>
          <w:rFonts w:asciiTheme="majorBidi" w:hAnsiTheme="majorBidi" w:cstheme="majorBidi"/>
        </w:rPr>
        <w:t>colonnes</w:t>
      </w:r>
      <w:r>
        <w:rPr>
          <w:rFonts w:asciiTheme="majorBidi" w:hAnsiTheme="majorBidi" w:cstheme="majorBidi"/>
        </w:rPr>
        <w:t xml:space="preserve"> 12</w:t>
      </w:r>
      <w:r>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groupe</w:t>
      </w:r>
      <w:r w:rsidRPr="0033799B">
        <w:rPr>
          <w:rFonts w:asciiTheme="majorBidi" w:hAnsiTheme="majorBidi" w:cstheme="majorBidi"/>
          <w:b/>
          <w:bCs/>
          <w:color w:val="000000"/>
          <w:sz w:val="24"/>
          <w:szCs w:val="24"/>
        </w:rPr>
        <w:t xml:space="preserve"> II</w:t>
      </w:r>
      <w:r w:rsidRPr="00A1059F">
        <w:rPr>
          <w:rFonts w:asciiTheme="majorBidi" w:hAnsiTheme="majorBidi" w:cstheme="majorBidi"/>
          <w:b/>
          <w:bCs/>
          <w:color w:val="000000"/>
          <w:sz w:val="24"/>
          <w:szCs w:val="24"/>
          <w:vertAlign w:val="subscript"/>
        </w:rPr>
        <w:t>B</w:t>
      </w:r>
      <w:r w:rsidRPr="0033799B">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ns</w:t>
      </w:r>
      <w:r w:rsidRPr="0033799B">
        <w:rPr>
          <w:rFonts w:asciiTheme="majorBidi" w:hAnsiTheme="majorBidi" w:cstheme="majorBidi"/>
          <w:color w:val="000000"/>
          <w:sz w:val="24"/>
          <w:szCs w:val="24"/>
          <w:vertAlign w:val="superscript"/>
        </w:rPr>
        <w:t>2</w:t>
      </w:r>
      <w:r w:rsidRPr="0033799B">
        <w:rPr>
          <w:rFonts w:asciiTheme="majorBidi" w:hAnsiTheme="majorBidi" w:cstheme="majorBidi"/>
          <w:color w:val="000000"/>
          <w:sz w:val="24"/>
          <w:szCs w:val="24"/>
        </w:rPr>
        <w:t xml:space="preserve"> (n-1)d</w:t>
      </w:r>
      <w:r w:rsidRPr="0033799B">
        <w:rPr>
          <w:rFonts w:asciiTheme="majorBidi" w:hAnsiTheme="majorBidi" w:cstheme="majorBidi"/>
          <w:color w:val="000000"/>
          <w:sz w:val="24"/>
          <w:szCs w:val="24"/>
          <w:vertAlign w:val="superscript"/>
        </w:rPr>
        <w:t>10</w:t>
      </w:r>
      <w:r w:rsidRPr="0033799B">
        <w:rPr>
          <w:rFonts w:asciiTheme="majorBidi" w:hAnsiTheme="majorBidi" w:cstheme="majorBidi"/>
          <w:color w:val="000000"/>
          <w:sz w:val="24"/>
          <w:szCs w:val="24"/>
        </w:rPr>
        <w:t xml:space="preserve"> (Zn, Cd) </w:t>
      </w:r>
      <w:r>
        <w:rPr>
          <w:rFonts w:asciiTheme="majorBidi" w:hAnsiTheme="majorBidi" w:cstheme="majorBidi"/>
          <w:color w:val="000000"/>
          <w:sz w:val="24"/>
          <w:szCs w:val="24"/>
        </w:rPr>
        <w:t>.</w:t>
      </w:r>
    </w:p>
    <w:p w:rsidR="0033799B" w:rsidRPr="0033799B" w:rsidRDefault="0033799B" w:rsidP="0033799B">
      <w:pPr>
        <w:pStyle w:val="Default"/>
        <w:rPr>
          <w:rFonts w:asciiTheme="majorBidi" w:hAnsiTheme="majorBidi" w:cstheme="majorBidi"/>
        </w:rPr>
      </w:pPr>
      <w:r w:rsidRPr="0033799B">
        <w:rPr>
          <w:rFonts w:asciiTheme="majorBidi" w:hAnsiTheme="majorBidi" w:cstheme="majorBidi"/>
          <w:b/>
          <w:bCs/>
        </w:rPr>
        <w:t>-</w:t>
      </w:r>
      <w:r w:rsidRPr="0033799B">
        <w:rPr>
          <w:rFonts w:asciiTheme="majorBidi" w:hAnsiTheme="majorBidi" w:cstheme="majorBidi"/>
        </w:rPr>
        <w:t xml:space="preserve"> </w:t>
      </w:r>
      <w:r w:rsidRPr="005F1EAD">
        <w:rPr>
          <w:rFonts w:asciiTheme="majorBidi" w:hAnsiTheme="majorBidi" w:cstheme="majorBidi"/>
        </w:rPr>
        <w:t>colonnes</w:t>
      </w:r>
      <w:r>
        <w:rPr>
          <w:rFonts w:asciiTheme="majorBidi" w:hAnsiTheme="majorBidi" w:cstheme="majorBidi"/>
          <w:b/>
          <w:bCs/>
        </w:rPr>
        <w:t xml:space="preserve"> </w:t>
      </w:r>
      <w:r w:rsidRPr="0033799B">
        <w:rPr>
          <w:rFonts w:asciiTheme="majorBidi" w:hAnsiTheme="majorBidi" w:cstheme="majorBidi"/>
        </w:rPr>
        <w:t>3 groupe</w:t>
      </w:r>
      <w:r w:rsidRPr="0033799B">
        <w:rPr>
          <w:rFonts w:asciiTheme="majorBidi" w:hAnsiTheme="majorBidi" w:cstheme="majorBidi"/>
          <w:b/>
          <w:bCs/>
        </w:rPr>
        <w:t xml:space="preserve"> III</w:t>
      </w:r>
      <w:r w:rsidRPr="00A1059F">
        <w:rPr>
          <w:rFonts w:asciiTheme="majorBidi" w:hAnsiTheme="majorBidi" w:cstheme="majorBidi"/>
          <w:b/>
          <w:bCs/>
          <w:vertAlign w:val="subscript"/>
        </w:rPr>
        <w:t>B</w:t>
      </w:r>
      <w:r w:rsidRPr="0033799B">
        <w:rPr>
          <w:rFonts w:asciiTheme="majorBidi" w:hAnsiTheme="majorBidi" w:cstheme="majorBidi"/>
          <w:b/>
          <w:bCs/>
        </w:rPr>
        <w:t xml:space="preserve"> </w:t>
      </w:r>
      <w:r w:rsidRPr="0033799B">
        <w:rPr>
          <w:rFonts w:asciiTheme="majorBidi" w:hAnsiTheme="majorBidi" w:cstheme="majorBidi"/>
        </w:rPr>
        <w:t>ns</w:t>
      </w:r>
      <w:r w:rsidRPr="0033799B">
        <w:rPr>
          <w:rFonts w:asciiTheme="majorBidi" w:hAnsiTheme="majorBidi" w:cstheme="majorBidi"/>
          <w:vertAlign w:val="superscript"/>
        </w:rPr>
        <w:t>2</w:t>
      </w:r>
      <w:r w:rsidRPr="0033799B">
        <w:rPr>
          <w:rFonts w:asciiTheme="majorBidi" w:hAnsiTheme="majorBidi" w:cstheme="majorBidi"/>
        </w:rPr>
        <w:t xml:space="preserve"> (n-1)d</w:t>
      </w:r>
      <w:r w:rsidRPr="0033799B">
        <w:rPr>
          <w:rFonts w:asciiTheme="majorBidi" w:hAnsiTheme="majorBidi" w:cstheme="majorBidi"/>
          <w:vertAlign w:val="superscript"/>
        </w:rPr>
        <w:t>1</w:t>
      </w:r>
      <w:r w:rsidRPr="0033799B">
        <w:rPr>
          <w:rFonts w:asciiTheme="majorBidi" w:hAnsiTheme="majorBidi" w:cstheme="majorBidi"/>
        </w:rPr>
        <w:t xml:space="preserve"> (Sc, Y)</w:t>
      </w:r>
      <w:r>
        <w:rPr>
          <w:rFonts w:asciiTheme="majorBidi" w:hAnsiTheme="majorBidi" w:cstheme="majorBidi"/>
        </w:rPr>
        <w:t>.</w:t>
      </w:r>
    </w:p>
    <w:p w:rsidR="0033799B" w:rsidRPr="0033799B" w:rsidRDefault="0033799B" w:rsidP="0033799B">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b/>
          <w:bCs/>
          <w:color w:val="000000"/>
          <w:sz w:val="24"/>
          <w:szCs w:val="24"/>
        </w:rPr>
        <w:t>-</w:t>
      </w:r>
      <w:r w:rsidRPr="0033799B">
        <w:rPr>
          <w:rFonts w:asciiTheme="majorBidi" w:hAnsiTheme="majorBidi" w:cstheme="majorBidi"/>
        </w:rPr>
        <w:t xml:space="preserve"> </w:t>
      </w:r>
      <w:r w:rsidRPr="005F1EAD">
        <w:rPr>
          <w:rFonts w:asciiTheme="majorBidi" w:hAnsiTheme="majorBidi" w:cstheme="majorBidi"/>
        </w:rPr>
        <w:t>colonnes</w:t>
      </w:r>
      <w:r>
        <w:rPr>
          <w:rFonts w:asciiTheme="majorBidi" w:hAnsiTheme="majorBidi" w:cstheme="majorBidi"/>
        </w:rPr>
        <w:t xml:space="preserve"> 4</w:t>
      </w:r>
      <w:r w:rsidRPr="0033799B">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groupe</w:t>
      </w:r>
      <w:r w:rsidRPr="0033799B">
        <w:rPr>
          <w:rFonts w:asciiTheme="majorBidi" w:hAnsiTheme="majorBidi" w:cstheme="majorBidi"/>
          <w:b/>
          <w:bCs/>
          <w:color w:val="000000"/>
          <w:sz w:val="24"/>
          <w:szCs w:val="24"/>
        </w:rPr>
        <w:t xml:space="preserve"> IV</w:t>
      </w:r>
      <w:r w:rsidRPr="00A1059F">
        <w:rPr>
          <w:rFonts w:asciiTheme="majorBidi" w:hAnsiTheme="majorBidi" w:cstheme="majorBidi"/>
          <w:b/>
          <w:bCs/>
          <w:color w:val="000000"/>
          <w:sz w:val="24"/>
          <w:szCs w:val="24"/>
          <w:vertAlign w:val="subscript"/>
        </w:rPr>
        <w:t xml:space="preserve">B </w:t>
      </w:r>
      <w:r w:rsidRPr="0033799B">
        <w:rPr>
          <w:rFonts w:asciiTheme="majorBidi" w:hAnsiTheme="majorBidi" w:cstheme="majorBidi"/>
          <w:color w:val="000000"/>
          <w:sz w:val="24"/>
          <w:szCs w:val="24"/>
        </w:rPr>
        <w:t>ns</w:t>
      </w:r>
      <w:r w:rsidRPr="0033799B">
        <w:rPr>
          <w:rFonts w:asciiTheme="majorBidi" w:hAnsiTheme="majorBidi" w:cstheme="majorBidi"/>
          <w:color w:val="000000"/>
          <w:sz w:val="24"/>
          <w:szCs w:val="24"/>
          <w:vertAlign w:val="superscript"/>
        </w:rPr>
        <w:t>2</w:t>
      </w:r>
      <w:r w:rsidRPr="0033799B">
        <w:rPr>
          <w:rFonts w:asciiTheme="majorBidi" w:hAnsiTheme="majorBidi" w:cstheme="majorBidi"/>
          <w:color w:val="000000"/>
          <w:sz w:val="24"/>
          <w:szCs w:val="24"/>
        </w:rPr>
        <w:t xml:space="preserve"> (n-1)d</w:t>
      </w:r>
      <w:r w:rsidRPr="0033799B">
        <w:rPr>
          <w:rFonts w:asciiTheme="majorBidi" w:hAnsiTheme="majorBidi" w:cstheme="majorBidi"/>
          <w:color w:val="000000"/>
          <w:sz w:val="24"/>
          <w:szCs w:val="24"/>
          <w:vertAlign w:val="superscript"/>
        </w:rPr>
        <w:t>2</w:t>
      </w:r>
      <w:r w:rsidRPr="0033799B">
        <w:rPr>
          <w:rFonts w:asciiTheme="majorBidi" w:hAnsiTheme="majorBidi" w:cstheme="majorBidi"/>
          <w:color w:val="000000"/>
          <w:sz w:val="24"/>
          <w:szCs w:val="24"/>
        </w:rPr>
        <w:t xml:space="preserve"> (Ti, Zr) </w:t>
      </w:r>
      <w:r>
        <w:rPr>
          <w:rFonts w:asciiTheme="majorBidi" w:hAnsiTheme="majorBidi" w:cstheme="majorBidi"/>
          <w:color w:val="000000"/>
          <w:sz w:val="24"/>
          <w:szCs w:val="24"/>
        </w:rPr>
        <w:t>.</w:t>
      </w:r>
    </w:p>
    <w:p w:rsidR="0033799B" w:rsidRPr="0033799B" w:rsidRDefault="0033799B" w:rsidP="0033799B">
      <w:pPr>
        <w:autoSpaceDE w:val="0"/>
        <w:autoSpaceDN w:val="0"/>
        <w:adjustRightInd w:val="0"/>
        <w:spacing w:after="0" w:line="240" w:lineRule="auto"/>
        <w:rPr>
          <w:rFonts w:asciiTheme="majorBidi" w:hAnsiTheme="majorBidi" w:cstheme="majorBidi"/>
          <w:color w:val="000000"/>
          <w:sz w:val="24"/>
          <w:szCs w:val="24"/>
        </w:rPr>
      </w:pPr>
      <w:r w:rsidRPr="0033799B">
        <w:rPr>
          <w:rFonts w:asciiTheme="majorBidi" w:hAnsiTheme="majorBidi" w:cstheme="majorBidi"/>
          <w:b/>
          <w:bCs/>
          <w:color w:val="000000"/>
          <w:sz w:val="24"/>
          <w:szCs w:val="24"/>
        </w:rPr>
        <w:t>-</w:t>
      </w:r>
      <w:r w:rsidRPr="0033799B">
        <w:rPr>
          <w:rFonts w:asciiTheme="majorBidi" w:hAnsiTheme="majorBidi" w:cstheme="majorBidi"/>
        </w:rPr>
        <w:t xml:space="preserve"> </w:t>
      </w:r>
      <w:r w:rsidRPr="005F1EAD">
        <w:rPr>
          <w:rFonts w:asciiTheme="majorBidi" w:hAnsiTheme="majorBidi" w:cstheme="majorBidi"/>
        </w:rPr>
        <w:t>colonnes</w:t>
      </w:r>
      <w:r>
        <w:rPr>
          <w:rFonts w:asciiTheme="majorBidi" w:hAnsiTheme="majorBidi" w:cstheme="majorBidi"/>
        </w:rPr>
        <w:t xml:space="preserve"> 5</w:t>
      </w:r>
      <w:r>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 xml:space="preserve">groupe </w:t>
      </w:r>
      <w:r w:rsidRPr="0033799B">
        <w:rPr>
          <w:rFonts w:asciiTheme="majorBidi" w:hAnsiTheme="majorBidi" w:cstheme="majorBidi"/>
          <w:b/>
          <w:bCs/>
          <w:color w:val="000000"/>
          <w:sz w:val="24"/>
          <w:szCs w:val="24"/>
        </w:rPr>
        <w:t>V</w:t>
      </w:r>
      <w:r w:rsidRPr="00A1059F">
        <w:rPr>
          <w:rFonts w:asciiTheme="majorBidi" w:hAnsiTheme="majorBidi" w:cstheme="majorBidi"/>
          <w:b/>
          <w:bCs/>
          <w:color w:val="000000"/>
          <w:sz w:val="24"/>
          <w:szCs w:val="24"/>
          <w:vertAlign w:val="subscript"/>
        </w:rPr>
        <w:t>B</w:t>
      </w:r>
      <w:r>
        <w:rPr>
          <w:rFonts w:asciiTheme="majorBidi" w:hAnsiTheme="majorBidi" w:cstheme="majorBidi"/>
          <w:b/>
          <w:bCs/>
          <w:color w:val="000000"/>
          <w:sz w:val="24"/>
          <w:szCs w:val="24"/>
        </w:rPr>
        <w:t xml:space="preserve"> </w:t>
      </w:r>
      <w:r w:rsidRPr="0033799B">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ns</w:t>
      </w:r>
      <w:r w:rsidRPr="0033799B">
        <w:rPr>
          <w:rFonts w:asciiTheme="majorBidi" w:hAnsiTheme="majorBidi" w:cstheme="majorBidi"/>
          <w:color w:val="000000"/>
          <w:sz w:val="24"/>
          <w:szCs w:val="24"/>
          <w:vertAlign w:val="superscript"/>
        </w:rPr>
        <w:t>2</w:t>
      </w:r>
      <w:r w:rsidRPr="0033799B">
        <w:rPr>
          <w:rFonts w:asciiTheme="majorBidi" w:hAnsiTheme="majorBidi" w:cstheme="majorBidi"/>
          <w:color w:val="000000"/>
          <w:sz w:val="24"/>
          <w:szCs w:val="24"/>
        </w:rPr>
        <w:t xml:space="preserve"> (n-1)d</w:t>
      </w:r>
      <w:r w:rsidRPr="0033799B">
        <w:rPr>
          <w:rFonts w:asciiTheme="majorBidi" w:hAnsiTheme="majorBidi" w:cstheme="majorBidi"/>
          <w:color w:val="000000"/>
          <w:sz w:val="24"/>
          <w:szCs w:val="24"/>
          <w:vertAlign w:val="superscript"/>
        </w:rPr>
        <w:t>3</w:t>
      </w:r>
      <w:r w:rsidRPr="0033799B">
        <w:rPr>
          <w:rFonts w:asciiTheme="majorBidi" w:hAnsiTheme="majorBidi" w:cstheme="majorBidi"/>
          <w:color w:val="000000"/>
          <w:sz w:val="24"/>
          <w:szCs w:val="24"/>
        </w:rPr>
        <w:t xml:space="preserve"> (V, Nb) </w:t>
      </w:r>
      <w:r>
        <w:rPr>
          <w:rFonts w:asciiTheme="majorBidi" w:hAnsiTheme="majorBidi" w:cstheme="majorBidi"/>
          <w:color w:val="000000"/>
          <w:sz w:val="24"/>
          <w:szCs w:val="24"/>
        </w:rPr>
        <w:t>.</w:t>
      </w:r>
    </w:p>
    <w:p w:rsidR="0033799B" w:rsidRPr="0033799B" w:rsidRDefault="0033799B" w:rsidP="0033799B">
      <w:pPr>
        <w:autoSpaceDE w:val="0"/>
        <w:autoSpaceDN w:val="0"/>
        <w:adjustRightInd w:val="0"/>
        <w:spacing w:after="0" w:line="240" w:lineRule="auto"/>
        <w:rPr>
          <w:rFonts w:asciiTheme="majorBidi" w:hAnsiTheme="majorBidi" w:cstheme="majorBidi"/>
          <w:color w:val="000000"/>
          <w:sz w:val="24"/>
          <w:szCs w:val="24"/>
        </w:rPr>
      </w:pPr>
      <w:r w:rsidRPr="0033799B">
        <w:rPr>
          <w:rFonts w:asciiTheme="majorBidi" w:hAnsiTheme="majorBidi" w:cstheme="majorBidi"/>
          <w:b/>
          <w:bCs/>
          <w:color w:val="000000"/>
          <w:sz w:val="24"/>
          <w:szCs w:val="24"/>
        </w:rPr>
        <w:t xml:space="preserve">- </w:t>
      </w:r>
      <w:r w:rsidRPr="005F1EAD">
        <w:rPr>
          <w:rFonts w:asciiTheme="majorBidi" w:hAnsiTheme="majorBidi" w:cstheme="majorBidi"/>
        </w:rPr>
        <w:t>colonnes</w:t>
      </w:r>
      <w:r>
        <w:rPr>
          <w:rFonts w:asciiTheme="majorBidi" w:hAnsiTheme="majorBidi" w:cstheme="majorBidi"/>
        </w:rPr>
        <w:t xml:space="preserve"> 6</w:t>
      </w:r>
      <w:r w:rsidRPr="0033799B">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groupe</w:t>
      </w:r>
      <w:r w:rsidRPr="0033799B">
        <w:rPr>
          <w:rFonts w:asciiTheme="majorBidi" w:hAnsiTheme="majorBidi" w:cstheme="majorBidi"/>
          <w:b/>
          <w:bCs/>
          <w:color w:val="000000"/>
          <w:sz w:val="24"/>
          <w:szCs w:val="24"/>
        </w:rPr>
        <w:t xml:space="preserve"> VI</w:t>
      </w:r>
      <w:r w:rsidRPr="00A1059F">
        <w:rPr>
          <w:rFonts w:asciiTheme="majorBidi" w:hAnsiTheme="majorBidi" w:cstheme="majorBidi"/>
          <w:b/>
          <w:bCs/>
          <w:color w:val="000000"/>
          <w:sz w:val="24"/>
          <w:szCs w:val="24"/>
          <w:vertAlign w:val="subscript"/>
        </w:rPr>
        <w:t>B</w:t>
      </w:r>
      <w:r w:rsidRPr="0033799B">
        <w:rPr>
          <w:rFonts w:asciiTheme="majorBidi" w:hAnsiTheme="majorBidi" w:cstheme="majorBidi"/>
          <w:b/>
          <w:bCs/>
          <w:color w:val="000000"/>
          <w:sz w:val="24"/>
          <w:szCs w:val="24"/>
        </w:rPr>
        <w:t xml:space="preserve"> </w:t>
      </w:r>
      <w:r w:rsidRPr="0033799B">
        <w:rPr>
          <w:rFonts w:asciiTheme="majorBidi" w:hAnsiTheme="majorBidi" w:cstheme="majorBidi"/>
          <w:color w:val="000000"/>
          <w:sz w:val="24"/>
          <w:szCs w:val="24"/>
        </w:rPr>
        <w:t>ns</w:t>
      </w:r>
      <w:r w:rsidRPr="0033799B">
        <w:rPr>
          <w:rFonts w:asciiTheme="majorBidi" w:hAnsiTheme="majorBidi" w:cstheme="majorBidi"/>
          <w:color w:val="000000"/>
          <w:sz w:val="24"/>
          <w:szCs w:val="24"/>
          <w:vertAlign w:val="superscript"/>
        </w:rPr>
        <w:t>1</w:t>
      </w:r>
      <w:r w:rsidRPr="0033799B">
        <w:rPr>
          <w:rFonts w:asciiTheme="majorBidi" w:hAnsiTheme="majorBidi" w:cstheme="majorBidi"/>
          <w:color w:val="000000"/>
          <w:sz w:val="24"/>
          <w:szCs w:val="24"/>
        </w:rPr>
        <w:t xml:space="preserve"> (n-1)d</w:t>
      </w:r>
      <w:r w:rsidRPr="0033799B">
        <w:rPr>
          <w:rFonts w:asciiTheme="majorBidi" w:hAnsiTheme="majorBidi" w:cstheme="majorBidi"/>
          <w:color w:val="000000"/>
          <w:sz w:val="24"/>
          <w:szCs w:val="24"/>
          <w:vertAlign w:val="superscript"/>
        </w:rPr>
        <w:t>5</w:t>
      </w:r>
      <w:r w:rsidRPr="0033799B">
        <w:rPr>
          <w:rFonts w:asciiTheme="majorBidi" w:hAnsiTheme="majorBidi" w:cstheme="majorBidi"/>
          <w:color w:val="000000"/>
          <w:sz w:val="24"/>
          <w:szCs w:val="24"/>
        </w:rPr>
        <w:t xml:space="preserve"> (Cr, Mo) </w:t>
      </w:r>
      <w:r>
        <w:rPr>
          <w:rFonts w:asciiTheme="majorBidi" w:hAnsiTheme="majorBidi" w:cstheme="majorBidi"/>
          <w:color w:val="000000"/>
          <w:sz w:val="24"/>
          <w:szCs w:val="24"/>
        </w:rPr>
        <w:t>.</w:t>
      </w:r>
    </w:p>
    <w:p w:rsidR="0033799B" w:rsidRPr="0033799B" w:rsidRDefault="0033799B" w:rsidP="008F42FF">
      <w:pPr>
        <w:pStyle w:val="Default"/>
        <w:rPr>
          <w:rFonts w:asciiTheme="majorBidi" w:hAnsiTheme="majorBidi" w:cstheme="majorBidi"/>
        </w:rPr>
      </w:pPr>
      <w:r w:rsidRPr="0033799B">
        <w:rPr>
          <w:rFonts w:asciiTheme="majorBidi" w:hAnsiTheme="majorBidi" w:cstheme="majorBidi"/>
          <w:b/>
          <w:bCs/>
        </w:rPr>
        <w:t xml:space="preserve">- </w:t>
      </w:r>
      <w:r w:rsidRPr="005F1EAD">
        <w:rPr>
          <w:rFonts w:asciiTheme="majorBidi" w:hAnsiTheme="majorBidi" w:cstheme="majorBidi"/>
        </w:rPr>
        <w:t>colonnes</w:t>
      </w:r>
      <w:r>
        <w:rPr>
          <w:rFonts w:asciiTheme="majorBidi" w:hAnsiTheme="majorBidi" w:cstheme="majorBidi"/>
          <w:b/>
          <w:bCs/>
        </w:rPr>
        <w:t xml:space="preserve"> </w:t>
      </w:r>
      <w:r w:rsidRPr="0033799B">
        <w:rPr>
          <w:rFonts w:asciiTheme="majorBidi" w:hAnsiTheme="majorBidi" w:cstheme="majorBidi"/>
        </w:rPr>
        <w:t>7</w:t>
      </w:r>
      <w:r>
        <w:rPr>
          <w:rFonts w:asciiTheme="majorBidi" w:hAnsiTheme="majorBidi" w:cstheme="majorBidi"/>
        </w:rPr>
        <w:t xml:space="preserve"> </w:t>
      </w:r>
      <w:r w:rsidRPr="0033799B">
        <w:rPr>
          <w:rFonts w:asciiTheme="majorBidi" w:hAnsiTheme="majorBidi" w:cstheme="majorBidi"/>
        </w:rPr>
        <w:t xml:space="preserve">groupe </w:t>
      </w:r>
      <w:r w:rsidRPr="0033799B">
        <w:rPr>
          <w:rFonts w:asciiTheme="majorBidi" w:hAnsiTheme="majorBidi" w:cstheme="majorBidi"/>
          <w:b/>
          <w:bCs/>
        </w:rPr>
        <w:t>VII</w:t>
      </w:r>
      <w:r w:rsidRPr="00A1059F">
        <w:rPr>
          <w:rFonts w:asciiTheme="majorBidi" w:hAnsiTheme="majorBidi" w:cstheme="majorBidi"/>
          <w:b/>
          <w:bCs/>
          <w:vertAlign w:val="subscript"/>
        </w:rPr>
        <w:t>B</w:t>
      </w:r>
      <w:r>
        <w:rPr>
          <w:rFonts w:asciiTheme="majorBidi" w:hAnsiTheme="majorBidi" w:cstheme="majorBidi"/>
          <w:b/>
          <w:bCs/>
        </w:rPr>
        <w:t xml:space="preserve"> </w:t>
      </w:r>
      <w:r w:rsidRPr="0033799B">
        <w:rPr>
          <w:rFonts w:asciiTheme="majorBidi" w:hAnsiTheme="majorBidi" w:cstheme="majorBidi"/>
        </w:rPr>
        <w:t>ns</w:t>
      </w:r>
      <w:r w:rsidRPr="0033799B">
        <w:rPr>
          <w:rFonts w:asciiTheme="majorBidi" w:hAnsiTheme="majorBidi" w:cstheme="majorBidi"/>
          <w:vertAlign w:val="superscript"/>
        </w:rPr>
        <w:t xml:space="preserve">2 </w:t>
      </w:r>
      <w:r w:rsidRPr="0033799B">
        <w:rPr>
          <w:rFonts w:asciiTheme="majorBidi" w:hAnsiTheme="majorBidi" w:cstheme="majorBidi"/>
        </w:rPr>
        <w:t>(n-1)d</w:t>
      </w:r>
      <w:r w:rsidRPr="0033799B">
        <w:rPr>
          <w:rFonts w:asciiTheme="majorBidi" w:hAnsiTheme="majorBidi" w:cstheme="majorBidi"/>
          <w:vertAlign w:val="superscript"/>
        </w:rPr>
        <w:t xml:space="preserve">5 </w:t>
      </w:r>
      <w:r w:rsidRPr="0033799B">
        <w:rPr>
          <w:rFonts w:asciiTheme="majorBidi" w:hAnsiTheme="majorBidi" w:cstheme="majorBidi"/>
        </w:rPr>
        <w:t>(Mn, Tc)</w:t>
      </w:r>
      <w:r>
        <w:rPr>
          <w:rFonts w:asciiTheme="majorBidi" w:hAnsiTheme="majorBidi" w:cstheme="majorBidi"/>
        </w:rPr>
        <w:t>.</w:t>
      </w:r>
    </w:p>
    <w:p w:rsidR="005F1EAD" w:rsidRPr="005F1EAD" w:rsidRDefault="005F1EAD" w:rsidP="008F42FF">
      <w:pPr>
        <w:pStyle w:val="Default"/>
        <w:jc w:val="both"/>
        <w:rPr>
          <w:rFonts w:asciiTheme="majorBidi" w:hAnsiTheme="majorBidi" w:cstheme="majorBidi"/>
        </w:rPr>
      </w:pPr>
      <w:r w:rsidRPr="005F1EAD">
        <w:rPr>
          <w:rFonts w:asciiTheme="majorBidi" w:hAnsiTheme="majorBidi" w:cstheme="majorBidi"/>
        </w:rPr>
        <w:t xml:space="preserve">- </w:t>
      </w:r>
      <w:r w:rsidR="0033799B">
        <w:rPr>
          <w:rFonts w:asciiTheme="majorBidi" w:hAnsiTheme="majorBidi" w:cstheme="majorBidi"/>
        </w:rPr>
        <w:t xml:space="preserve">colonnes 8, 9 et 10 sont des </w:t>
      </w:r>
      <w:r w:rsidR="0033799B" w:rsidRPr="005F1EAD">
        <w:rPr>
          <w:rFonts w:asciiTheme="majorBidi" w:hAnsiTheme="majorBidi" w:cstheme="majorBidi"/>
        </w:rPr>
        <w:t xml:space="preserve"> </w:t>
      </w:r>
      <w:r w:rsidR="0033799B">
        <w:rPr>
          <w:rFonts w:asciiTheme="majorBidi" w:hAnsiTheme="majorBidi" w:cstheme="majorBidi"/>
        </w:rPr>
        <w:t>é</w:t>
      </w:r>
      <w:r w:rsidRPr="005F1EAD">
        <w:rPr>
          <w:rFonts w:asciiTheme="majorBidi" w:hAnsiTheme="majorBidi" w:cstheme="majorBidi"/>
        </w:rPr>
        <w:t xml:space="preserve">léments des triades, constituent le groupes </w:t>
      </w:r>
      <w:r w:rsidRPr="005F1EAD">
        <w:rPr>
          <w:rFonts w:asciiTheme="majorBidi" w:hAnsiTheme="majorBidi" w:cstheme="majorBidi"/>
          <w:b/>
          <w:bCs/>
        </w:rPr>
        <w:t>VIII</w:t>
      </w:r>
      <w:r w:rsidR="0033799B" w:rsidRPr="00A1059F">
        <w:rPr>
          <w:rFonts w:asciiTheme="majorBidi" w:hAnsiTheme="majorBidi" w:cstheme="majorBidi"/>
          <w:b/>
          <w:bCs/>
          <w:vertAlign w:val="subscript"/>
        </w:rPr>
        <w:t>B</w:t>
      </w:r>
      <w:r w:rsidRPr="005F1EAD">
        <w:rPr>
          <w:rFonts w:asciiTheme="majorBidi" w:hAnsiTheme="majorBidi" w:cstheme="majorBidi"/>
          <w:b/>
          <w:bCs/>
        </w:rPr>
        <w:t xml:space="preserve"> </w:t>
      </w:r>
    </w:p>
    <w:p w:rsidR="0033799B"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lastRenderedPageBreak/>
        <w:t>On distingue trois types de triades</w:t>
      </w:r>
      <w:r w:rsidR="0061205D">
        <w:rPr>
          <w:rFonts w:asciiTheme="majorBidi" w:hAnsiTheme="majorBidi" w:cstheme="majorBidi"/>
        </w:rPr>
        <w:t xml:space="preserve">  </w:t>
      </w:r>
      <w:r w:rsidR="0061205D">
        <w:rPr>
          <w:rFonts w:asciiTheme="majorBidi" w:hAnsiTheme="majorBidi" w:cstheme="majorBidi"/>
          <w:b/>
          <w:bCs/>
          <w:color w:val="000000" w:themeColor="text1"/>
          <w:sz w:val="23"/>
          <w:szCs w:val="23"/>
        </w:rPr>
        <w:t>Figure 4</w:t>
      </w:r>
      <w:r w:rsidRPr="005F1EAD">
        <w:rPr>
          <w:rFonts w:asciiTheme="majorBidi" w:hAnsiTheme="majorBidi" w:cstheme="majorBidi"/>
        </w:rPr>
        <w:t xml:space="preserve"> : </w:t>
      </w:r>
    </w:p>
    <w:p w:rsidR="0033799B" w:rsidRDefault="005F1EAD" w:rsidP="0033799B">
      <w:pPr>
        <w:pStyle w:val="Default"/>
        <w:numPr>
          <w:ilvl w:val="0"/>
          <w:numId w:val="4"/>
        </w:numPr>
        <w:spacing w:line="360" w:lineRule="auto"/>
        <w:jc w:val="both"/>
        <w:rPr>
          <w:rFonts w:asciiTheme="majorBidi" w:hAnsiTheme="majorBidi" w:cstheme="majorBidi"/>
        </w:rPr>
      </w:pPr>
      <w:r w:rsidRPr="005F1EAD">
        <w:rPr>
          <w:rFonts w:asciiTheme="majorBidi" w:hAnsiTheme="majorBidi" w:cstheme="majorBidi"/>
        </w:rPr>
        <w:t>Triade du Fer (Fe, Co, Ni)</w:t>
      </w:r>
    </w:p>
    <w:p w:rsidR="0033799B" w:rsidRDefault="0033799B" w:rsidP="0033799B">
      <w:pPr>
        <w:pStyle w:val="Default"/>
        <w:numPr>
          <w:ilvl w:val="0"/>
          <w:numId w:val="4"/>
        </w:numPr>
        <w:spacing w:line="360" w:lineRule="auto"/>
        <w:jc w:val="both"/>
        <w:rPr>
          <w:rFonts w:asciiTheme="majorBidi" w:hAnsiTheme="majorBidi" w:cstheme="majorBidi"/>
        </w:rPr>
      </w:pPr>
      <w:r w:rsidRPr="005F1EAD">
        <w:rPr>
          <w:rFonts w:asciiTheme="majorBidi" w:hAnsiTheme="majorBidi" w:cstheme="majorBidi"/>
        </w:rPr>
        <w:t>Triade</w:t>
      </w:r>
      <w:r w:rsidR="005F1EAD" w:rsidRPr="005F1EAD">
        <w:rPr>
          <w:rFonts w:asciiTheme="majorBidi" w:hAnsiTheme="majorBidi" w:cstheme="majorBidi"/>
        </w:rPr>
        <w:t xml:space="preserve"> du Palladium (Ru, Rh, Pd) </w:t>
      </w:r>
    </w:p>
    <w:p w:rsidR="0033799B" w:rsidRPr="0033799B" w:rsidRDefault="0033799B" w:rsidP="0033799B">
      <w:pPr>
        <w:pStyle w:val="Default"/>
        <w:numPr>
          <w:ilvl w:val="0"/>
          <w:numId w:val="4"/>
        </w:numPr>
        <w:spacing w:line="360" w:lineRule="auto"/>
        <w:jc w:val="both"/>
        <w:rPr>
          <w:rFonts w:asciiTheme="majorBidi" w:hAnsiTheme="majorBidi" w:cstheme="majorBidi"/>
        </w:rPr>
      </w:pPr>
      <w:r w:rsidRPr="005F1EAD">
        <w:rPr>
          <w:rFonts w:asciiTheme="majorBidi" w:hAnsiTheme="majorBidi" w:cstheme="majorBidi"/>
        </w:rPr>
        <w:t>Triade</w:t>
      </w:r>
      <w:r w:rsidR="005F1EAD" w:rsidRPr="005F1EAD">
        <w:rPr>
          <w:rFonts w:asciiTheme="majorBidi" w:hAnsiTheme="majorBidi" w:cstheme="majorBidi"/>
        </w:rPr>
        <w:t xml:space="preserve"> du platine (Os, Ir, Pt)</w:t>
      </w:r>
    </w:p>
    <w:p w:rsidR="0033799B" w:rsidRDefault="00A86914" w:rsidP="00A86914">
      <w:pPr>
        <w:spacing w:line="360" w:lineRule="auto"/>
        <w:jc w:val="center"/>
        <w:rPr>
          <w:rFonts w:asciiTheme="majorBidi" w:hAnsiTheme="majorBidi" w:cstheme="majorBidi"/>
          <w:b/>
          <w:bCs/>
          <w:sz w:val="24"/>
          <w:szCs w:val="24"/>
          <w:u w:val="single"/>
        </w:rPr>
      </w:pPr>
      <w:r>
        <w:rPr>
          <w:rFonts w:asciiTheme="majorBidi" w:hAnsiTheme="majorBidi" w:cstheme="majorBidi"/>
          <w:b/>
          <w:bCs/>
          <w:noProof/>
          <w:sz w:val="24"/>
          <w:szCs w:val="24"/>
          <w:u w:val="single"/>
          <w:lang w:eastAsia="fr-FR"/>
        </w:rPr>
        <w:drawing>
          <wp:inline distT="0" distB="0" distL="0" distR="0">
            <wp:extent cx="3497510" cy="2306852"/>
            <wp:effectExtent l="19050" t="0" r="769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94708" cy="2305004"/>
                    </a:xfrm>
                    <a:prstGeom prst="rect">
                      <a:avLst/>
                    </a:prstGeom>
                    <a:noFill/>
                    <a:ln w="9525">
                      <a:noFill/>
                      <a:miter lim="800000"/>
                      <a:headEnd/>
                      <a:tailEnd/>
                    </a:ln>
                  </pic:spPr>
                </pic:pic>
              </a:graphicData>
            </a:graphic>
          </wp:inline>
        </w:drawing>
      </w:r>
    </w:p>
    <w:p w:rsidR="0033799B" w:rsidRPr="0033799B" w:rsidRDefault="0033799B" w:rsidP="0033799B">
      <w:pPr>
        <w:spacing w:line="360" w:lineRule="auto"/>
        <w:ind w:firstLine="360"/>
        <w:rPr>
          <w:rFonts w:asciiTheme="majorBidi" w:hAnsiTheme="majorBidi" w:cstheme="majorBidi"/>
          <w:b/>
          <w:bCs/>
          <w:sz w:val="24"/>
          <w:szCs w:val="24"/>
          <w:u w:val="single"/>
        </w:rPr>
      </w:pPr>
      <w:r w:rsidRPr="0033799B">
        <w:rPr>
          <w:rFonts w:asciiTheme="majorBidi" w:hAnsiTheme="majorBidi" w:cstheme="majorBidi"/>
          <w:b/>
          <w:bCs/>
          <w:sz w:val="24"/>
          <w:szCs w:val="24"/>
          <w:u w:val="single"/>
        </w:rPr>
        <w:t>Bloc </w:t>
      </w:r>
      <w:r>
        <w:rPr>
          <w:rFonts w:asciiTheme="majorBidi" w:hAnsiTheme="majorBidi" w:cstheme="majorBidi"/>
          <w:b/>
          <w:bCs/>
          <w:sz w:val="24"/>
          <w:szCs w:val="24"/>
          <w:u w:val="single"/>
        </w:rPr>
        <w:t>f</w:t>
      </w:r>
      <w:r w:rsidRPr="0033799B">
        <w:rPr>
          <w:rFonts w:asciiTheme="majorBidi" w:hAnsiTheme="majorBidi" w:cstheme="majorBidi"/>
          <w:b/>
          <w:bCs/>
          <w:sz w:val="24"/>
          <w:szCs w:val="24"/>
          <w:u w:val="single"/>
        </w:rPr>
        <w:t>:</w:t>
      </w:r>
    </w:p>
    <w:p w:rsidR="0033799B" w:rsidRDefault="005F1EAD" w:rsidP="0033799B">
      <w:pPr>
        <w:pStyle w:val="Default"/>
        <w:spacing w:line="360" w:lineRule="auto"/>
        <w:jc w:val="both"/>
        <w:rPr>
          <w:sz w:val="23"/>
          <w:szCs w:val="23"/>
        </w:rPr>
      </w:pPr>
      <w:r w:rsidRPr="00721B70">
        <w:rPr>
          <w:rFonts w:asciiTheme="majorBidi" w:hAnsiTheme="majorBidi" w:cstheme="majorBidi"/>
          <w:b/>
          <w:bCs/>
          <w:i/>
          <w:iCs/>
          <w:color w:val="FF0000"/>
        </w:rPr>
        <w:t xml:space="preserve"> Famille des terres rares</w:t>
      </w:r>
      <w:r w:rsidRPr="005F1EAD">
        <w:rPr>
          <w:rFonts w:asciiTheme="majorBidi" w:hAnsiTheme="majorBidi" w:cstheme="majorBidi"/>
        </w:rPr>
        <w:t xml:space="preserve"> ce sont éléments de transition de 2ème catégorie</w:t>
      </w:r>
      <w:r w:rsidR="0033799B" w:rsidRPr="0033799B">
        <w:rPr>
          <w:sz w:val="23"/>
          <w:szCs w:val="23"/>
        </w:rPr>
        <w:t xml:space="preserve"> </w:t>
      </w:r>
      <w:r w:rsidR="0033799B">
        <w:rPr>
          <w:sz w:val="23"/>
          <w:szCs w:val="23"/>
        </w:rPr>
        <w:t>C’est le remplissage des sous-couches (n - 2)f.</w:t>
      </w:r>
      <w:r w:rsidRPr="005F1EAD">
        <w:rPr>
          <w:rFonts w:asciiTheme="majorBidi" w:hAnsiTheme="majorBidi" w:cstheme="majorBidi"/>
        </w:rPr>
        <w:t xml:space="preserve">, </w:t>
      </w:r>
      <w:r w:rsidR="0033799B">
        <w:rPr>
          <w:sz w:val="23"/>
          <w:szCs w:val="23"/>
        </w:rPr>
        <w:t xml:space="preserve">il comporte </w:t>
      </w:r>
    </w:p>
    <w:p w:rsidR="0033799B" w:rsidRPr="0033799B" w:rsidRDefault="0033799B" w:rsidP="0033799B">
      <w:pPr>
        <w:pStyle w:val="Default"/>
        <w:numPr>
          <w:ilvl w:val="0"/>
          <w:numId w:val="5"/>
        </w:numPr>
        <w:spacing w:line="360" w:lineRule="auto"/>
        <w:jc w:val="both"/>
        <w:rPr>
          <w:rFonts w:asciiTheme="majorBidi" w:hAnsiTheme="majorBidi" w:cstheme="majorBidi"/>
        </w:rPr>
      </w:pPr>
      <w:r w:rsidRPr="0033799B">
        <w:rPr>
          <w:sz w:val="23"/>
          <w:szCs w:val="23"/>
        </w:rPr>
        <w:t xml:space="preserve">les </w:t>
      </w:r>
      <w:r w:rsidRPr="0033799B">
        <w:rPr>
          <w:b/>
          <w:bCs/>
          <w:sz w:val="23"/>
          <w:szCs w:val="23"/>
        </w:rPr>
        <w:t xml:space="preserve">Lanthanides </w:t>
      </w:r>
      <w:r>
        <w:rPr>
          <w:sz w:val="23"/>
          <w:szCs w:val="23"/>
        </w:rPr>
        <w:t xml:space="preserve">qui correspondent au remplissage de l'orbitale </w:t>
      </w:r>
      <w:r>
        <w:rPr>
          <w:b/>
          <w:bCs/>
          <w:sz w:val="23"/>
          <w:szCs w:val="23"/>
        </w:rPr>
        <w:t>4f.</w:t>
      </w:r>
    </w:p>
    <w:p w:rsidR="0033799B" w:rsidRPr="0033799B" w:rsidRDefault="0033799B" w:rsidP="0033799B">
      <w:pPr>
        <w:pStyle w:val="Default"/>
        <w:numPr>
          <w:ilvl w:val="0"/>
          <w:numId w:val="5"/>
        </w:numPr>
        <w:spacing w:line="360" w:lineRule="auto"/>
        <w:jc w:val="both"/>
        <w:rPr>
          <w:rFonts w:asciiTheme="majorBidi" w:hAnsiTheme="majorBidi" w:cstheme="majorBidi"/>
          <w:b/>
          <w:bCs/>
        </w:rPr>
      </w:pPr>
      <w:r w:rsidRPr="0033799B">
        <w:rPr>
          <w:b/>
          <w:bCs/>
          <w:sz w:val="23"/>
          <w:szCs w:val="23"/>
        </w:rPr>
        <w:t>les actinides</w:t>
      </w:r>
      <w:r w:rsidRPr="0033799B">
        <w:rPr>
          <w:sz w:val="23"/>
          <w:szCs w:val="23"/>
        </w:rPr>
        <w:t xml:space="preserve"> qui correspondant au remplissage de l'orbitale </w:t>
      </w:r>
      <w:r w:rsidRPr="0033799B">
        <w:rPr>
          <w:b/>
          <w:bCs/>
          <w:sz w:val="23"/>
          <w:szCs w:val="23"/>
        </w:rPr>
        <w:t>5f.</w:t>
      </w:r>
    </w:p>
    <w:p w:rsidR="00372D1F" w:rsidRPr="00721B70" w:rsidRDefault="00372D1F" w:rsidP="00721B70">
      <w:pPr>
        <w:pStyle w:val="Default"/>
        <w:spacing w:line="360" w:lineRule="auto"/>
        <w:jc w:val="both"/>
        <w:rPr>
          <w:rFonts w:asciiTheme="majorBidi" w:hAnsiTheme="majorBidi" w:cstheme="majorBidi"/>
          <w:b/>
          <w:bCs/>
        </w:rPr>
      </w:pPr>
      <w:r>
        <w:rPr>
          <w:rFonts w:asciiTheme="majorBidi" w:hAnsiTheme="majorBidi" w:cstheme="majorBidi"/>
          <w:b/>
          <w:bCs/>
        </w:rPr>
        <w:t>V)</w:t>
      </w:r>
      <w:r w:rsidR="00C21642" w:rsidRPr="00DA60F2">
        <w:rPr>
          <w:rFonts w:asciiTheme="majorBidi" w:hAnsiTheme="majorBidi" w:cstheme="majorBidi"/>
          <w:b/>
          <w:bCs/>
        </w:rPr>
        <w:t xml:space="preserve"> Evolution et périodicité des propriétés physico-chimiques des éléments</w:t>
      </w:r>
      <w:r>
        <w:rPr>
          <w:rFonts w:asciiTheme="majorBidi" w:hAnsiTheme="majorBidi" w:cstheme="majorBidi"/>
          <w:b/>
          <w:bCs/>
        </w:rPr>
        <w:t> :</w:t>
      </w:r>
      <w:r w:rsidR="00433A7F">
        <w:rPr>
          <w:rFonts w:asciiTheme="majorBidi" w:hAnsiTheme="majorBidi" w:cstheme="majorBidi"/>
        </w:rPr>
        <w:tab/>
      </w:r>
    </w:p>
    <w:p w:rsidR="00721B70" w:rsidRPr="00721B70" w:rsidRDefault="00372D1F" w:rsidP="00A1059F">
      <w:pPr>
        <w:spacing w:after="0"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a-</w:t>
      </w:r>
      <w:r w:rsidR="00721B70" w:rsidRPr="00721B70">
        <w:rPr>
          <w:rFonts w:asciiTheme="majorBidi" w:hAnsiTheme="majorBidi" w:cstheme="majorBidi"/>
          <w:b/>
          <w:bCs/>
          <w:color w:val="FF0000"/>
          <w:sz w:val="24"/>
          <w:szCs w:val="24"/>
        </w:rPr>
        <w:t>charge nucléaire;</w:t>
      </w:r>
    </w:p>
    <w:p w:rsidR="00054E7C" w:rsidRPr="00372D1F" w:rsidRDefault="00721B70" w:rsidP="00721B70">
      <w:pPr>
        <w:spacing w:after="0" w:line="360" w:lineRule="auto"/>
        <w:jc w:val="both"/>
        <w:rPr>
          <w:rFonts w:asciiTheme="majorBidi" w:hAnsiTheme="majorBidi" w:cstheme="majorBidi"/>
          <w:sz w:val="24"/>
          <w:szCs w:val="24"/>
        </w:rPr>
      </w:pPr>
      <w:r w:rsidRPr="00054E7C">
        <w:rPr>
          <w:rFonts w:asciiTheme="majorBidi" w:hAnsiTheme="majorBidi" w:cstheme="majorBidi"/>
          <w:sz w:val="24"/>
          <w:szCs w:val="24"/>
        </w:rPr>
        <w:t>Charge</w:t>
      </w:r>
      <w:r w:rsidR="00054E7C" w:rsidRPr="00054E7C">
        <w:rPr>
          <w:rFonts w:asciiTheme="majorBidi" w:hAnsiTheme="majorBidi" w:cstheme="majorBidi"/>
          <w:sz w:val="24"/>
          <w:szCs w:val="24"/>
        </w:rPr>
        <w:t xml:space="preserve"> positive (attraction vers le noyau) subie par un électron de valence dans un atome polyélectronique.</w:t>
      </w:r>
    </w:p>
    <w:p w:rsidR="00054E7C" w:rsidRPr="00372D1F" w:rsidRDefault="00054E7C" w:rsidP="00A1059F">
      <w:pPr>
        <w:pStyle w:val="Default"/>
        <w:numPr>
          <w:ilvl w:val="0"/>
          <w:numId w:val="6"/>
        </w:numPr>
        <w:spacing w:line="360" w:lineRule="auto"/>
        <w:jc w:val="both"/>
        <w:rPr>
          <w:rFonts w:asciiTheme="majorBidi" w:hAnsiTheme="majorBidi" w:cstheme="majorBidi"/>
        </w:rPr>
      </w:pPr>
      <w:r w:rsidRPr="00A1059F">
        <w:rPr>
          <w:rFonts w:asciiTheme="majorBidi" w:hAnsiTheme="majorBidi" w:cstheme="majorBidi"/>
        </w:rPr>
        <w:t>Dans un groupe</w:t>
      </w:r>
      <w:r w:rsidRPr="00372D1F">
        <w:rPr>
          <w:rFonts w:asciiTheme="majorBidi" w:hAnsiTheme="majorBidi" w:cstheme="majorBidi"/>
          <w:b/>
          <w:bCs/>
          <w:i/>
          <w:iCs/>
        </w:rPr>
        <w:t xml:space="preserve"> : </w:t>
      </w:r>
      <w:r w:rsidRPr="00372D1F">
        <w:rPr>
          <w:rFonts w:asciiTheme="majorBidi" w:hAnsiTheme="majorBidi" w:cstheme="majorBidi"/>
        </w:rPr>
        <w:t xml:space="preserve">la charge nucléaire effective demeure </w:t>
      </w:r>
      <w:r w:rsidRPr="00372D1F">
        <w:rPr>
          <w:rFonts w:asciiTheme="majorBidi" w:hAnsiTheme="majorBidi" w:cstheme="majorBidi"/>
          <w:b/>
          <w:bCs/>
          <w:i/>
          <w:iCs/>
        </w:rPr>
        <w:t xml:space="preserve">relativement </w:t>
      </w:r>
      <w:r w:rsidRPr="00372D1F">
        <w:rPr>
          <w:rFonts w:asciiTheme="majorBidi" w:hAnsiTheme="majorBidi" w:cstheme="majorBidi"/>
        </w:rPr>
        <w:t xml:space="preserve">constante. </w:t>
      </w:r>
    </w:p>
    <w:p w:rsidR="00054E7C" w:rsidRDefault="00054E7C" w:rsidP="00A1059F">
      <w:pPr>
        <w:pStyle w:val="Default"/>
        <w:numPr>
          <w:ilvl w:val="0"/>
          <w:numId w:val="6"/>
        </w:numPr>
        <w:spacing w:line="360" w:lineRule="auto"/>
        <w:jc w:val="both"/>
        <w:rPr>
          <w:rFonts w:asciiTheme="majorBidi" w:hAnsiTheme="majorBidi" w:cstheme="majorBidi"/>
        </w:rPr>
      </w:pPr>
      <w:r w:rsidRPr="00A1059F">
        <w:rPr>
          <w:rFonts w:asciiTheme="majorBidi" w:hAnsiTheme="majorBidi" w:cstheme="majorBidi"/>
        </w:rPr>
        <w:t>Dans une période</w:t>
      </w:r>
      <w:r w:rsidRPr="00372D1F">
        <w:rPr>
          <w:rFonts w:asciiTheme="majorBidi" w:hAnsiTheme="majorBidi" w:cstheme="majorBidi"/>
          <w:b/>
          <w:bCs/>
          <w:i/>
          <w:iCs/>
        </w:rPr>
        <w:t xml:space="preserve"> : </w:t>
      </w:r>
      <w:r w:rsidRPr="00372D1F">
        <w:rPr>
          <w:rFonts w:asciiTheme="majorBidi" w:hAnsiTheme="majorBidi" w:cstheme="majorBidi"/>
        </w:rPr>
        <w:t>la charge nucléaire effective augmente</w:t>
      </w:r>
      <w:r w:rsidR="008F42FF">
        <w:rPr>
          <w:rFonts w:asciiTheme="majorBidi" w:hAnsiTheme="majorBidi" w:cstheme="majorBidi"/>
        </w:rPr>
        <w:t xml:space="preserve"> </w:t>
      </w:r>
      <w:r w:rsidR="008F42FF">
        <w:rPr>
          <w:rFonts w:asciiTheme="majorBidi" w:hAnsiTheme="majorBidi" w:cstheme="majorBidi"/>
          <w:b/>
          <w:bCs/>
          <w:color w:val="000000" w:themeColor="text1"/>
          <w:sz w:val="23"/>
          <w:szCs w:val="23"/>
        </w:rPr>
        <w:t>Figure 5</w:t>
      </w:r>
      <w:r w:rsidRPr="00372D1F">
        <w:rPr>
          <w:rFonts w:asciiTheme="majorBidi" w:hAnsiTheme="majorBidi" w:cstheme="majorBidi"/>
        </w:rPr>
        <w:t xml:space="preserve">. </w:t>
      </w:r>
    </w:p>
    <w:p w:rsidR="003534E2" w:rsidRPr="00372D1F" w:rsidRDefault="003534E2" w:rsidP="003534E2">
      <w:pPr>
        <w:pStyle w:val="Default"/>
        <w:spacing w:line="360" w:lineRule="auto"/>
        <w:ind w:left="720"/>
        <w:jc w:val="center"/>
        <w:rPr>
          <w:rFonts w:asciiTheme="majorBidi" w:hAnsiTheme="majorBidi" w:cstheme="majorBidi"/>
        </w:rPr>
      </w:pPr>
      <w:r w:rsidRPr="003534E2">
        <w:rPr>
          <w:rFonts w:asciiTheme="majorBidi" w:hAnsiTheme="majorBidi" w:cstheme="majorBidi"/>
          <w:noProof/>
          <w:lang w:eastAsia="fr-FR"/>
        </w:rPr>
        <w:drawing>
          <wp:inline distT="0" distB="0" distL="0" distR="0">
            <wp:extent cx="4581750" cy="1958400"/>
            <wp:effectExtent l="19050" t="0" r="9300" b="0"/>
            <wp:docPr id="4" name="Image 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6"/>
                    <a:srcRect/>
                    <a:stretch>
                      <a:fillRect/>
                    </a:stretch>
                  </pic:blipFill>
                  <pic:spPr bwMode="auto">
                    <a:xfrm>
                      <a:off x="0" y="0"/>
                      <a:ext cx="4581328" cy="1958220"/>
                    </a:xfrm>
                    <a:prstGeom prst="rect">
                      <a:avLst/>
                    </a:prstGeom>
                    <a:noFill/>
                    <a:ln w="9525">
                      <a:noFill/>
                      <a:miter lim="800000"/>
                      <a:headEnd/>
                      <a:tailEnd/>
                    </a:ln>
                    <a:effectLst/>
                  </pic:spPr>
                </pic:pic>
              </a:graphicData>
            </a:graphic>
          </wp:inline>
        </w:drawing>
      </w:r>
    </w:p>
    <w:p w:rsidR="00054E7C" w:rsidRPr="00054E7C" w:rsidRDefault="00372D1F" w:rsidP="00054E7C">
      <w:pPr>
        <w:pStyle w:val="Default"/>
        <w:spacing w:line="360" w:lineRule="auto"/>
        <w:jc w:val="both"/>
        <w:rPr>
          <w:rFonts w:asciiTheme="majorBidi" w:hAnsiTheme="majorBidi" w:cstheme="majorBidi"/>
        </w:rPr>
      </w:pPr>
      <w:r w:rsidRPr="00721B70">
        <w:rPr>
          <w:b/>
          <w:bCs/>
          <w:color w:val="FF0000"/>
        </w:rPr>
        <w:lastRenderedPageBreak/>
        <w:t>b</w:t>
      </w:r>
      <w:r w:rsidRPr="00721B70">
        <w:rPr>
          <w:b/>
          <w:bCs/>
          <w:color w:val="FF0000"/>
          <w:sz w:val="22"/>
          <w:szCs w:val="22"/>
        </w:rPr>
        <w:t>-</w:t>
      </w:r>
      <w:r w:rsidR="001306A0">
        <w:rPr>
          <w:rFonts w:asciiTheme="majorBidi" w:hAnsiTheme="majorBidi" w:cstheme="majorBidi"/>
          <w:b/>
          <w:bCs/>
          <w:color w:val="FF0000"/>
        </w:rPr>
        <w:t xml:space="preserve"> rayon atomique</w:t>
      </w:r>
      <w:r w:rsidR="00054E7C" w:rsidRPr="00721B70">
        <w:rPr>
          <w:rFonts w:asciiTheme="majorBidi" w:hAnsiTheme="majorBidi" w:cstheme="majorBidi"/>
          <w:b/>
          <w:bCs/>
          <w:color w:val="FF0000"/>
        </w:rPr>
        <w:t xml:space="preserve"> (R)</w:t>
      </w:r>
      <w:r w:rsidR="00054E7C" w:rsidRPr="00054E7C">
        <w:rPr>
          <w:rFonts w:asciiTheme="majorBidi" w:hAnsiTheme="majorBidi" w:cstheme="majorBidi"/>
          <w:b/>
          <w:bCs/>
        </w:rPr>
        <w:t xml:space="preserve"> : </w:t>
      </w:r>
    </w:p>
    <w:p w:rsidR="00054E7C" w:rsidRPr="00054E7C" w:rsidRDefault="00A1059F" w:rsidP="00A1059F">
      <w:pPr>
        <w:pStyle w:val="Default"/>
        <w:spacing w:line="360" w:lineRule="auto"/>
        <w:jc w:val="both"/>
        <w:rPr>
          <w:rFonts w:asciiTheme="majorBidi" w:hAnsiTheme="majorBidi" w:cstheme="majorBidi"/>
        </w:rPr>
      </w:pPr>
      <w:r>
        <w:rPr>
          <w:rFonts w:asciiTheme="majorBidi" w:hAnsiTheme="majorBidi" w:cstheme="majorBidi"/>
          <w:b/>
          <w:bCs/>
        </w:rPr>
        <w:t>A</w:t>
      </w:r>
      <w:r w:rsidR="00054E7C" w:rsidRPr="00054E7C">
        <w:rPr>
          <w:rFonts w:asciiTheme="majorBidi" w:hAnsiTheme="majorBidi" w:cstheme="majorBidi"/>
          <w:b/>
          <w:bCs/>
        </w:rPr>
        <w:t xml:space="preserve"> </w:t>
      </w:r>
      <w:r w:rsidR="00054E7C" w:rsidRPr="00054E7C">
        <w:rPr>
          <w:rFonts w:asciiTheme="majorBidi" w:hAnsiTheme="majorBidi" w:cstheme="majorBidi"/>
        </w:rPr>
        <w:t xml:space="preserve">le rayon d’un atome est la distance entre le noyau et un électron périphérique. Il permet une estimation de la taille d’un atome en admettant que ce dernier soit sphérique. </w:t>
      </w:r>
    </w:p>
    <w:p w:rsidR="00945649" w:rsidRPr="00BD126F" w:rsidRDefault="00945649" w:rsidP="00BD126F">
      <w:pPr>
        <w:pStyle w:val="Default"/>
        <w:numPr>
          <w:ilvl w:val="0"/>
          <w:numId w:val="7"/>
        </w:numPr>
        <w:spacing w:line="360" w:lineRule="auto"/>
        <w:jc w:val="both"/>
      </w:pPr>
      <w:r w:rsidRPr="00BD126F">
        <w:t xml:space="preserve">Dans un groupe : Le rayon atomique augmente. </w:t>
      </w:r>
    </w:p>
    <w:p w:rsidR="00945649" w:rsidRDefault="00945649" w:rsidP="00BD126F">
      <w:pPr>
        <w:pStyle w:val="Default"/>
        <w:numPr>
          <w:ilvl w:val="0"/>
          <w:numId w:val="7"/>
        </w:numPr>
        <w:spacing w:line="360" w:lineRule="auto"/>
        <w:jc w:val="both"/>
      </w:pPr>
      <w:r w:rsidRPr="00BD126F">
        <w:t>Dans une période : Le rayon diminue</w:t>
      </w:r>
      <w:r w:rsidR="008F42FF" w:rsidRPr="008F42FF">
        <w:rPr>
          <w:rFonts w:asciiTheme="majorBidi" w:hAnsiTheme="majorBidi" w:cstheme="majorBidi"/>
          <w:b/>
          <w:bCs/>
          <w:color w:val="000000" w:themeColor="text1"/>
          <w:sz w:val="23"/>
          <w:szCs w:val="23"/>
        </w:rPr>
        <w:t xml:space="preserve"> </w:t>
      </w:r>
      <w:r w:rsidR="008F42FF">
        <w:rPr>
          <w:rFonts w:asciiTheme="majorBidi" w:hAnsiTheme="majorBidi" w:cstheme="majorBidi"/>
          <w:b/>
          <w:bCs/>
          <w:color w:val="000000" w:themeColor="text1"/>
          <w:sz w:val="23"/>
          <w:szCs w:val="23"/>
        </w:rPr>
        <w:t>Figure 6</w:t>
      </w:r>
      <w:r w:rsidR="008F42FF">
        <w:t xml:space="preserve"> </w:t>
      </w:r>
      <w:r w:rsidRPr="00BD126F">
        <w:t>.</w:t>
      </w:r>
      <w:r w:rsidRPr="00945649">
        <w:t xml:space="preserve"> </w:t>
      </w:r>
    </w:p>
    <w:p w:rsidR="003534E2" w:rsidRPr="00945649" w:rsidRDefault="003534E2" w:rsidP="003534E2">
      <w:pPr>
        <w:pStyle w:val="Default"/>
        <w:spacing w:line="360" w:lineRule="auto"/>
        <w:ind w:left="720"/>
        <w:jc w:val="both"/>
      </w:pPr>
      <w:r>
        <w:rPr>
          <w:noProof/>
          <w:lang w:eastAsia="fr-FR"/>
        </w:rPr>
        <w:drawing>
          <wp:inline distT="0" distB="0" distL="0" distR="0">
            <wp:extent cx="4863600" cy="19152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64072" cy="1915386"/>
                    </a:xfrm>
                    <a:prstGeom prst="rect">
                      <a:avLst/>
                    </a:prstGeom>
                    <a:noFill/>
                    <a:ln w="9525">
                      <a:noFill/>
                      <a:miter lim="800000"/>
                      <a:headEnd/>
                      <a:tailEnd/>
                    </a:ln>
                  </pic:spPr>
                </pic:pic>
              </a:graphicData>
            </a:graphic>
          </wp:inline>
        </w:drawing>
      </w:r>
    </w:p>
    <w:p w:rsidR="00945649" w:rsidRDefault="00945649" w:rsidP="00945649">
      <w:pPr>
        <w:pStyle w:val="Default"/>
        <w:spacing w:line="360" w:lineRule="auto"/>
        <w:jc w:val="center"/>
        <w:rPr>
          <w:sz w:val="22"/>
          <w:szCs w:val="22"/>
        </w:rPr>
      </w:pPr>
    </w:p>
    <w:p w:rsidR="00BD126F" w:rsidRPr="00BD126F" w:rsidRDefault="00BD126F" w:rsidP="00945649">
      <w:pPr>
        <w:autoSpaceDE w:val="0"/>
        <w:autoSpaceDN w:val="0"/>
        <w:adjustRightInd w:val="0"/>
        <w:spacing w:after="0" w:line="360" w:lineRule="auto"/>
        <w:jc w:val="both"/>
        <w:rPr>
          <w:rFonts w:asciiTheme="majorBidi" w:eastAsia="Arial Unicode MS" w:hAnsiTheme="majorBidi" w:cstheme="majorBidi"/>
          <w:b/>
          <w:bCs/>
          <w:color w:val="000000" w:themeColor="text1"/>
          <w:sz w:val="24"/>
          <w:szCs w:val="24"/>
        </w:rPr>
      </w:pPr>
      <w:r w:rsidRPr="00BD126F">
        <w:rPr>
          <w:rFonts w:asciiTheme="majorBidi" w:eastAsia="Arial Unicode MS" w:hAnsiTheme="majorBidi" w:cstheme="majorBidi"/>
          <w:b/>
          <w:bCs/>
          <w:color w:val="000000" w:themeColor="text1"/>
          <w:sz w:val="24"/>
          <w:szCs w:val="24"/>
        </w:rPr>
        <w:t>Remarque :</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Les anions sont en général plus gros que les cations</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anion est plus gros que celui de l’atome neutre qui lui correspond</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cation est plus petit que celui de l’atome neutre qui lui correspond.</w:t>
      </w:r>
    </w:p>
    <w:p w:rsidR="00945649" w:rsidRDefault="00945649" w:rsidP="00945649">
      <w:pPr>
        <w:pStyle w:val="Default"/>
        <w:spacing w:line="360" w:lineRule="auto"/>
        <w:jc w:val="both"/>
        <w:rPr>
          <w:rFonts w:asciiTheme="majorBidi" w:hAnsiTheme="majorBidi" w:cstheme="majorBidi"/>
          <w:color w:val="000000" w:themeColor="text1"/>
        </w:rPr>
      </w:pPr>
      <w:r w:rsidRPr="00945649">
        <w:rPr>
          <w:rFonts w:asciiTheme="majorBidi" w:hAnsiTheme="majorBidi" w:cstheme="majorBidi"/>
          <w:color w:val="000000" w:themeColor="text1"/>
        </w:rPr>
        <w:t>Plus on enlève des électrons et plus le rayon est petit.</w:t>
      </w:r>
    </w:p>
    <w:p w:rsidR="00945649" w:rsidRPr="00721B70" w:rsidRDefault="00BD126F" w:rsidP="00945649">
      <w:pPr>
        <w:pStyle w:val="Default"/>
        <w:spacing w:line="360" w:lineRule="auto"/>
        <w:jc w:val="both"/>
        <w:rPr>
          <w:color w:val="FF0000"/>
        </w:rPr>
      </w:pPr>
      <w:r>
        <w:rPr>
          <w:b/>
          <w:bCs/>
          <w:color w:val="FF0000"/>
        </w:rPr>
        <w:t>c. Energie d'ionisation :</w:t>
      </w:r>
      <w:r w:rsidR="00945649" w:rsidRPr="00721B70">
        <w:rPr>
          <w:b/>
          <w:bCs/>
          <w:color w:val="FF0000"/>
        </w:rPr>
        <w:t xml:space="preserve"> </w:t>
      </w:r>
    </w:p>
    <w:p w:rsidR="00765EE6" w:rsidRPr="00765EE6" w:rsidRDefault="00945649" w:rsidP="00765EE6">
      <w:pPr>
        <w:pStyle w:val="Default"/>
        <w:spacing w:line="360" w:lineRule="auto"/>
        <w:jc w:val="both"/>
        <w:rPr>
          <w:rFonts w:asciiTheme="majorBidi" w:hAnsiTheme="majorBidi" w:cstheme="majorBidi"/>
          <w:color w:val="000000" w:themeColor="text1"/>
        </w:rPr>
      </w:pPr>
      <w:r w:rsidRPr="00945649">
        <w:t xml:space="preserve">C'est l'énergie qu'il faut fournir </w:t>
      </w:r>
      <w:r w:rsidRPr="00945649">
        <w:rPr>
          <w:b/>
          <w:bCs/>
        </w:rPr>
        <w:t>(EI &gt; 0</w:t>
      </w:r>
      <w:r w:rsidRPr="00945649">
        <w:t>) à un atome (ou à un ion) pour lui arracher un électron dans son état fondamental et à l'état gazeux. Ce terme ne concerne que la formation de cations.</w:t>
      </w:r>
    </w:p>
    <w:p w:rsidR="00765EE6" w:rsidRPr="00BD126F" w:rsidRDefault="00765EE6" w:rsidP="00BD126F">
      <w:pPr>
        <w:pStyle w:val="Default"/>
        <w:numPr>
          <w:ilvl w:val="0"/>
          <w:numId w:val="9"/>
        </w:numPr>
        <w:spacing w:line="360" w:lineRule="auto"/>
      </w:pPr>
      <w:r w:rsidRPr="00BD126F">
        <w:t>Dans un groupe : l’énergie d’ionisation diminue.</w:t>
      </w:r>
    </w:p>
    <w:p w:rsidR="00920DA6" w:rsidRDefault="00765EE6" w:rsidP="00BD126F">
      <w:pPr>
        <w:pStyle w:val="Default"/>
        <w:numPr>
          <w:ilvl w:val="0"/>
          <w:numId w:val="9"/>
        </w:numPr>
        <w:spacing w:line="360" w:lineRule="auto"/>
      </w:pPr>
      <w:r w:rsidRPr="00BD126F">
        <w:t>Dans une période : l’énergie d’ionisation augmente</w:t>
      </w:r>
      <w:r w:rsidR="00A86914">
        <w:t xml:space="preserve"> </w:t>
      </w:r>
      <w:r w:rsidR="00A86914">
        <w:rPr>
          <w:rFonts w:asciiTheme="majorBidi" w:hAnsiTheme="majorBidi" w:cstheme="majorBidi"/>
          <w:b/>
          <w:bCs/>
          <w:color w:val="000000" w:themeColor="text1"/>
          <w:sz w:val="23"/>
          <w:szCs w:val="23"/>
        </w:rPr>
        <w:t>Figure 7</w:t>
      </w:r>
      <w:r w:rsidRPr="00BD126F">
        <w:t>.</w:t>
      </w:r>
    </w:p>
    <w:p w:rsidR="003534E2" w:rsidRPr="00BD126F" w:rsidRDefault="003534E2" w:rsidP="003534E2">
      <w:pPr>
        <w:pStyle w:val="Default"/>
        <w:spacing w:line="360" w:lineRule="auto"/>
        <w:ind w:left="720"/>
      </w:pPr>
      <w:r>
        <w:rPr>
          <w:noProof/>
          <w:lang w:eastAsia="fr-FR"/>
        </w:rPr>
        <w:drawing>
          <wp:inline distT="0" distB="0" distL="0" distR="0">
            <wp:extent cx="4524150" cy="1317694"/>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524339" cy="1317749"/>
                    </a:xfrm>
                    <a:prstGeom prst="rect">
                      <a:avLst/>
                    </a:prstGeom>
                    <a:noFill/>
                    <a:ln w="9525">
                      <a:noFill/>
                      <a:miter lim="800000"/>
                      <a:headEnd/>
                      <a:tailEnd/>
                    </a:ln>
                  </pic:spPr>
                </pic:pic>
              </a:graphicData>
            </a:graphic>
          </wp:inline>
        </w:drawing>
      </w:r>
    </w:p>
    <w:p w:rsidR="00920DA6" w:rsidRPr="00721B70" w:rsidRDefault="00BD126F" w:rsidP="00920DA6">
      <w:pPr>
        <w:pStyle w:val="Default"/>
        <w:spacing w:line="360" w:lineRule="auto"/>
        <w:rPr>
          <w:color w:val="FF0000"/>
        </w:rPr>
      </w:pPr>
      <w:r>
        <w:rPr>
          <w:b/>
          <w:bCs/>
          <w:color w:val="FF0000"/>
        </w:rPr>
        <w:t>d</w:t>
      </w:r>
      <w:r w:rsidR="0077194B" w:rsidRPr="00721B70">
        <w:rPr>
          <w:b/>
          <w:bCs/>
          <w:color w:val="FF0000"/>
        </w:rPr>
        <w:t>- électronégativité</w:t>
      </w:r>
      <w:r w:rsidR="000B5ACD" w:rsidRPr="00721B70">
        <w:rPr>
          <w:b/>
          <w:bCs/>
          <w:color w:val="FF0000"/>
        </w:rPr>
        <w:t xml:space="preserve"> (χ) : </w:t>
      </w:r>
    </w:p>
    <w:p w:rsidR="000B5ACD" w:rsidRPr="000B5ACD" w:rsidRDefault="00920DA6" w:rsidP="00920DA6">
      <w:pPr>
        <w:pStyle w:val="Default"/>
        <w:spacing w:line="360" w:lineRule="auto"/>
      </w:pPr>
      <w:r>
        <w:rPr>
          <w:b/>
          <w:bCs/>
        </w:rPr>
        <w:t xml:space="preserve"> </w:t>
      </w:r>
      <w:r w:rsidR="00B04C8F">
        <w:rPr>
          <w:b/>
          <w:bCs/>
        </w:rPr>
        <w:t>C’est</w:t>
      </w:r>
      <w:r>
        <w:rPr>
          <w:b/>
          <w:bCs/>
        </w:rPr>
        <w:t xml:space="preserve"> la </w:t>
      </w:r>
      <w:r w:rsidR="000B5ACD" w:rsidRPr="000B5ACD">
        <w:rPr>
          <w:b/>
          <w:bCs/>
        </w:rPr>
        <w:t xml:space="preserve"> </w:t>
      </w:r>
      <w:r w:rsidR="000B5ACD" w:rsidRPr="000B5ACD">
        <w:t xml:space="preserve">capacité d’attraction que possède un atome envers les électrons de liaisons. </w:t>
      </w:r>
    </w:p>
    <w:p w:rsidR="003B5F21" w:rsidRPr="003B5F21" w:rsidRDefault="000B5ACD" w:rsidP="003B5F21">
      <w:pPr>
        <w:pStyle w:val="Default"/>
        <w:spacing w:line="360" w:lineRule="auto"/>
        <w:rPr>
          <w:sz w:val="28"/>
          <w:szCs w:val="28"/>
        </w:rPr>
      </w:pPr>
      <w:r w:rsidRPr="000B5ACD">
        <w:t>Il existe plusieurs échelles d’électronégativité, chacune se basant sur une ou plusieurs propriétés des atomes.</w:t>
      </w:r>
    </w:p>
    <w:p w:rsidR="003B5F21" w:rsidRPr="00BD126F" w:rsidRDefault="003B5F21" w:rsidP="00A86914">
      <w:pPr>
        <w:pStyle w:val="Default"/>
        <w:numPr>
          <w:ilvl w:val="0"/>
          <w:numId w:val="8"/>
        </w:numPr>
        <w:spacing w:line="360" w:lineRule="auto"/>
        <w:jc w:val="both"/>
      </w:pPr>
      <w:r w:rsidRPr="00BD126F">
        <w:lastRenderedPageBreak/>
        <w:t>Dans un groupe</w:t>
      </w:r>
      <w:r w:rsidR="00A86914">
        <w:t xml:space="preserve"> l’</w:t>
      </w:r>
      <w:r w:rsidR="00A86914" w:rsidRPr="00BD126F">
        <w:t>électronégativité</w:t>
      </w:r>
      <w:r w:rsidR="00A86914">
        <w:t xml:space="preserve"> </w:t>
      </w:r>
      <w:r w:rsidRPr="00BD126F">
        <w:t xml:space="preserve">diminue </w:t>
      </w:r>
      <w:r w:rsidR="00A86914">
        <w:t>.</w:t>
      </w:r>
    </w:p>
    <w:p w:rsidR="003B5F21" w:rsidRPr="00BD126F" w:rsidRDefault="003B5F21" w:rsidP="00A86914">
      <w:pPr>
        <w:pStyle w:val="Default"/>
        <w:numPr>
          <w:ilvl w:val="0"/>
          <w:numId w:val="8"/>
        </w:numPr>
        <w:spacing w:line="360" w:lineRule="auto"/>
      </w:pPr>
      <w:r w:rsidRPr="00BD126F">
        <w:t xml:space="preserve">Dans une période </w:t>
      </w:r>
      <w:r w:rsidR="00A86914" w:rsidRPr="00A86914">
        <w:rPr>
          <w:color w:val="auto"/>
        </w:rPr>
        <w:t>l’</w:t>
      </w:r>
      <w:r w:rsidR="00A86914" w:rsidRPr="00A86914">
        <w:rPr>
          <w:b/>
          <w:bCs/>
          <w:color w:val="auto"/>
        </w:rPr>
        <w:t>électronégativité</w:t>
      </w:r>
      <w:r w:rsidRPr="00A86914">
        <w:rPr>
          <w:color w:val="auto"/>
        </w:rPr>
        <w:t xml:space="preserve"> </w:t>
      </w:r>
      <w:r w:rsidRPr="00BD126F">
        <w:t xml:space="preserve">augmente </w:t>
      </w:r>
      <w:r w:rsidR="00A86914">
        <w:rPr>
          <w:rFonts w:asciiTheme="majorBidi" w:hAnsiTheme="majorBidi" w:cstheme="majorBidi"/>
          <w:b/>
          <w:bCs/>
          <w:color w:val="000000" w:themeColor="text1"/>
          <w:sz w:val="23"/>
          <w:szCs w:val="23"/>
        </w:rPr>
        <w:t>Figure 7.</w:t>
      </w:r>
    </w:p>
    <w:p w:rsidR="002C68F7" w:rsidRPr="008F42FF" w:rsidRDefault="008F42FF" w:rsidP="008F42FF">
      <w:pPr>
        <w:pStyle w:val="Default"/>
        <w:spacing w:line="360" w:lineRule="auto"/>
        <w:jc w:val="center"/>
      </w:pPr>
      <w:r>
        <w:rPr>
          <w:noProof/>
          <w:lang w:eastAsia="fr-FR"/>
        </w:rPr>
        <w:drawing>
          <wp:inline distT="0" distB="0" distL="0" distR="0">
            <wp:extent cx="4174531" cy="2008800"/>
            <wp:effectExtent l="1905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174192" cy="2008637"/>
                    </a:xfrm>
                    <a:prstGeom prst="rect">
                      <a:avLst/>
                    </a:prstGeom>
                    <a:noFill/>
                    <a:ln w="9525">
                      <a:noFill/>
                      <a:miter lim="800000"/>
                      <a:headEnd/>
                      <a:tailEnd/>
                    </a:ln>
                  </pic:spPr>
                </pic:pic>
              </a:graphicData>
            </a:graphic>
          </wp:inline>
        </w:drawing>
      </w: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p>
    <w:p w:rsidR="0061205D" w:rsidRDefault="0061205D" w:rsidP="003B5F21">
      <w:pPr>
        <w:pStyle w:val="Default"/>
        <w:spacing w:line="360" w:lineRule="auto"/>
        <w:jc w:val="both"/>
      </w:pPr>
      <w:r>
        <w:rPr>
          <w:b/>
          <w:bCs/>
          <w:sz w:val="23"/>
          <w:szCs w:val="23"/>
        </w:rPr>
        <w:lastRenderedPageBreak/>
        <w:t>Cours 2: Liaison chimique</w:t>
      </w:r>
    </w:p>
    <w:p w:rsidR="0061205D" w:rsidRPr="00291DE5" w:rsidRDefault="0061205D" w:rsidP="0061205D">
      <w:pPr>
        <w:pStyle w:val="Default"/>
        <w:spacing w:line="360" w:lineRule="auto"/>
        <w:rPr>
          <w:color w:val="FF0000"/>
          <w:sz w:val="23"/>
          <w:szCs w:val="23"/>
        </w:rPr>
      </w:pPr>
      <w:r w:rsidRPr="00291DE5">
        <w:rPr>
          <w:color w:val="FF0000"/>
        </w:rPr>
        <w:t xml:space="preserve">1- </w:t>
      </w:r>
      <w:r w:rsidRPr="00291DE5">
        <w:rPr>
          <w:b/>
          <w:bCs/>
          <w:color w:val="FF0000"/>
          <w:sz w:val="23"/>
          <w:szCs w:val="23"/>
        </w:rPr>
        <w:t xml:space="preserve">Introduction : </w:t>
      </w:r>
    </w:p>
    <w:p w:rsidR="0061205D" w:rsidRDefault="0061205D" w:rsidP="003B5F21">
      <w:pPr>
        <w:pStyle w:val="Default"/>
        <w:spacing w:line="360" w:lineRule="auto"/>
        <w:jc w:val="both"/>
      </w:pPr>
    </w:p>
    <w:p w:rsidR="0061205D" w:rsidRPr="0061205D" w:rsidRDefault="0061205D" w:rsidP="003B5F21">
      <w:pPr>
        <w:pStyle w:val="Default"/>
        <w:spacing w:line="360" w:lineRule="auto"/>
        <w:jc w:val="both"/>
      </w:pPr>
    </w:p>
    <w:p w:rsidR="003F618F" w:rsidRPr="0061205D" w:rsidRDefault="008E09C2" w:rsidP="003B5F21">
      <w:pPr>
        <w:pStyle w:val="Default"/>
        <w:spacing w:line="360" w:lineRule="auto"/>
        <w:jc w:val="both"/>
      </w:pPr>
      <w:r>
        <w:rPr>
          <w:b/>
          <w:bCs/>
          <w:color w:val="FF0000"/>
        </w:rPr>
        <w:t>2-</w:t>
      </w:r>
      <w:r w:rsidR="0061205D" w:rsidRPr="00291DE5">
        <w:rPr>
          <w:b/>
          <w:bCs/>
          <w:color w:val="FF0000"/>
        </w:rPr>
        <w:t>Diagramme (ou formule) de Lewis</w:t>
      </w:r>
      <w:r w:rsidR="0061205D">
        <w:rPr>
          <w:b/>
          <w:bCs/>
          <w:color w:val="FF0000"/>
        </w:rPr>
        <w:t> :</w:t>
      </w:r>
      <w:r w:rsidR="0061205D" w:rsidRPr="00291DE5">
        <w:rPr>
          <w:b/>
          <w:bCs/>
          <w:color w:val="FF0000"/>
        </w:rPr>
        <w:t> </w:t>
      </w:r>
    </w:p>
    <w:p w:rsidR="008E09C2" w:rsidRDefault="008E09C2" w:rsidP="008E09C2">
      <w:pPr>
        <w:pStyle w:val="Default"/>
        <w:spacing w:line="360" w:lineRule="auto"/>
        <w:jc w:val="both"/>
      </w:pPr>
      <w:r w:rsidRPr="00401265">
        <w:t>La formule de L</w:t>
      </w:r>
      <w:r>
        <w:t>ewis d’un atome représente</w:t>
      </w:r>
      <w:r w:rsidRPr="008E09C2">
        <w:t xml:space="preserve"> </w:t>
      </w:r>
      <w:r>
        <w:t xml:space="preserve">la </w:t>
      </w:r>
      <w:r w:rsidRPr="00401265">
        <w:t>couche électronique externe (couche de valence), elle consiste à matérialiser les électrons de la couche de valence par des points disposés autour du symbole de l’élément et la case vide par un rectangle</w:t>
      </w:r>
      <w:r>
        <w:t>.</w:t>
      </w:r>
    </w:p>
    <w:p w:rsidR="003F618F" w:rsidRPr="008E09C2" w:rsidRDefault="008E09C2" w:rsidP="003B5F21">
      <w:pPr>
        <w:pStyle w:val="Default"/>
        <w:spacing w:line="360" w:lineRule="auto"/>
        <w:jc w:val="both"/>
      </w:pPr>
      <w:r w:rsidRPr="008E09C2">
        <w:rPr>
          <w:noProof/>
          <w:lang w:eastAsia="fr-FR"/>
        </w:rPr>
        <w:drawing>
          <wp:inline distT="0" distB="0" distL="0" distR="0">
            <wp:extent cx="3826622" cy="871200"/>
            <wp:effectExtent l="19050" t="0" r="2428"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853841" cy="877397"/>
                    </a:xfrm>
                    <a:prstGeom prst="rect">
                      <a:avLst/>
                    </a:prstGeom>
                    <a:noFill/>
                    <a:ln w="9525">
                      <a:noFill/>
                      <a:miter lim="800000"/>
                      <a:headEnd/>
                      <a:tailEnd/>
                    </a:ln>
                  </pic:spPr>
                </pic:pic>
              </a:graphicData>
            </a:graphic>
          </wp:inline>
        </w:drawing>
      </w:r>
    </w:p>
    <w:p w:rsidR="00707BC3" w:rsidRPr="00401265" w:rsidRDefault="00707BC3" w:rsidP="00707BC3">
      <w:pPr>
        <w:pStyle w:val="Default"/>
        <w:spacing w:line="360" w:lineRule="auto"/>
        <w:jc w:val="both"/>
      </w:pPr>
      <w:r w:rsidRPr="00401265">
        <w:t xml:space="preserve">en </w:t>
      </w:r>
      <w:r w:rsidR="008C649A" w:rsidRPr="00401265">
        <w:t>1919</w:t>
      </w:r>
      <w:r w:rsidR="008C649A">
        <w:t>,</w:t>
      </w:r>
      <w:r w:rsidRPr="00401265">
        <w:t xml:space="preserve"> Lewis a proposé</w:t>
      </w:r>
      <w:r>
        <w:t xml:space="preserve"> </w:t>
      </w:r>
      <w:r w:rsidRPr="00401265">
        <w:t xml:space="preserve">un modèle </w:t>
      </w:r>
      <w:r>
        <w:t xml:space="preserve">qui représenté la liaison chimique entre deux atomes. </w:t>
      </w:r>
      <w:r w:rsidRPr="00401265">
        <w:t xml:space="preserve">. Les paires d’électrons partagées (doublets liants) et les doublets non liants sont désignés par des tirets (─) ou par des points (:). </w:t>
      </w:r>
    </w:p>
    <w:p w:rsidR="00707BC3" w:rsidRDefault="00707BC3" w:rsidP="00707BC3">
      <w:pPr>
        <w:pStyle w:val="Default"/>
        <w:spacing w:line="360" w:lineRule="auto"/>
        <w:jc w:val="both"/>
        <w:rPr>
          <w:b/>
          <w:bCs/>
        </w:rPr>
      </w:pPr>
      <w:r w:rsidRPr="00401265">
        <w:t xml:space="preserve">Exemple : </w:t>
      </w:r>
      <w:r w:rsidRPr="00401265">
        <w:rPr>
          <w:b/>
          <w:bCs/>
        </w:rPr>
        <w:t>Cl</w:t>
      </w:r>
      <w:r>
        <w:rPr>
          <w:b/>
          <w:bCs/>
          <w:vertAlign w:val="subscript"/>
        </w:rPr>
        <w:t>2</w:t>
      </w:r>
    </w:p>
    <w:p w:rsidR="002C68F7" w:rsidRPr="008E09C2" w:rsidRDefault="008C649A" w:rsidP="008C649A">
      <w:pPr>
        <w:pStyle w:val="Default"/>
        <w:spacing w:line="360" w:lineRule="auto"/>
        <w:jc w:val="center"/>
      </w:pPr>
      <w:r w:rsidRPr="008C649A">
        <w:rPr>
          <w:noProof/>
          <w:lang w:eastAsia="fr-FR"/>
        </w:rPr>
        <w:drawing>
          <wp:inline distT="0" distB="0" distL="0" distR="0">
            <wp:extent cx="3268160" cy="1643481"/>
            <wp:effectExtent l="19050" t="0" r="844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277231" cy="1648042"/>
                    </a:xfrm>
                    <a:prstGeom prst="rect">
                      <a:avLst/>
                    </a:prstGeom>
                    <a:noFill/>
                    <a:ln w="9525">
                      <a:noFill/>
                      <a:miter lim="800000"/>
                      <a:headEnd/>
                      <a:tailEnd/>
                    </a:ln>
                  </pic:spPr>
                </pic:pic>
              </a:graphicData>
            </a:graphic>
          </wp:inline>
        </w:drawing>
      </w:r>
    </w:p>
    <w:p w:rsidR="002C68F7" w:rsidRDefault="002C68F7" w:rsidP="003B5F21">
      <w:pPr>
        <w:pStyle w:val="Default"/>
        <w:spacing w:line="360" w:lineRule="auto"/>
        <w:jc w:val="both"/>
        <w:rPr>
          <w:i/>
          <w:iCs/>
        </w:rPr>
      </w:pPr>
    </w:p>
    <w:p w:rsidR="002C68F7" w:rsidRDefault="00AC544B" w:rsidP="00AC544B">
      <w:pPr>
        <w:pStyle w:val="Default"/>
        <w:spacing w:line="360" w:lineRule="auto"/>
      </w:pPr>
      <w:r>
        <w:rPr>
          <w:b/>
          <w:bCs/>
          <w:sz w:val="23"/>
          <w:szCs w:val="23"/>
        </w:rPr>
        <w:t>I.2. Règle de l'octet :</w:t>
      </w:r>
    </w:p>
    <w:p w:rsidR="00920DA6" w:rsidRDefault="000845A5" w:rsidP="000845A5">
      <w:pPr>
        <w:pStyle w:val="Default"/>
        <w:spacing w:line="360" w:lineRule="auto"/>
      </w:pPr>
      <w:r w:rsidRPr="000845A5">
        <w:t xml:space="preserve">Les gaz rares possèdent 8 </w:t>
      </w:r>
      <w:r>
        <w:t xml:space="preserve">é </w:t>
      </w:r>
      <w:r w:rsidRPr="000845A5">
        <w:t xml:space="preserve"> sur la dernière couche (sauf l'hélium qui en possède 2), ce qui leur confère une stabilité particulière. Ils ont également une réactivité chimique très faible. Tous les autres éléments ne possèdent pas 8 e- sur leur dernière couche. Ceux-ci auront donc tendance à former des molécules afin d'atteindre la configuration électronique des gaz rares.</w:t>
      </w:r>
    </w:p>
    <w:p w:rsidR="000845A5" w:rsidRDefault="000845A5" w:rsidP="000845A5">
      <w:pPr>
        <w:pStyle w:val="Default"/>
        <w:spacing w:line="360" w:lineRule="auto"/>
      </w:pPr>
      <w:r>
        <w:t>Exemple :</w:t>
      </w:r>
    </w:p>
    <w:p w:rsidR="000D277F" w:rsidRDefault="000D277F" w:rsidP="000845A5">
      <w:pPr>
        <w:pStyle w:val="Default"/>
        <w:spacing w:line="360" w:lineRule="auto"/>
        <w:jc w:val="center"/>
      </w:pPr>
    </w:p>
    <w:p w:rsidR="000D277F" w:rsidRDefault="000D277F" w:rsidP="000845A5">
      <w:pPr>
        <w:pStyle w:val="Default"/>
        <w:spacing w:line="360" w:lineRule="auto"/>
        <w:jc w:val="center"/>
      </w:pPr>
    </w:p>
    <w:p w:rsidR="000845A5" w:rsidRDefault="000845A5" w:rsidP="000845A5">
      <w:pPr>
        <w:pStyle w:val="Default"/>
        <w:spacing w:line="360" w:lineRule="auto"/>
        <w:jc w:val="center"/>
      </w:pPr>
      <w:r w:rsidRPr="000845A5">
        <w:rPr>
          <w:noProof/>
          <w:lang w:eastAsia="fr-FR"/>
        </w:rPr>
        <w:drawing>
          <wp:inline distT="0" distB="0" distL="0" distR="0">
            <wp:extent cx="2212949" cy="626400"/>
            <wp:effectExtent l="19050" t="0" r="0" b="0"/>
            <wp:docPr id="20" name="Image 2"/>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22"/>
                    <a:srcRect/>
                    <a:stretch>
                      <a:fillRect/>
                    </a:stretch>
                  </pic:blipFill>
                  <pic:spPr bwMode="auto">
                    <a:xfrm>
                      <a:off x="0" y="0"/>
                      <a:ext cx="2217633" cy="627726"/>
                    </a:xfrm>
                    <a:prstGeom prst="rect">
                      <a:avLst/>
                    </a:prstGeom>
                    <a:noFill/>
                    <a:ln w="9525">
                      <a:noFill/>
                      <a:miter lim="800000"/>
                      <a:headEnd/>
                      <a:tailEnd/>
                    </a:ln>
                  </pic:spPr>
                </pic:pic>
              </a:graphicData>
            </a:graphic>
          </wp:inline>
        </w:drawing>
      </w:r>
    </w:p>
    <w:p w:rsidR="000D277F" w:rsidRDefault="000D277F" w:rsidP="000D277F">
      <w:pPr>
        <w:pStyle w:val="Default"/>
        <w:spacing w:line="360" w:lineRule="auto"/>
        <w:jc w:val="both"/>
        <w:rPr>
          <w:b/>
          <w:bCs/>
        </w:rPr>
      </w:pPr>
      <w:r w:rsidRPr="00291DE5">
        <w:rPr>
          <w:b/>
          <w:bCs/>
          <w:u w:val="single"/>
        </w:rPr>
        <w:lastRenderedPageBreak/>
        <w:t>- Exception à la règle de l'octet</w:t>
      </w:r>
      <w:r>
        <w:rPr>
          <w:b/>
          <w:bCs/>
        </w:rPr>
        <w:t> :</w:t>
      </w:r>
      <w:r w:rsidRPr="0012534F">
        <w:rPr>
          <w:b/>
          <w:bCs/>
        </w:rPr>
        <w:t xml:space="preserve"> </w:t>
      </w:r>
    </w:p>
    <w:p w:rsidR="000D277F" w:rsidRPr="00412DFB" w:rsidRDefault="000D277F" w:rsidP="000D27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Parfois, les électrons de valence sont tels que des structures avec des liaisons simples ne satisfont pas la règle de l’octet. Dans ce cas, nous avons besoin des liaisons doubles ou </w:t>
      </w:r>
      <w:r>
        <w:t>triples.</w:t>
      </w:r>
    </w:p>
    <w:p w:rsidR="00920DA6" w:rsidRDefault="00920DA6" w:rsidP="000D277F">
      <w:pPr>
        <w:pStyle w:val="Default"/>
        <w:spacing w:line="360" w:lineRule="auto"/>
      </w:pPr>
    </w:p>
    <w:p w:rsidR="00FC1A00" w:rsidRPr="0048071E" w:rsidRDefault="00FC1A00" w:rsidP="00FC1A00">
      <w:pPr>
        <w:pStyle w:val="Default"/>
        <w:spacing w:line="360" w:lineRule="auto"/>
        <w:jc w:val="both"/>
      </w:pPr>
      <w:r>
        <w:rPr>
          <w:b/>
          <w:bCs/>
        </w:rPr>
        <w:t>III. Types de liaisons ;</w:t>
      </w:r>
    </w:p>
    <w:p w:rsidR="00FC1A00" w:rsidRDefault="00FC1A00" w:rsidP="00FC1A00">
      <w:pPr>
        <w:pStyle w:val="Default"/>
        <w:spacing w:line="360" w:lineRule="auto"/>
        <w:jc w:val="both"/>
      </w:pPr>
      <w:r w:rsidRPr="0048071E">
        <w:t>Elles sont classées selon les électronégativités</w:t>
      </w:r>
      <w:r>
        <w:t xml:space="preserve"> des atomes liés. La différence </w:t>
      </w:r>
      <w:r w:rsidRPr="0048071E">
        <w:t>d’électronégativités entre les atomes de la liaison détermine sa nature.</w:t>
      </w:r>
    </w:p>
    <w:p w:rsidR="00920DA6" w:rsidRDefault="00B03871" w:rsidP="00B03871">
      <w:pPr>
        <w:pStyle w:val="Default"/>
        <w:spacing w:line="360" w:lineRule="auto"/>
      </w:pPr>
      <w:r>
        <w:rPr>
          <w:b/>
          <w:bCs/>
        </w:rPr>
        <w:t>III -</w:t>
      </w:r>
      <w:r w:rsidRPr="00B03871">
        <w:rPr>
          <w:b/>
          <w:bCs/>
        </w:rPr>
        <w:t>Les Liaisons fortes </w:t>
      </w:r>
    </w:p>
    <w:p w:rsidR="00FC1A00" w:rsidRPr="00291DE5" w:rsidRDefault="00FC1A00" w:rsidP="00FC1A00">
      <w:pPr>
        <w:pStyle w:val="Default"/>
        <w:spacing w:line="360" w:lineRule="auto"/>
        <w:jc w:val="both"/>
        <w:rPr>
          <w:b/>
          <w:bCs/>
          <w:color w:val="FF0000"/>
        </w:rPr>
      </w:pPr>
      <w:r w:rsidRPr="00291DE5">
        <w:rPr>
          <w:b/>
          <w:bCs/>
          <w:color w:val="FF0000"/>
        </w:rPr>
        <w:t>1-La liaison covalente :</w:t>
      </w:r>
    </w:p>
    <w:p w:rsidR="00FC1A00" w:rsidRDefault="00FC1A00" w:rsidP="00FC1A00">
      <w:pPr>
        <w:pStyle w:val="Default"/>
        <w:spacing w:line="360" w:lineRule="auto"/>
        <w:jc w:val="both"/>
      </w:pPr>
      <w:r>
        <w:t>On distingue trios types de liaisons :</w:t>
      </w:r>
    </w:p>
    <w:p w:rsidR="00FC1A00" w:rsidRPr="00B03871" w:rsidRDefault="00FC1A00" w:rsidP="00FC1A00">
      <w:pPr>
        <w:pStyle w:val="Default"/>
        <w:spacing w:line="360" w:lineRule="auto"/>
        <w:jc w:val="both"/>
        <w:rPr>
          <w:b/>
          <w:bCs/>
        </w:rPr>
      </w:pPr>
      <w:r w:rsidRPr="00B03871">
        <w:rPr>
          <w:b/>
          <w:bCs/>
        </w:rPr>
        <w:t>1</w:t>
      </w:r>
      <w:r w:rsidRPr="00B03871">
        <w:rPr>
          <w:b/>
          <w:bCs/>
          <w:i/>
          <w:iCs/>
        </w:rPr>
        <w:t>-</w:t>
      </w:r>
      <w:r w:rsidR="00B03871" w:rsidRPr="00B03871">
        <w:rPr>
          <w:b/>
          <w:bCs/>
        </w:rPr>
        <w:t xml:space="preserve">1 </w:t>
      </w:r>
      <w:r w:rsidRPr="00B03871">
        <w:rPr>
          <w:b/>
          <w:bCs/>
          <w:i/>
          <w:iCs/>
        </w:rPr>
        <w:t>Liaison simple</w:t>
      </w:r>
      <w:r w:rsidRPr="00B03871">
        <w:rPr>
          <w:b/>
          <w:bCs/>
        </w:rPr>
        <w:t xml:space="preserve"> : </w:t>
      </w:r>
    </w:p>
    <w:p w:rsidR="00FC1A00" w:rsidRPr="00626049" w:rsidRDefault="00FC1A00" w:rsidP="00FC1A00">
      <w:pPr>
        <w:pStyle w:val="Default"/>
        <w:spacing w:line="360" w:lineRule="auto"/>
        <w:jc w:val="both"/>
      </w:pPr>
      <w:r w:rsidRPr="00626049">
        <w:t>La liaison covalente est la mise en commun d’un doublet électronique de deux atomes en contact et d’électronégativités (</w:t>
      </w:r>
      <w:r w:rsidRPr="00626049">
        <w:rPr>
          <w:b/>
          <w:bCs/>
        </w:rPr>
        <w:t xml:space="preserve">χ) </w:t>
      </w:r>
      <w:r w:rsidRPr="00626049">
        <w:t xml:space="preserve">semblables. Les deux électrons qui forment la liaison se trouvent à mi-distance de chaque noyau atomique. </w:t>
      </w:r>
    </w:p>
    <w:p w:rsidR="00FC1A00" w:rsidRPr="00626049" w:rsidRDefault="00FC1A00" w:rsidP="00FC1A00">
      <w:pPr>
        <w:pStyle w:val="Default"/>
        <w:spacing w:line="360" w:lineRule="auto"/>
        <w:jc w:val="both"/>
      </w:pPr>
      <w:r w:rsidRPr="00626049">
        <w:rPr>
          <w:b/>
          <w:bCs/>
        </w:rPr>
        <w:t xml:space="preserve">Δχ = χA = χB ≤ 1, </w:t>
      </w:r>
      <w:r w:rsidRPr="00626049">
        <w:t xml:space="preserve">dans ce cas, les deux éléments appartiennent au bloc </w:t>
      </w:r>
      <w:r w:rsidRPr="00626049">
        <w:rPr>
          <w:b/>
          <w:bCs/>
        </w:rPr>
        <w:t>p</w:t>
      </w:r>
      <w:r w:rsidRPr="00626049">
        <w:t xml:space="preserve">. </w:t>
      </w:r>
    </w:p>
    <w:p w:rsidR="00FC1A00" w:rsidRPr="00626049" w:rsidRDefault="00FC1A00" w:rsidP="00FC1A00">
      <w:pPr>
        <w:pStyle w:val="Default"/>
        <w:spacing w:line="360" w:lineRule="auto"/>
        <w:ind w:left="2124" w:firstLine="708"/>
        <w:jc w:val="both"/>
      </w:pPr>
      <w:r w:rsidRPr="00626049">
        <w:rPr>
          <w:b/>
          <w:bCs/>
        </w:rPr>
        <w:t xml:space="preserve">A. + B. ------&gt; A -- :---B </w:t>
      </w:r>
    </w:p>
    <w:p w:rsidR="00FC1A00" w:rsidRPr="003C4BD3" w:rsidRDefault="00FC1A00" w:rsidP="00FC1A00">
      <w:pPr>
        <w:pStyle w:val="Default"/>
        <w:spacing w:line="360" w:lineRule="auto"/>
        <w:jc w:val="both"/>
      </w:pPr>
      <w:r w:rsidRPr="00626049">
        <w:t xml:space="preserve">Si </w:t>
      </w:r>
      <w:r w:rsidRPr="00626049">
        <w:rPr>
          <w:b/>
          <w:bCs/>
        </w:rPr>
        <w:t xml:space="preserve">χA = χB </w:t>
      </w:r>
      <w:r w:rsidRPr="00626049">
        <w:t xml:space="preserve">, liaison covalente pure. </w:t>
      </w:r>
    </w:p>
    <w:p w:rsidR="00FC1A00" w:rsidRDefault="00FC1A00" w:rsidP="00FC1A00">
      <w:pPr>
        <w:pStyle w:val="Default"/>
        <w:rPr>
          <w:b/>
          <w:bCs/>
          <w:sz w:val="23"/>
          <w:szCs w:val="23"/>
        </w:rPr>
      </w:pPr>
    </w:p>
    <w:p w:rsidR="00FC1A00" w:rsidRPr="00D36898" w:rsidRDefault="00B03871" w:rsidP="00FC1A00">
      <w:pPr>
        <w:pStyle w:val="Default"/>
        <w:spacing w:line="360" w:lineRule="auto"/>
        <w:rPr>
          <w:i/>
          <w:iCs/>
        </w:rPr>
      </w:pPr>
      <w:r>
        <w:rPr>
          <w:b/>
          <w:bCs/>
          <w:i/>
          <w:iCs/>
        </w:rPr>
        <w:t>1-</w:t>
      </w:r>
      <w:r w:rsidR="00FC1A00" w:rsidRPr="00D36898">
        <w:rPr>
          <w:b/>
          <w:bCs/>
          <w:i/>
          <w:iCs/>
        </w:rPr>
        <w:t xml:space="preserve">2- Liaisons multiples : </w:t>
      </w:r>
    </w:p>
    <w:p w:rsidR="00FC1A00" w:rsidRPr="00DE76FE" w:rsidRDefault="00FC1A00" w:rsidP="00FC1A00">
      <w:pPr>
        <w:pStyle w:val="Default"/>
        <w:spacing w:line="360" w:lineRule="auto"/>
        <w:rPr>
          <w:rFonts w:asciiTheme="majorBidi" w:hAnsiTheme="majorBidi" w:cstheme="majorBidi"/>
        </w:rPr>
      </w:pPr>
      <w:r w:rsidRPr="00DE76FE">
        <w:t xml:space="preserve">Liaison double ou triple, à la liaison </w:t>
      </w:r>
      <w:r w:rsidRPr="00DE76FE">
        <w:rPr>
          <w:b/>
          <w:bCs/>
        </w:rPr>
        <w:t xml:space="preserve">σ </w:t>
      </w:r>
      <w:r w:rsidRPr="00DE76FE">
        <w:t xml:space="preserve">viennent s’ajouter une ou deux liaisons </w:t>
      </w:r>
      <w:r w:rsidRPr="00DE76FE">
        <w:rPr>
          <w:b/>
          <w:bCs/>
        </w:rPr>
        <w:t xml:space="preserve">π, </w:t>
      </w:r>
      <w:r w:rsidRPr="00DE76FE">
        <w:t xml:space="preserve">plus faibles que les liaisons </w:t>
      </w:r>
      <w:r w:rsidRPr="00DE76FE">
        <w:rPr>
          <w:b/>
          <w:bCs/>
        </w:rPr>
        <w:t>σ</w:t>
      </w:r>
      <w:r w:rsidRPr="00DE76FE">
        <w:t>, mais encore dans la catégorie des liaisons fortes.</w:t>
      </w:r>
    </w:p>
    <w:p w:rsidR="00FC1A00" w:rsidRPr="00D36898" w:rsidRDefault="00B03871" w:rsidP="00FC1A00">
      <w:pPr>
        <w:pStyle w:val="Default"/>
        <w:spacing w:line="360" w:lineRule="auto"/>
        <w:jc w:val="both"/>
        <w:rPr>
          <w:rFonts w:asciiTheme="majorBidi" w:hAnsiTheme="majorBidi" w:cstheme="majorBidi"/>
          <w:i/>
          <w:iCs/>
        </w:rPr>
      </w:pPr>
      <w:r>
        <w:rPr>
          <w:rFonts w:asciiTheme="majorBidi" w:hAnsiTheme="majorBidi" w:cstheme="majorBidi"/>
          <w:b/>
          <w:bCs/>
          <w:i/>
          <w:iCs/>
        </w:rPr>
        <w:t>1-</w:t>
      </w:r>
      <w:r w:rsidR="00FC1A00" w:rsidRPr="00D36898">
        <w:rPr>
          <w:rFonts w:asciiTheme="majorBidi" w:hAnsiTheme="majorBidi" w:cstheme="majorBidi"/>
          <w:b/>
          <w:bCs/>
          <w:i/>
          <w:iCs/>
        </w:rPr>
        <w:t>3-Liaison dative :</w:t>
      </w:r>
    </w:p>
    <w:p w:rsidR="00FC1A00" w:rsidRPr="00771D14" w:rsidRDefault="00FC1A00" w:rsidP="00FC1A00">
      <w:pPr>
        <w:pStyle w:val="Default"/>
        <w:spacing w:line="360" w:lineRule="auto"/>
        <w:jc w:val="both"/>
        <w:rPr>
          <w:rFonts w:asciiTheme="majorBidi" w:hAnsiTheme="majorBidi" w:cstheme="majorBidi"/>
        </w:rPr>
      </w:pPr>
      <w:r w:rsidRPr="00771D14">
        <w:rPr>
          <w:rFonts w:asciiTheme="majorBidi" w:hAnsiTheme="majorBidi" w:cstheme="majorBidi"/>
        </w:rPr>
        <w:t xml:space="preserve">Si le doublet appartient initialement à un seul donneur, la liaison covalente est appelée liaison dative (ou coordination). Elle se forme entre une espèce chimique possédant une lacune électronique (ou case vide) et une espèce possédant un doublet électronique. </w:t>
      </w:r>
    </w:p>
    <w:p w:rsidR="00FC1A00" w:rsidRDefault="00FC1A00" w:rsidP="00FC1A00">
      <w:pPr>
        <w:pStyle w:val="Default"/>
        <w:spacing w:line="360" w:lineRule="auto"/>
        <w:jc w:val="both"/>
        <w:rPr>
          <w:sz w:val="23"/>
          <w:szCs w:val="23"/>
        </w:rPr>
      </w:pPr>
      <w:r w:rsidRPr="00771D14">
        <w:rPr>
          <w:rFonts w:asciiTheme="majorBidi" w:hAnsiTheme="majorBidi" w:cstheme="majorBidi"/>
        </w:rPr>
        <w:t>Exemples</w:t>
      </w:r>
      <w:r>
        <w:rPr>
          <w:sz w:val="23"/>
          <w:szCs w:val="23"/>
        </w:rPr>
        <w:t xml:space="preserve"> :</w:t>
      </w:r>
    </w:p>
    <w:p w:rsidR="00FC1A00" w:rsidRPr="00771D14" w:rsidRDefault="00FC1A00" w:rsidP="00FC1A00">
      <w:pPr>
        <w:pStyle w:val="Default"/>
        <w:spacing w:line="360" w:lineRule="auto"/>
        <w:jc w:val="both"/>
        <w:rPr>
          <w:rFonts w:asciiTheme="majorBidi" w:hAnsiTheme="majorBidi" w:cstheme="majorBidi"/>
          <w:vertAlign w:val="superscript"/>
        </w:rPr>
      </w:pPr>
      <w:r>
        <w:rPr>
          <w:sz w:val="23"/>
          <w:szCs w:val="23"/>
        </w:rPr>
        <w:t>NH</w:t>
      </w:r>
      <w:r>
        <w:rPr>
          <w:sz w:val="23"/>
          <w:szCs w:val="23"/>
          <w:vertAlign w:val="subscript"/>
        </w:rPr>
        <w:t>3</w:t>
      </w:r>
      <w:r>
        <w:rPr>
          <w:sz w:val="23"/>
          <w:szCs w:val="23"/>
          <w:vertAlign w:val="superscript"/>
        </w:rPr>
        <w:t>+</w:t>
      </w:r>
    </w:p>
    <w:p w:rsidR="00FC1A00" w:rsidRDefault="00FC1A00" w:rsidP="00FC1A00">
      <w:pPr>
        <w:pStyle w:val="Default"/>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508150" cy="1076980"/>
            <wp:effectExtent l="19050" t="0" r="6450"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2512933" cy="1079034"/>
                    </a:xfrm>
                    <a:prstGeom prst="rect">
                      <a:avLst/>
                    </a:prstGeom>
                    <a:noFill/>
                    <a:ln w="9525">
                      <a:noFill/>
                      <a:miter lim="800000"/>
                      <a:headEnd/>
                      <a:tailEnd/>
                    </a:ln>
                  </pic:spPr>
                </pic:pic>
              </a:graphicData>
            </a:graphic>
          </wp:inline>
        </w:drawing>
      </w:r>
    </w:p>
    <w:p w:rsidR="00F84EF6" w:rsidRDefault="00F84EF6" w:rsidP="00FC1A00">
      <w:pPr>
        <w:pStyle w:val="Default"/>
        <w:spacing w:line="360" w:lineRule="auto"/>
        <w:jc w:val="both"/>
        <w:rPr>
          <w:b/>
          <w:bCs/>
          <w:color w:val="FF0000"/>
        </w:rPr>
      </w:pPr>
    </w:p>
    <w:p w:rsidR="00F84EF6" w:rsidRDefault="00F84EF6" w:rsidP="00FC1A00">
      <w:pPr>
        <w:pStyle w:val="Default"/>
        <w:spacing w:line="360" w:lineRule="auto"/>
        <w:jc w:val="both"/>
        <w:rPr>
          <w:b/>
          <w:bCs/>
          <w:color w:val="FF0000"/>
        </w:rPr>
      </w:pPr>
    </w:p>
    <w:p w:rsidR="00FC1A00" w:rsidRPr="00786FF6" w:rsidRDefault="00FC1A00" w:rsidP="00FC1A00">
      <w:pPr>
        <w:pStyle w:val="Default"/>
        <w:spacing w:line="360" w:lineRule="auto"/>
        <w:jc w:val="both"/>
        <w:rPr>
          <w:color w:val="FF0000"/>
        </w:rPr>
      </w:pPr>
      <w:r w:rsidRPr="00786FF6">
        <w:rPr>
          <w:b/>
          <w:bCs/>
          <w:color w:val="FF0000"/>
        </w:rPr>
        <w:t>III-2. Liaison polaire :</w:t>
      </w:r>
    </w:p>
    <w:p w:rsidR="00FC1A00" w:rsidRPr="00771D14" w:rsidRDefault="00FC1A00" w:rsidP="00FC1A00">
      <w:pPr>
        <w:pStyle w:val="Default"/>
        <w:spacing w:line="360" w:lineRule="auto"/>
        <w:jc w:val="both"/>
      </w:pPr>
      <w:r w:rsidRPr="00771D14">
        <w:lastRenderedPageBreak/>
        <w:t xml:space="preserve">Les atomes ayant des électronégativités différentes, la liaison covalente entre deux atomes différents est polarisée. Les électrons de la liaison sont attirés par l’élément plus électronégatif, dans ce cas la liaison est dite polaire. </w:t>
      </w:r>
    </w:p>
    <w:p w:rsidR="00FC1A00" w:rsidRDefault="00FC1A00" w:rsidP="00FC1A00">
      <w:pPr>
        <w:pStyle w:val="Default"/>
        <w:spacing w:line="360" w:lineRule="auto"/>
        <w:jc w:val="both"/>
      </w:pPr>
    </w:p>
    <w:p w:rsidR="00FC1A00" w:rsidRDefault="00FC1A00" w:rsidP="00FC1A00">
      <w:pPr>
        <w:pStyle w:val="Default"/>
        <w:spacing w:line="360" w:lineRule="auto"/>
        <w:jc w:val="both"/>
      </w:pPr>
      <w:r w:rsidRPr="00771D14">
        <w:t>Exemple :</w:t>
      </w:r>
    </w:p>
    <w:p w:rsidR="00FC1A00" w:rsidRPr="003339F9" w:rsidRDefault="00FC1A00" w:rsidP="00FC1A00">
      <w:pPr>
        <w:pStyle w:val="Default"/>
        <w:spacing w:line="360" w:lineRule="auto"/>
        <w:jc w:val="center"/>
      </w:pPr>
      <w:r>
        <w:rPr>
          <w:noProof/>
          <w:lang w:eastAsia="fr-FR"/>
        </w:rPr>
        <w:drawing>
          <wp:inline distT="0" distB="0" distL="0" distR="0">
            <wp:extent cx="1075350" cy="227587"/>
            <wp:effectExtent l="19050" t="0" r="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083885" cy="229393"/>
                    </a:xfrm>
                    <a:prstGeom prst="rect">
                      <a:avLst/>
                    </a:prstGeom>
                    <a:noFill/>
                    <a:ln w="9525">
                      <a:noFill/>
                      <a:miter lim="800000"/>
                      <a:headEnd/>
                      <a:tailEnd/>
                    </a:ln>
                  </pic:spPr>
                </pic:pic>
              </a:graphicData>
            </a:graphic>
          </wp:inline>
        </w:drawing>
      </w:r>
    </w:p>
    <w:p w:rsidR="00FC1A00" w:rsidRDefault="00FC1A00" w:rsidP="00FC1A00">
      <w:pPr>
        <w:pStyle w:val="Default"/>
        <w:spacing w:line="360" w:lineRule="auto"/>
        <w:jc w:val="both"/>
        <w:rPr>
          <w:b/>
          <w:bCs/>
          <w:color w:val="FF0000"/>
        </w:rPr>
      </w:pPr>
    </w:p>
    <w:p w:rsidR="00FC1A00" w:rsidRDefault="00FC1A00" w:rsidP="00FC1A00">
      <w:pPr>
        <w:pStyle w:val="Default"/>
        <w:spacing w:line="360" w:lineRule="auto"/>
        <w:jc w:val="both"/>
        <w:rPr>
          <w:b/>
          <w:bCs/>
          <w:color w:val="FF0000"/>
        </w:rPr>
      </w:pPr>
    </w:p>
    <w:p w:rsidR="00FC1A00" w:rsidRPr="00786FF6" w:rsidRDefault="00FC1A00" w:rsidP="00FC1A00">
      <w:pPr>
        <w:pStyle w:val="Default"/>
        <w:spacing w:line="360" w:lineRule="auto"/>
        <w:jc w:val="both"/>
        <w:rPr>
          <w:color w:val="FF0000"/>
        </w:rPr>
      </w:pPr>
      <w:r w:rsidRPr="00786FF6">
        <w:rPr>
          <w:b/>
          <w:bCs/>
          <w:color w:val="FF0000"/>
        </w:rPr>
        <w:t xml:space="preserve">III-3. Liaison ionique : </w:t>
      </w:r>
    </w:p>
    <w:p w:rsidR="00FC1A00" w:rsidRPr="00771D14" w:rsidRDefault="00FC1A00" w:rsidP="00FC1A00">
      <w:pPr>
        <w:pStyle w:val="Default"/>
        <w:spacing w:line="360" w:lineRule="auto"/>
        <w:jc w:val="both"/>
      </w:pPr>
      <w:r w:rsidRPr="00771D14">
        <w:t>Lorsque la différence d'électronégativité entre les atomes est très importante, (</w:t>
      </w:r>
      <w:r w:rsidR="00951B97">
        <w:rPr>
          <w:b/>
          <w:bCs/>
        </w:rPr>
        <w:t>Δχ &gt; 1,9</w:t>
      </w:r>
      <w:r w:rsidRPr="00771D14">
        <w:rPr>
          <w:b/>
          <w:bCs/>
        </w:rPr>
        <w:t xml:space="preserve">, </w:t>
      </w:r>
      <w:r w:rsidRPr="00771D14">
        <w:t xml:space="preserve">dans ce cas, un des éléments appartient au bloc </w:t>
      </w:r>
      <w:r w:rsidRPr="00771D14">
        <w:rPr>
          <w:b/>
          <w:bCs/>
        </w:rPr>
        <w:t>s</w:t>
      </w:r>
      <w:r w:rsidRPr="00771D14">
        <w:t xml:space="preserve">), les électrons de la liaison se trouvent attirés par l’atome le plus électronégatif et la liaison est dite du type ionique. </w:t>
      </w:r>
    </w:p>
    <w:p w:rsidR="00FC1A00" w:rsidRDefault="00FC1A00" w:rsidP="00FC1A00">
      <w:pPr>
        <w:pStyle w:val="Default"/>
        <w:spacing w:line="360" w:lineRule="auto"/>
        <w:jc w:val="both"/>
      </w:pPr>
      <w:r w:rsidRPr="00771D14">
        <w:t>Il y'a transfert de l'électron de l'élément le moins au plus électronég</w:t>
      </w:r>
      <w:r>
        <w:t>atif et formation de deux ions.</w:t>
      </w:r>
    </w:p>
    <w:p w:rsidR="00FC1A00" w:rsidRDefault="00FC1A00" w:rsidP="00FC1A00">
      <w:pPr>
        <w:pStyle w:val="Default"/>
        <w:spacing w:line="360" w:lineRule="auto"/>
        <w:jc w:val="both"/>
      </w:pPr>
      <w:r w:rsidRPr="00771D14">
        <w:t>Exemple :</w:t>
      </w:r>
    </w:p>
    <w:p w:rsidR="00FC1A00" w:rsidRDefault="00FC1A00" w:rsidP="00FC1A00">
      <w:pPr>
        <w:pStyle w:val="Default"/>
        <w:spacing w:line="360" w:lineRule="auto"/>
        <w:jc w:val="center"/>
      </w:pPr>
      <w:r w:rsidRPr="00771D14">
        <w:rPr>
          <w:b/>
          <w:bCs/>
        </w:rPr>
        <w:t xml:space="preserve">Na+Cl- </w:t>
      </w:r>
      <w:r w:rsidRPr="00771D14">
        <w:t xml:space="preserve">(électronégativité : </w:t>
      </w:r>
      <w:r w:rsidRPr="00771D14">
        <w:rPr>
          <w:b/>
          <w:bCs/>
        </w:rPr>
        <w:t xml:space="preserve">Na </w:t>
      </w:r>
      <w:r w:rsidRPr="00771D14">
        <w:t xml:space="preserve">= </w:t>
      </w:r>
      <w:r w:rsidRPr="00771D14">
        <w:rPr>
          <w:b/>
          <w:bCs/>
        </w:rPr>
        <w:t xml:space="preserve">0,9 </w:t>
      </w:r>
      <w:r w:rsidRPr="00771D14">
        <w:t xml:space="preserve">; </w:t>
      </w:r>
      <w:r w:rsidRPr="00771D14">
        <w:rPr>
          <w:b/>
          <w:bCs/>
        </w:rPr>
        <w:t xml:space="preserve">Cl </w:t>
      </w:r>
      <w:r w:rsidRPr="00771D14">
        <w:t xml:space="preserve">= </w:t>
      </w:r>
      <w:r w:rsidRPr="00771D14">
        <w:rPr>
          <w:b/>
          <w:bCs/>
        </w:rPr>
        <w:t>3,0</w:t>
      </w:r>
      <w:r w:rsidRPr="00771D14">
        <w:t>).</w:t>
      </w:r>
    </w:p>
    <w:p w:rsidR="00951B97" w:rsidRPr="003339F9" w:rsidRDefault="001F1F65" w:rsidP="001F1F65">
      <w:pPr>
        <w:pStyle w:val="Default"/>
        <w:spacing w:line="360" w:lineRule="auto"/>
        <w:jc w:val="center"/>
      </w:pPr>
      <w:r>
        <w:rPr>
          <w:noProof/>
          <w:lang w:eastAsia="fr-FR"/>
        </w:rPr>
        <w:drawing>
          <wp:inline distT="0" distB="0" distL="0" distR="0">
            <wp:extent cx="3820409" cy="1293135"/>
            <wp:effectExtent l="19050" t="0" r="8641"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824967" cy="1294678"/>
                    </a:xfrm>
                    <a:prstGeom prst="rect">
                      <a:avLst/>
                    </a:prstGeom>
                    <a:noFill/>
                    <a:ln w="9525">
                      <a:noFill/>
                      <a:miter lim="800000"/>
                      <a:headEnd/>
                      <a:tailEnd/>
                    </a:ln>
                  </pic:spPr>
                </pic:pic>
              </a:graphicData>
            </a:graphic>
          </wp:inline>
        </w:drawing>
      </w:r>
    </w:p>
    <w:p w:rsidR="00FC1A00" w:rsidRPr="00786FF6" w:rsidRDefault="00FC1A00" w:rsidP="00FC1A00">
      <w:pPr>
        <w:autoSpaceDE w:val="0"/>
        <w:autoSpaceDN w:val="0"/>
        <w:adjustRightInd w:val="0"/>
        <w:spacing w:after="0" w:line="360" w:lineRule="auto"/>
        <w:jc w:val="both"/>
        <w:rPr>
          <w:rFonts w:asciiTheme="majorBidi" w:hAnsiTheme="majorBidi" w:cstheme="majorBidi"/>
          <w:b/>
          <w:bCs/>
          <w:color w:val="FF0000"/>
          <w:sz w:val="24"/>
          <w:szCs w:val="24"/>
        </w:rPr>
      </w:pPr>
      <w:r w:rsidRPr="00786FF6">
        <w:rPr>
          <w:rFonts w:asciiTheme="majorBidi" w:hAnsiTheme="majorBidi" w:cstheme="majorBidi"/>
          <w:b/>
          <w:bCs/>
          <w:color w:val="FF0000"/>
          <w:sz w:val="24"/>
          <w:szCs w:val="24"/>
        </w:rPr>
        <w:t>III-4- La liaison métallique ;</w:t>
      </w:r>
    </w:p>
    <w:p w:rsidR="00FC1A00" w:rsidRPr="00786FF6" w:rsidRDefault="00FC1A00" w:rsidP="00FC1A00">
      <w:pPr>
        <w:autoSpaceDE w:val="0"/>
        <w:autoSpaceDN w:val="0"/>
        <w:adjustRightInd w:val="0"/>
        <w:spacing w:after="0" w:line="360" w:lineRule="auto"/>
        <w:jc w:val="both"/>
        <w:rPr>
          <w:rFonts w:asciiTheme="majorBidi" w:hAnsiTheme="majorBidi" w:cstheme="majorBidi"/>
          <w:sz w:val="24"/>
          <w:szCs w:val="24"/>
        </w:rPr>
      </w:pPr>
      <w:r w:rsidRPr="001158AF">
        <w:rPr>
          <w:rFonts w:asciiTheme="majorBidi" w:hAnsiTheme="majorBidi" w:cstheme="majorBidi"/>
          <w:sz w:val="24"/>
          <w:szCs w:val="24"/>
        </w:rPr>
        <w:t>C'est la mise en commun dans le métal de tous les électrons de valence. On obtient</w:t>
      </w:r>
      <w:r>
        <w:rPr>
          <w:rFonts w:asciiTheme="majorBidi" w:hAnsiTheme="majorBidi" w:cstheme="majorBidi"/>
          <w:sz w:val="24"/>
          <w:szCs w:val="24"/>
        </w:rPr>
        <w:t xml:space="preserve"> alors une </w:t>
      </w:r>
      <w:r w:rsidRPr="001158AF">
        <w:rPr>
          <w:rFonts w:asciiTheme="majorBidi" w:hAnsiTheme="majorBidi" w:cstheme="majorBidi"/>
          <w:sz w:val="24"/>
          <w:szCs w:val="24"/>
        </w:rPr>
        <w:t>bande de conduction. C'est la raison pour laquelle, un métal est capable de</w:t>
      </w:r>
      <w:r>
        <w:rPr>
          <w:rFonts w:asciiTheme="majorBidi" w:hAnsiTheme="majorBidi" w:cstheme="majorBidi"/>
          <w:sz w:val="24"/>
          <w:szCs w:val="24"/>
        </w:rPr>
        <w:t xml:space="preserve"> </w:t>
      </w:r>
      <w:r w:rsidRPr="001158AF">
        <w:rPr>
          <w:rFonts w:asciiTheme="majorBidi" w:hAnsiTheme="majorBidi" w:cstheme="majorBidi"/>
          <w:sz w:val="24"/>
          <w:szCs w:val="24"/>
        </w:rPr>
        <w:t>transporter de l'énergie électrique</w:t>
      </w:r>
      <w:r>
        <w:rPr>
          <w:rFonts w:asciiTheme="majorBidi" w:hAnsiTheme="majorBidi" w:cstheme="majorBidi"/>
          <w:sz w:val="24"/>
          <w:szCs w:val="24"/>
        </w:rPr>
        <w:t xml:space="preserve">. </w:t>
      </w:r>
      <w:r w:rsidRPr="00B214C7">
        <w:rPr>
          <w:rFonts w:asciiTheme="majorBidi" w:hAnsiTheme="majorBidi" w:cstheme="majorBidi"/>
          <w:color w:val="000000"/>
          <w:sz w:val="24"/>
          <w:szCs w:val="24"/>
        </w:rPr>
        <w:t>Mise en commun d’électrons non pas sur 2 atomes mais sur un nombre illimité</w:t>
      </w:r>
      <w:r>
        <w:rPr>
          <w:rFonts w:ascii="ArialMT" w:hAnsi="ArialMT" w:cs="ArialMT"/>
          <w:color w:val="000000"/>
          <w:sz w:val="24"/>
          <w:szCs w:val="24"/>
        </w:rPr>
        <w:t xml:space="preserve"> :</w:t>
      </w:r>
    </w:p>
    <w:p w:rsidR="00FC1A00" w:rsidRDefault="00FC1A00" w:rsidP="00FC1A00">
      <w:pPr>
        <w:pStyle w:val="NormalWeb"/>
        <w:shd w:val="clear" w:color="auto" w:fill="FFFFFF"/>
        <w:spacing w:before="0" w:beforeAutospacing="0" w:after="0" w:afterAutospacing="0" w:line="360" w:lineRule="auto"/>
        <w:jc w:val="both"/>
        <w:rPr>
          <w:rFonts w:asciiTheme="majorBidi" w:hAnsiTheme="majorBidi" w:cstheme="majorBidi"/>
          <w:color w:val="545251"/>
        </w:rPr>
      </w:pPr>
      <w:r w:rsidRPr="00A75B9F">
        <w:rPr>
          <w:rFonts w:asciiTheme="majorBidi" w:hAnsiTheme="majorBidi" w:cstheme="majorBidi"/>
          <w:color w:val="545251"/>
        </w:rPr>
        <w:t xml:space="preserve">Ce type de liaison est considéré comme une liaison forte. </w:t>
      </w:r>
      <w:r>
        <w:rPr>
          <w:rFonts w:asciiTheme="majorBidi" w:hAnsiTheme="majorBidi" w:cstheme="majorBidi"/>
          <w:color w:val="545251"/>
        </w:rPr>
        <w:t xml:space="preserve">Cependant, elle n’est pas aussi </w:t>
      </w:r>
      <w:r w:rsidRPr="00A75B9F">
        <w:rPr>
          <w:rFonts w:asciiTheme="majorBidi" w:hAnsiTheme="majorBidi" w:cstheme="majorBidi"/>
          <w:color w:val="545251"/>
        </w:rPr>
        <w:t>forte que les liaisons covalente et ionique, du fait des forces répu</w:t>
      </w:r>
      <w:r>
        <w:rPr>
          <w:rFonts w:asciiTheme="majorBidi" w:hAnsiTheme="majorBidi" w:cstheme="majorBidi"/>
          <w:color w:val="545251"/>
        </w:rPr>
        <w:t xml:space="preserve">lsives qui s’exercent entre les </w:t>
      </w:r>
      <w:r w:rsidRPr="00A75B9F">
        <w:rPr>
          <w:rFonts w:asciiTheme="majorBidi" w:hAnsiTheme="majorBidi" w:cstheme="majorBidi"/>
          <w:color w:val="545251"/>
        </w:rPr>
        <w:t>électrons libre de charge négative.</w:t>
      </w:r>
    </w:p>
    <w:p w:rsidR="00FC1A00" w:rsidRDefault="00FC1A00" w:rsidP="00FC1A00">
      <w:pPr>
        <w:autoSpaceDE w:val="0"/>
        <w:autoSpaceDN w:val="0"/>
        <w:adjustRightInd w:val="0"/>
        <w:spacing w:after="0" w:line="360" w:lineRule="auto"/>
        <w:jc w:val="both"/>
        <w:rPr>
          <w:rFonts w:asciiTheme="majorBidi" w:hAnsiTheme="majorBidi" w:cstheme="majorBidi"/>
          <w:b/>
          <w:bCs/>
          <w:color w:val="FF0000"/>
          <w:sz w:val="24"/>
          <w:szCs w:val="24"/>
        </w:rPr>
      </w:pPr>
      <w:r w:rsidRPr="00A75B9F">
        <w:rPr>
          <w:rFonts w:asciiTheme="majorBidi" w:hAnsiTheme="majorBidi" w:cstheme="majorBidi"/>
          <w:color w:val="545251"/>
        </w:rPr>
        <w:t>Ainsi, les métaux seront en général plus malléa</w:t>
      </w:r>
      <w:r>
        <w:rPr>
          <w:rFonts w:asciiTheme="majorBidi" w:hAnsiTheme="majorBidi" w:cstheme="majorBidi"/>
          <w:color w:val="545251"/>
        </w:rPr>
        <w:t xml:space="preserve">bles que les </w:t>
      </w:r>
      <w:r w:rsidRPr="00A75B9F">
        <w:rPr>
          <w:rFonts w:asciiTheme="majorBidi" w:hAnsiTheme="majorBidi" w:cstheme="majorBidi"/>
          <w:color w:val="545251"/>
        </w:rPr>
        <w:t>cristaux ioniques et covalents.</w:t>
      </w:r>
      <w:r w:rsidRPr="00A75B9F">
        <w:rPr>
          <w:rFonts w:asciiTheme="majorBidi" w:hAnsiTheme="majorBidi" w:cstheme="majorBidi"/>
          <w:color w:val="545251"/>
        </w:rPr>
        <w:br/>
        <w:t>Notons par ailleurs que la mobilité des électrons est à l’</w:t>
      </w:r>
      <w:r>
        <w:rPr>
          <w:rFonts w:asciiTheme="majorBidi" w:hAnsiTheme="majorBidi" w:cstheme="majorBidi"/>
          <w:color w:val="545251"/>
        </w:rPr>
        <w:t xml:space="preserve">origine de bonnes propriétés de </w:t>
      </w:r>
      <w:r w:rsidRPr="00A75B9F">
        <w:rPr>
          <w:rFonts w:asciiTheme="majorBidi" w:hAnsiTheme="majorBidi" w:cstheme="majorBidi"/>
          <w:color w:val="545251"/>
        </w:rPr>
        <w:t>conduction électrique et thermique dans les métaux.</w:t>
      </w:r>
    </w:p>
    <w:p w:rsidR="001F1F65" w:rsidRDefault="001F1F65" w:rsidP="0092667A">
      <w:pPr>
        <w:autoSpaceDE w:val="0"/>
        <w:autoSpaceDN w:val="0"/>
        <w:adjustRightInd w:val="0"/>
        <w:spacing w:after="0" w:line="360" w:lineRule="auto"/>
        <w:jc w:val="both"/>
        <w:rPr>
          <w:rFonts w:asciiTheme="majorBidi" w:hAnsiTheme="majorBidi" w:cstheme="majorBidi"/>
          <w:b/>
          <w:bCs/>
          <w:color w:val="FF0000"/>
          <w:sz w:val="24"/>
          <w:szCs w:val="24"/>
        </w:rPr>
      </w:pPr>
    </w:p>
    <w:p w:rsidR="0092667A" w:rsidRPr="00786FF6" w:rsidRDefault="0092667A" w:rsidP="0092667A">
      <w:pPr>
        <w:autoSpaceDE w:val="0"/>
        <w:autoSpaceDN w:val="0"/>
        <w:adjustRightInd w:val="0"/>
        <w:spacing w:after="0" w:line="360" w:lineRule="auto"/>
        <w:jc w:val="both"/>
        <w:rPr>
          <w:rFonts w:asciiTheme="majorBidi" w:hAnsiTheme="majorBidi" w:cstheme="majorBidi"/>
          <w:b/>
          <w:bCs/>
          <w:color w:val="FF0000"/>
          <w:sz w:val="24"/>
          <w:szCs w:val="24"/>
        </w:rPr>
      </w:pPr>
      <w:r w:rsidRPr="00786FF6">
        <w:rPr>
          <w:rFonts w:asciiTheme="majorBidi" w:hAnsiTheme="majorBidi" w:cstheme="majorBidi"/>
          <w:b/>
          <w:bCs/>
          <w:color w:val="FF0000"/>
          <w:sz w:val="24"/>
          <w:szCs w:val="24"/>
        </w:rPr>
        <w:lastRenderedPageBreak/>
        <w:t>III-5-Liaisons faibles :</w:t>
      </w:r>
    </w:p>
    <w:p w:rsidR="0092667A" w:rsidRPr="00B214C7"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B214C7">
        <w:rPr>
          <w:rFonts w:asciiTheme="majorBidi" w:hAnsiTheme="majorBidi" w:cstheme="majorBidi"/>
          <w:color w:val="000000" w:themeColor="text1"/>
          <w:sz w:val="24"/>
          <w:szCs w:val="24"/>
        </w:rPr>
        <w:t>ont des énergies de dissociation inférieure à 50 kJ.mol-1</w:t>
      </w:r>
    </w:p>
    <w:p w:rsidR="0092667A" w:rsidRPr="00B214C7"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B214C7">
        <w:rPr>
          <w:rFonts w:asciiTheme="majorBidi" w:hAnsiTheme="majorBidi" w:cstheme="majorBidi"/>
          <w:color w:val="000000" w:themeColor="text1"/>
          <w:sz w:val="24"/>
          <w:szCs w:val="24"/>
        </w:rPr>
        <w:t>- sont dues à des forces de cohésion qui s’exercent entre des atomes</w:t>
      </w:r>
    </w:p>
    <w:p w:rsidR="0092667A" w:rsidRPr="00B214C7"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B214C7">
        <w:rPr>
          <w:rFonts w:asciiTheme="majorBidi" w:hAnsiTheme="majorBidi" w:cstheme="majorBidi"/>
          <w:color w:val="000000" w:themeColor="text1"/>
          <w:sz w:val="24"/>
          <w:szCs w:val="24"/>
        </w:rPr>
        <w:t>Non capables de former des liaisons de valence ou entre des molécules où les possibilités de liaisons fortes sont déjà saturées.</w:t>
      </w:r>
    </w:p>
    <w:p w:rsidR="0092667A" w:rsidRPr="00B214C7" w:rsidRDefault="0092667A" w:rsidP="0092667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B214C7">
        <w:rPr>
          <w:rFonts w:asciiTheme="majorBidi" w:hAnsiTheme="majorBidi" w:cstheme="majorBidi"/>
          <w:b/>
          <w:bCs/>
          <w:color w:val="000000" w:themeColor="text1"/>
          <w:sz w:val="24"/>
          <w:szCs w:val="24"/>
        </w:rPr>
        <w:t>1</w:t>
      </w:r>
      <w:r>
        <w:rPr>
          <w:rFonts w:asciiTheme="majorBidi" w:hAnsiTheme="majorBidi" w:cstheme="majorBidi"/>
          <w:b/>
          <w:bCs/>
          <w:color w:val="000000" w:themeColor="text1"/>
          <w:sz w:val="24"/>
          <w:szCs w:val="24"/>
        </w:rPr>
        <w:t>-</w:t>
      </w:r>
      <w:r w:rsidRPr="00B214C7">
        <w:rPr>
          <w:rFonts w:asciiTheme="majorBidi" w:hAnsiTheme="majorBidi" w:cstheme="majorBidi"/>
          <w:b/>
          <w:bCs/>
          <w:color w:val="000000" w:themeColor="text1"/>
          <w:sz w:val="24"/>
          <w:szCs w:val="24"/>
        </w:rPr>
        <w:t>Liaison hydrogène :</w:t>
      </w:r>
    </w:p>
    <w:p w:rsidR="0092667A" w:rsidRPr="00B214C7"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B214C7">
        <w:rPr>
          <w:rFonts w:asciiTheme="majorBidi" w:hAnsiTheme="majorBidi" w:cstheme="majorBidi"/>
          <w:color w:val="000000" w:themeColor="text1"/>
          <w:sz w:val="24"/>
          <w:szCs w:val="24"/>
        </w:rPr>
        <w:t>- se produit lorsqu’un atome électronégatif (avec un ou plusieurs doublets libres) se trouve</w:t>
      </w:r>
      <w:r>
        <w:rPr>
          <w:rFonts w:asciiTheme="majorBidi" w:hAnsiTheme="majorBidi" w:cstheme="majorBidi"/>
          <w:color w:val="000000" w:themeColor="text1"/>
          <w:sz w:val="24"/>
          <w:szCs w:val="24"/>
        </w:rPr>
        <w:t xml:space="preserve"> </w:t>
      </w:r>
      <w:r w:rsidRPr="00B214C7">
        <w:rPr>
          <w:rFonts w:asciiTheme="majorBidi" w:hAnsiTheme="majorBidi" w:cstheme="majorBidi"/>
          <w:color w:val="000000" w:themeColor="text1"/>
          <w:sz w:val="24"/>
          <w:szCs w:val="24"/>
        </w:rPr>
        <w:t>à proximité d’un atome d’hydrogène lié de façon covalente à un autre atome électronégatif.</w:t>
      </w:r>
    </w:p>
    <w:p w:rsidR="0092667A" w:rsidRPr="00B214C7"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B214C7">
        <w:rPr>
          <w:rFonts w:asciiTheme="majorBidi" w:hAnsiTheme="majorBidi" w:cstheme="majorBidi"/>
          <w:color w:val="000000" w:themeColor="text1"/>
          <w:sz w:val="24"/>
          <w:szCs w:val="24"/>
        </w:rPr>
        <w:t>- dirigée dans l’espace.</w:t>
      </w:r>
    </w:p>
    <w:p w:rsidR="0092667A" w:rsidRDefault="0092667A" w:rsidP="0092667A">
      <w:pPr>
        <w:autoSpaceDE w:val="0"/>
        <w:autoSpaceDN w:val="0"/>
        <w:adjustRightInd w:val="0"/>
        <w:spacing w:after="0" w:line="360" w:lineRule="auto"/>
        <w:jc w:val="both"/>
        <w:rPr>
          <w:rFonts w:asciiTheme="majorBidi" w:hAnsiTheme="majorBidi" w:cstheme="majorBidi"/>
          <w:color w:val="000000"/>
          <w:sz w:val="24"/>
          <w:szCs w:val="24"/>
        </w:rPr>
      </w:pPr>
      <w:r w:rsidRPr="00B214C7">
        <w:rPr>
          <w:rFonts w:asciiTheme="majorBidi" w:hAnsiTheme="majorBidi" w:cstheme="majorBidi"/>
          <w:color w:val="000000" w:themeColor="text1"/>
          <w:sz w:val="24"/>
          <w:szCs w:val="24"/>
        </w:rPr>
        <w:t>- liaisons H intramoléculaires et intermoléculaire</w:t>
      </w:r>
      <w:r w:rsidRPr="001B53A6">
        <w:rPr>
          <w:rFonts w:asciiTheme="majorBidi" w:hAnsiTheme="majorBidi" w:cstheme="majorBidi"/>
          <w:color w:val="000000"/>
          <w:sz w:val="24"/>
          <w:szCs w:val="24"/>
        </w:rPr>
        <w:t>s.</w:t>
      </w:r>
    </w:p>
    <w:p w:rsidR="0092667A" w:rsidRPr="00786FF6" w:rsidRDefault="001A791B" w:rsidP="001A791B">
      <w:p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Pr>
          <w:rFonts w:asciiTheme="majorBidi" w:hAnsiTheme="majorBidi" w:cstheme="majorBidi"/>
          <w:noProof/>
          <w:color w:val="000000"/>
          <w:sz w:val="24"/>
          <w:szCs w:val="24"/>
          <w:lang w:eastAsia="fr-FR"/>
        </w:rPr>
        <w:drawing>
          <wp:inline distT="0" distB="0" distL="0" distR="0">
            <wp:extent cx="1420950" cy="1359745"/>
            <wp:effectExtent l="19050" t="0" r="780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1420868" cy="1359667"/>
                    </a:xfrm>
                    <a:prstGeom prst="rect">
                      <a:avLst/>
                    </a:prstGeom>
                    <a:noFill/>
                    <a:ln w="9525">
                      <a:noFill/>
                      <a:miter lim="800000"/>
                      <a:headEnd/>
                      <a:tailEnd/>
                    </a:ln>
                  </pic:spPr>
                </pic:pic>
              </a:graphicData>
            </a:graphic>
          </wp:inline>
        </w:drawing>
      </w:r>
      <w:r>
        <w:rPr>
          <w:rFonts w:asciiTheme="majorBidi" w:hAnsiTheme="majorBidi" w:cstheme="majorBidi"/>
          <w:color w:val="000000"/>
          <w:sz w:val="24"/>
          <w:szCs w:val="24"/>
        </w:rPr>
        <w:t xml:space="preserve">                           </w:t>
      </w:r>
      <w:r>
        <w:rPr>
          <w:rFonts w:asciiTheme="majorBidi" w:hAnsiTheme="majorBidi" w:cstheme="majorBidi"/>
          <w:noProof/>
          <w:color w:val="000000"/>
          <w:sz w:val="24"/>
          <w:szCs w:val="24"/>
          <w:lang w:eastAsia="fr-FR"/>
        </w:rPr>
        <w:drawing>
          <wp:inline distT="0" distB="0" distL="0" distR="0">
            <wp:extent cx="1890753" cy="1444064"/>
            <wp:effectExtent l="19050" t="0" r="0" b="0"/>
            <wp:docPr id="4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1890678" cy="1444007"/>
                    </a:xfrm>
                    <a:prstGeom prst="rect">
                      <a:avLst/>
                    </a:prstGeom>
                    <a:noFill/>
                    <a:ln w="9525">
                      <a:noFill/>
                      <a:miter lim="800000"/>
                      <a:headEnd/>
                      <a:tailEnd/>
                    </a:ln>
                  </pic:spPr>
                </pic:pic>
              </a:graphicData>
            </a:graphic>
          </wp:inline>
        </w:drawing>
      </w:r>
    </w:p>
    <w:p w:rsidR="0092667A" w:rsidRPr="00B214C7" w:rsidRDefault="0092667A" w:rsidP="0092667A">
      <w:pPr>
        <w:autoSpaceDE w:val="0"/>
        <w:autoSpaceDN w:val="0"/>
        <w:adjustRightInd w:val="0"/>
        <w:spacing w:after="0" w:line="360" w:lineRule="auto"/>
        <w:rPr>
          <w:rFonts w:asciiTheme="majorBidi" w:hAnsiTheme="majorBidi" w:cstheme="majorBidi"/>
          <w:b/>
          <w:bCs/>
          <w:color w:val="000000" w:themeColor="text1"/>
          <w:sz w:val="24"/>
          <w:szCs w:val="24"/>
        </w:rPr>
      </w:pPr>
      <w:r w:rsidRPr="00B214C7">
        <w:rPr>
          <w:rFonts w:asciiTheme="majorBidi" w:hAnsiTheme="majorBidi" w:cstheme="majorBidi"/>
          <w:b/>
          <w:bCs/>
          <w:color w:val="000000" w:themeColor="text1"/>
          <w:sz w:val="24"/>
          <w:szCs w:val="24"/>
        </w:rPr>
        <w:t>2</w:t>
      </w:r>
      <w:r>
        <w:rPr>
          <w:rFonts w:asciiTheme="majorBidi" w:hAnsiTheme="majorBidi" w:cstheme="majorBidi"/>
          <w:b/>
          <w:bCs/>
          <w:color w:val="000000" w:themeColor="text1"/>
          <w:sz w:val="24"/>
          <w:szCs w:val="24"/>
        </w:rPr>
        <w:t xml:space="preserve"> -</w:t>
      </w:r>
      <w:r w:rsidRPr="00B214C7">
        <w:rPr>
          <w:rFonts w:asciiTheme="majorBidi" w:hAnsiTheme="majorBidi" w:cstheme="majorBidi"/>
          <w:b/>
          <w:bCs/>
          <w:color w:val="000000" w:themeColor="text1"/>
          <w:sz w:val="24"/>
          <w:szCs w:val="24"/>
        </w:rPr>
        <w:t>Liaisons de van der Waals :</w:t>
      </w:r>
    </w:p>
    <w:p w:rsidR="0092667A" w:rsidRPr="0092667A" w:rsidRDefault="0092667A" w:rsidP="0092667A">
      <w:pPr>
        <w:autoSpaceDE w:val="0"/>
        <w:autoSpaceDN w:val="0"/>
        <w:adjustRightInd w:val="0"/>
        <w:spacing w:after="0" w:line="360" w:lineRule="auto"/>
        <w:jc w:val="both"/>
        <w:rPr>
          <w:rFonts w:asciiTheme="majorBidi" w:hAnsiTheme="majorBidi" w:cstheme="majorBidi"/>
          <w:color w:val="000000" w:themeColor="text1"/>
          <w:sz w:val="24"/>
          <w:szCs w:val="24"/>
        </w:rPr>
      </w:pPr>
      <w:r w:rsidRPr="0092667A">
        <w:rPr>
          <w:rFonts w:asciiTheme="majorBidi" w:hAnsiTheme="majorBidi" w:cstheme="majorBidi"/>
          <w:color w:val="000000" w:themeColor="text1"/>
          <w:sz w:val="24"/>
          <w:szCs w:val="24"/>
          <w:shd w:val="clear" w:color="auto" w:fill="FFFFFF"/>
        </w:rPr>
        <w:t>La  liaison de van der Waals est un </w:t>
      </w:r>
      <w:hyperlink r:id="rId28" w:tooltip="Potentiel interatomique" w:history="1">
        <w:r w:rsidRPr="0092667A">
          <w:rPr>
            <w:rStyle w:val="Lienhypertexte"/>
            <w:rFonts w:asciiTheme="majorBidi" w:hAnsiTheme="majorBidi" w:cstheme="majorBidi"/>
            <w:color w:val="000000" w:themeColor="text1"/>
            <w:sz w:val="24"/>
            <w:szCs w:val="24"/>
            <w:u w:val="none"/>
            <w:shd w:val="clear" w:color="auto" w:fill="FFFFFF"/>
          </w:rPr>
          <w:t>potentiel interatomique</w:t>
        </w:r>
      </w:hyperlink>
      <w:r w:rsidRPr="0092667A">
        <w:rPr>
          <w:rFonts w:asciiTheme="majorBidi" w:hAnsiTheme="majorBidi" w:cstheme="majorBidi"/>
          <w:color w:val="000000" w:themeColor="text1"/>
          <w:sz w:val="24"/>
          <w:szCs w:val="24"/>
          <w:shd w:val="clear" w:color="auto" w:fill="FFFFFF"/>
        </w:rPr>
        <w:t> dû à une interaction électrique de faible intensité entre deux </w:t>
      </w:r>
      <w:hyperlink r:id="rId29" w:tooltip="Atome" w:history="1">
        <w:r w:rsidRPr="0092667A">
          <w:rPr>
            <w:rStyle w:val="Lienhypertexte"/>
            <w:rFonts w:asciiTheme="majorBidi" w:hAnsiTheme="majorBidi" w:cstheme="majorBidi"/>
            <w:color w:val="000000" w:themeColor="text1"/>
            <w:sz w:val="24"/>
            <w:szCs w:val="24"/>
            <w:u w:val="none"/>
            <w:shd w:val="clear" w:color="auto" w:fill="FFFFFF"/>
          </w:rPr>
          <w:t>atomes</w:t>
        </w:r>
      </w:hyperlink>
      <w:r w:rsidRPr="0092667A">
        <w:rPr>
          <w:rFonts w:asciiTheme="majorBidi" w:hAnsiTheme="majorBidi" w:cstheme="majorBidi"/>
          <w:color w:val="000000" w:themeColor="text1"/>
          <w:sz w:val="24"/>
          <w:szCs w:val="24"/>
          <w:shd w:val="clear" w:color="auto" w:fill="FFFFFF"/>
        </w:rPr>
        <w:t> ou </w:t>
      </w:r>
      <w:hyperlink r:id="rId30" w:tooltip="Molécule" w:history="1">
        <w:r w:rsidRPr="0092667A">
          <w:rPr>
            <w:rStyle w:val="Lienhypertexte"/>
            <w:rFonts w:asciiTheme="majorBidi" w:hAnsiTheme="majorBidi" w:cstheme="majorBidi"/>
            <w:color w:val="000000" w:themeColor="text1"/>
            <w:sz w:val="24"/>
            <w:szCs w:val="24"/>
            <w:u w:val="none"/>
            <w:shd w:val="clear" w:color="auto" w:fill="FFFFFF"/>
          </w:rPr>
          <w:t>molécules</w:t>
        </w:r>
      </w:hyperlink>
      <w:r w:rsidRPr="0092667A">
        <w:rPr>
          <w:rFonts w:asciiTheme="majorBidi" w:hAnsiTheme="majorBidi" w:cstheme="majorBidi"/>
          <w:color w:val="000000" w:themeColor="text1"/>
          <w:sz w:val="24"/>
          <w:szCs w:val="24"/>
          <w:shd w:val="clear" w:color="auto" w:fill="FFFFFF"/>
        </w:rPr>
        <w:t xml:space="preserve"> ou entre une molécule et un </w:t>
      </w:r>
      <w:hyperlink r:id="rId31" w:tooltip="Cristal" w:history="1">
        <w:r w:rsidRPr="0092667A">
          <w:rPr>
            <w:rStyle w:val="Lienhypertexte"/>
            <w:rFonts w:asciiTheme="majorBidi" w:hAnsiTheme="majorBidi" w:cstheme="majorBidi"/>
            <w:color w:val="000000" w:themeColor="text1"/>
            <w:sz w:val="24"/>
            <w:szCs w:val="24"/>
            <w:u w:val="none"/>
            <w:shd w:val="clear" w:color="auto" w:fill="FFFFFF"/>
          </w:rPr>
          <w:t>cristal</w:t>
        </w:r>
      </w:hyperlink>
      <w:r w:rsidRPr="0092667A">
        <w:rPr>
          <w:rFonts w:asciiTheme="majorBidi" w:hAnsiTheme="majorBidi" w:cstheme="majorBidi"/>
          <w:color w:val="000000" w:themeColor="text1"/>
          <w:sz w:val="24"/>
          <w:szCs w:val="24"/>
          <w:shd w:val="clear" w:color="auto" w:fill="FFFFFF"/>
        </w:rPr>
        <w:t>. Elle représente la </w:t>
      </w:r>
      <w:hyperlink r:id="rId32" w:tooltip="Physique statistique" w:history="1">
        <w:r w:rsidRPr="0092667A">
          <w:rPr>
            <w:rStyle w:val="Lienhypertexte"/>
            <w:rFonts w:asciiTheme="majorBidi" w:hAnsiTheme="majorBidi" w:cstheme="majorBidi"/>
            <w:color w:val="000000" w:themeColor="text1"/>
            <w:sz w:val="24"/>
            <w:szCs w:val="24"/>
            <w:u w:val="none"/>
            <w:shd w:val="clear" w:color="auto" w:fill="FFFFFF"/>
          </w:rPr>
          <w:t>moyenne statistique</w:t>
        </w:r>
      </w:hyperlink>
      <w:r w:rsidRPr="0092667A">
        <w:rPr>
          <w:rFonts w:asciiTheme="majorBidi" w:hAnsiTheme="majorBidi" w:cstheme="majorBidi"/>
          <w:color w:val="000000" w:themeColor="text1"/>
          <w:sz w:val="24"/>
          <w:szCs w:val="24"/>
          <w:shd w:val="clear" w:color="auto" w:fill="FFFFFF"/>
        </w:rPr>
        <w:t> de toutes les configurations possibles pour l'interaction, pondérées par leur probabilité à l'</w:t>
      </w:r>
      <w:hyperlink r:id="rId33" w:tooltip="Équilibre thermodynamique" w:history="1">
        <w:r w:rsidRPr="0092667A">
          <w:rPr>
            <w:rStyle w:val="Lienhypertexte"/>
            <w:rFonts w:asciiTheme="majorBidi" w:hAnsiTheme="majorBidi" w:cstheme="majorBidi"/>
            <w:color w:val="000000" w:themeColor="text1"/>
            <w:sz w:val="24"/>
            <w:szCs w:val="24"/>
            <w:u w:val="none"/>
            <w:shd w:val="clear" w:color="auto" w:fill="FFFFFF"/>
          </w:rPr>
          <w:t>équilibre thermodynamique</w:t>
        </w:r>
      </w:hyperlink>
    </w:p>
    <w:p w:rsidR="0092667A" w:rsidRDefault="0092667A" w:rsidP="0092667A">
      <w:pPr>
        <w:autoSpaceDE w:val="0"/>
        <w:autoSpaceDN w:val="0"/>
        <w:adjustRightInd w:val="0"/>
        <w:spacing w:after="0" w:line="360" w:lineRule="auto"/>
        <w:jc w:val="both"/>
        <w:rPr>
          <w:rFonts w:asciiTheme="majorBidi" w:hAnsiTheme="majorBidi" w:cstheme="majorBidi"/>
          <w:b/>
          <w:bCs/>
          <w:i/>
          <w:iCs/>
          <w:sz w:val="24"/>
          <w:szCs w:val="24"/>
        </w:rPr>
      </w:pPr>
    </w:p>
    <w:p w:rsidR="0092667A" w:rsidRPr="003339F9" w:rsidRDefault="0092667A" w:rsidP="0092667A">
      <w:pPr>
        <w:autoSpaceDE w:val="0"/>
        <w:autoSpaceDN w:val="0"/>
        <w:adjustRightInd w:val="0"/>
        <w:spacing w:after="0" w:line="360" w:lineRule="auto"/>
        <w:jc w:val="both"/>
        <w:rPr>
          <w:rFonts w:asciiTheme="majorBidi" w:hAnsiTheme="majorBidi" w:cstheme="majorBidi"/>
          <w:b/>
          <w:bCs/>
          <w:i/>
          <w:iCs/>
          <w:sz w:val="24"/>
          <w:szCs w:val="24"/>
        </w:rPr>
      </w:pPr>
      <w:r w:rsidRPr="003339F9">
        <w:rPr>
          <w:rFonts w:asciiTheme="majorBidi" w:hAnsiTheme="majorBidi" w:cstheme="majorBidi"/>
          <w:b/>
          <w:bCs/>
          <w:i/>
          <w:iCs/>
          <w:sz w:val="24"/>
          <w:szCs w:val="24"/>
        </w:rPr>
        <w:t>*Types de liaisons de van der Waals:</w:t>
      </w:r>
    </w:p>
    <w:p w:rsidR="0092667A" w:rsidRDefault="0092667A" w:rsidP="0092667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1</w:t>
      </w:r>
      <w:r>
        <w:rPr>
          <w:rFonts w:asciiTheme="majorBidi" w:hAnsiTheme="majorBidi" w:cstheme="majorBidi"/>
          <w:sz w:val="24"/>
          <w:szCs w:val="24"/>
        </w:rPr>
        <w:t>-</w:t>
      </w:r>
      <w:r w:rsidRPr="009E2F8C">
        <w:rPr>
          <w:rFonts w:asciiTheme="majorBidi" w:hAnsiTheme="majorBidi" w:cstheme="majorBidi"/>
          <w:sz w:val="24"/>
          <w:szCs w:val="24"/>
        </w:rPr>
        <w:t>attraction entre les dipôles permanents dans les molécules polaires.</w:t>
      </w:r>
    </w:p>
    <w:p w:rsidR="00077AFA" w:rsidRDefault="00077AFA" w:rsidP="0092667A">
      <w:pPr>
        <w:autoSpaceDE w:val="0"/>
        <w:autoSpaceDN w:val="0"/>
        <w:adjustRightInd w:val="0"/>
        <w:spacing w:after="0" w:line="360" w:lineRule="auto"/>
        <w:jc w:val="center"/>
        <w:rPr>
          <w:rFonts w:asciiTheme="majorBidi" w:hAnsiTheme="majorBidi" w:cstheme="majorBidi"/>
          <w:sz w:val="24"/>
          <w:szCs w:val="24"/>
        </w:rPr>
      </w:pPr>
    </w:p>
    <w:p w:rsidR="00077AFA" w:rsidRDefault="00077AFA" w:rsidP="0092667A">
      <w:pPr>
        <w:autoSpaceDE w:val="0"/>
        <w:autoSpaceDN w:val="0"/>
        <w:adjustRightInd w:val="0"/>
        <w:spacing w:after="0" w:line="360" w:lineRule="auto"/>
        <w:jc w:val="center"/>
        <w:rPr>
          <w:rFonts w:asciiTheme="majorBidi" w:hAnsiTheme="majorBidi" w:cstheme="majorBidi"/>
          <w:sz w:val="24"/>
          <w:szCs w:val="24"/>
        </w:rPr>
      </w:pPr>
    </w:p>
    <w:p w:rsidR="00077AFA" w:rsidRDefault="00077AFA" w:rsidP="0092667A">
      <w:pPr>
        <w:autoSpaceDE w:val="0"/>
        <w:autoSpaceDN w:val="0"/>
        <w:adjustRightInd w:val="0"/>
        <w:spacing w:after="0" w:line="360" w:lineRule="auto"/>
        <w:jc w:val="center"/>
        <w:rPr>
          <w:rFonts w:asciiTheme="majorBidi" w:hAnsiTheme="majorBidi" w:cstheme="majorBidi"/>
          <w:sz w:val="24"/>
          <w:szCs w:val="24"/>
        </w:rPr>
      </w:pPr>
    </w:p>
    <w:p w:rsidR="00077AFA" w:rsidRDefault="00077AFA" w:rsidP="0092667A">
      <w:pPr>
        <w:autoSpaceDE w:val="0"/>
        <w:autoSpaceDN w:val="0"/>
        <w:adjustRightInd w:val="0"/>
        <w:spacing w:after="0" w:line="360" w:lineRule="auto"/>
        <w:jc w:val="center"/>
        <w:rPr>
          <w:rFonts w:asciiTheme="majorBidi" w:hAnsiTheme="majorBidi" w:cstheme="majorBidi"/>
          <w:sz w:val="24"/>
          <w:szCs w:val="24"/>
        </w:rPr>
      </w:pPr>
    </w:p>
    <w:p w:rsidR="0092667A" w:rsidRPr="009E2F8C" w:rsidRDefault="0092667A" w:rsidP="0092667A">
      <w:pPr>
        <w:autoSpaceDE w:val="0"/>
        <w:autoSpaceDN w:val="0"/>
        <w:adjustRightInd w:val="0"/>
        <w:spacing w:after="0" w:line="360" w:lineRule="auto"/>
        <w:jc w:val="center"/>
        <w:rPr>
          <w:rFonts w:asciiTheme="majorBidi" w:hAnsiTheme="majorBidi" w:cstheme="majorBidi"/>
          <w:sz w:val="24"/>
          <w:szCs w:val="24"/>
        </w:rPr>
      </w:pPr>
      <w:r w:rsidRPr="0092667A">
        <w:rPr>
          <w:rFonts w:asciiTheme="majorBidi" w:hAnsiTheme="majorBidi" w:cstheme="majorBidi"/>
          <w:noProof/>
          <w:sz w:val="24"/>
          <w:szCs w:val="24"/>
          <w:lang w:eastAsia="fr-FR"/>
        </w:rPr>
        <w:drawing>
          <wp:inline distT="0" distB="0" distL="0" distR="0">
            <wp:extent cx="2455275" cy="1202400"/>
            <wp:effectExtent l="19050" t="0" r="2175" b="0"/>
            <wp:docPr id="24" name="Image 3"/>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34"/>
                    <a:srcRect/>
                    <a:stretch>
                      <a:fillRect/>
                    </a:stretch>
                  </pic:blipFill>
                  <pic:spPr bwMode="auto">
                    <a:xfrm>
                      <a:off x="0" y="0"/>
                      <a:ext cx="2456073" cy="1202791"/>
                    </a:xfrm>
                    <a:prstGeom prst="rect">
                      <a:avLst/>
                    </a:prstGeom>
                    <a:noFill/>
                    <a:ln w="9525">
                      <a:noFill/>
                      <a:miter lim="800000"/>
                      <a:headEnd/>
                      <a:tailEnd/>
                    </a:ln>
                    <a:effectLst/>
                  </pic:spPr>
                </pic:pic>
              </a:graphicData>
            </a:graphic>
          </wp:inline>
        </w:drawing>
      </w:r>
    </w:p>
    <w:p w:rsidR="0092667A" w:rsidRDefault="0092667A" w:rsidP="0092667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2</w:t>
      </w:r>
      <w:r>
        <w:rPr>
          <w:rFonts w:asciiTheme="majorBidi" w:hAnsiTheme="majorBidi" w:cstheme="majorBidi"/>
          <w:sz w:val="24"/>
          <w:szCs w:val="24"/>
        </w:rPr>
        <w:t>-</w:t>
      </w:r>
      <w:r w:rsidRPr="009E2F8C">
        <w:rPr>
          <w:rFonts w:asciiTheme="majorBidi" w:hAnsiTheme="majorBidi" w:cstheme="majorBidi"/>
          <w:sz w:val="24"/>
          <w:szCs w:val="24"/>
        </w:rPr>
        <w:t>attraction entre les dipôles permanents (molécules polaires) et les dipôles induits dans des molécules non pola</w:t>
      </w:r>
      <w:r w:rsidR="00D324BA">
        <w:rPr>
          <w:rFonts w:asciiTheme="majorBidi" w:hAnsiTheme="majorBidi" w:cstheme="majorBidi"/>
          <w:sz w:val="24"/>
          <w:szCs w:val="24"/>
        </w:rPr>
        <w:t>ires</w:t>
      </w:r>
      <w:r w:rsidRPr="009E2F8C">
        <w:rPr>
          <w:rFonts w:asciiTheme="majorBidi" w:hAnsiTheme="majorBidi" w:cstheme="majorBidi"/>
          <w:sz w:val="24"/>
          <w:szCs w:val="24"/>
        </w:rPr>
        <w:t>.</w:t>
      </w:r>
    </w:p>
    <w:p w:rsidR="00D324BA" w:rsidRDefault="00D324BA" w:rsidP="001F1F65">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090184" cy="1539414"/>
            <wp:effectExtent l="19050" t="0" r="0"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092733" cy="1540684"/>
                    </a:xfrm>
                    <a:prstGeom prst="rect">
                      <a:avLst/>
                    </a:prstGeom>
                    <a:noFill/>
                    <a:ln w="9525">
                      <a:noFill/>
                      <a:miter lim="800000"/>
                      <a:headEnd/>
                      <a:tailEnd/>
                    </a:ln>
                  </pic:spPr>
                </pic:pic>
              </a:graphicData>
            </a:graphic>
          </wp:inline>
        </w:drawing>
      </w:r>
    </w:p>
    <w:p w:rsidR="0092667A" w:rsidRDefault="0092667A" w:rsidP="0092667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3</w:t>
      </w:r>
      <w:r>
        <w:rPr>
          <w:rFonts w:asciiTheme="majorBidi" w:hAnsiTheme="majorBidi" w:cstheme="majorBidi"/>
          <w:sz w:val="24"/>
          <w:szCs w:val="24"/>
        </w:rPr>
        <w:t>-</w:t>
      </w:r>
      <w:r w:rsidRPr="009E2F8C">
        <w:rPr>
          <w:rFonts w:asciiTheme="majorBidi" w:hAnsiTheme="majorBidi" w:cstheme="majorBidi"/>
          <w:sz w:val="24"/>
          <w:szCs w:val="24"/>
        </w:rPr>
        <w:t>attraction entre molécules non polaires, due à la polarisabilité des molécules ou des atomes: interaction la plus fondamentale des 3 puisqu’elle existe toujours.</w:t>
      </w:r>
    </w:p>
    <w:p w:rsidR="009912EA" w:rsidRPr="009E2F8C" w:rsidRDefault="009912EA" w:rsidP="009912EA">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344522" cy="1075711"/>
            <wp:effectExtent l="19050" t="0" r="8278"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3349848" cy="1077424"/>
                    </a:xfrm>
                    <a:prstGeom prst="rect">
                      <a:avLst/>
                    </a:prstGeom>
                    <a:noFill/>
                    <a:ln w="9525">
                      <a:noFill/>
                      <a:miter lim="800000"/>
                      <a:headEnd/>
                      <a:tailEnd/>
                    </a:ln>
                  </pic:spPr>
                </pic:pic>
              </a:graphicData>
            </a:graphic>
          </wp:inline>
        </w:drawing>
      </w:r>
    </w:p>
    <w:p w:rsidR="00CE135A" w:rsidRDefault="00735A54" w:rsidP="00735A54">
      <w:pPr>
        <w:pStyle w:val="Default"/>
        <w:spacing w:line="360" w:lineRule="auto"/>
      </w:pPr>
      <w:r w:rsidRPr="00226227">
        <w:rPr>
          <w:rFonts w:asciiTheme="majorBidi" w:hAnsiTheme="majorBidi" w:cstheme="majorBidi"/>
          <w:b/>
          <w:bCs/>
        </w:rPr>
        <w:t>Polarité de la liaison et moment dipolaire</w:t>
      </w:r>
    </w:p>
    <w:p w:rsidR="001F1F65" w:rsidRDefault="00CE135A" w:rsidP="00735A54">
      <w:pPr>
        <w:pStyle w:val="Default"/>
        <w:spacing w:line="360" w:lineRule="auto"/>
        <w:jc w:val="both"/>
      </w:pPr>
      <w:r>
        <w:t>Une m</w:t>
      </w:r>
      <w:r w:rsidR="001F1F65" w:rsidRPr="001F1F65">
        <w:t>ol</w:t>
      </w:r>
      <w:r w:rsidR="001F1F65">
        <w:t xml:space="preserve">écule diatomique </w:t>
      </w:r>
      <w:r w:rsidR="001F1F65" w:rsidRPr="001F1F65">
        <w:rPr>
          <w:b/>
          <w:bCs/>
        </w:rPr>
        <w:t xml:space="preserve">AB </w:t>
      </w:r>
      <w:r w:rsidR="001F1F65" w:rsidRPr="001F1F65">
        <w:t>(</w:t>
      </w:r>
      <w:r>
        <w:t>χ</w:t>
      </w:r>
      <w:r w:rsidRPr="001F1F65">
        <w:t xml:space="preserve"> </w:t>
      </w:r>
      <w:r w:rsidR="001F1F65" w:rsidRPr="001F1F65">
        <w:rPr>
          <w:b/>
          <w:bCs/>
        </w:rPr>
        <w:t>B</w:t>
      </w:r>
      <w:r>
        <w:rPr>
          <w:b/>
          <w:bCs/>
        </w:rPr>
        <w:t xml:space="preserve"> &gt;</w:t>
      </w:r>
      <w:r w:rsidR="001F1F65" w:rsidRPr="001F1F65">
        <w:rPr>
          <w:b/>
          <w:bCs/>
        </w:rPr>
        <w:t xml:space="preserve"> </w:t>
      </w:r>
      <w:r>
        <w:t>χ</w:t>
      </w:r>
      <w:r w:rsidR="001F1F65" w:rsidRPr="001F1F65">
        <w:rPr>
          <w:b/>
          <w:bCs/>
        </w:rPr>
        <w:t>A</w:t>
      </w:r>
      <w:r>
        <w:t>)</w:t>
      </w:r>
      <w:r w:rsidR="00DE1953">
        <w:t xml:space="preserve"> donc</w:t>
      </w:r>
      <w:r w:rsidR="001F1F65" w:rsidRPr="001F1F65">
        <w:t xml:space="preserve"> les électrons</w:t>
      </w:r>
      <w:r>
        <w:t xml:space="preserve"> </w:t>
      </w:r>
      <w:r w:rsidR="00DE1953">
        <w:t>de la liaison</w:t>
      </w:r>
      <w:r>
        <w:t xml:space="preserve"> AB </w:t>
      </w:r>
      <w:r w:rsidR="001F1F65" w:rsidRPr="001F1F65">
        <w:t xml:space="preserve"> sont plus proches de </w:t>
      </w:r>
      <w:r w:rsidR="001F1F65" w:rsidRPr="001F1F65">
        <w:rPr>
          <w:b/>
          <w:bCs/>
        </w:rPr>
        <w:t xml:space="preserve">B </w:t>
      </w:r>
      <w:r w:rsidR="001F1F65" w:rsidRPr="001F1F65">
        <w:t xml:space="preserve">que de </w:t>
      </w:r>
      <w:r w:rsidR="001F1F65" w:rsidRPr="001F1F65">
        <w:rPr>
          <w:b/>
          <w:bCs/>
        </w:rPr>
        <w:t xml:space="preserve">A </w:t>
      </w:r>
      <w:r w:rsidR="001F1F65" w:rsidRPr="001F1F65">
        <w:t>: on dit que la molécule possède un moment dipolaire (noté</w:t>
      </w:r>
      <w:r w:rsidR="00DE1953">
        <w:t xml:space="preserve"> </w:t>
      </w:r>
      <w:r w:rsidR="001F1F65" w:rsidRPr="001F1F65">
        <w:t xml:space="preserve"> </w:t>
      </w:r>
      <w:r w:rsidR="00DE1953">
        <w:rPr>
          <w:noProof/>
          <w:lang w:eastAsia="fr-FR"/>
        </w:rPr>
        <w:drawing>
          <wp:inline distT="0" distB="0" distL="0" distR="0">
            <wp:extent cx="139350" cy="139350"/>
            <wp:effectExtent l="19050" t="0" r="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139464" cy="139464"/>
                    </a:xfrm>
                    <a:prstGeom prst="rect">
                      <a:avLst/>
                    </a:prstGeom>
                    <a:noFill/>
                    <a:ln w="9525">
                      <a:noFill/>
                      <a:miter lim="800000"/>
                      <a:headEnd/>
                      <a:tailEnd/>
                    </a:ln>
                  </pic:spPr>
                </pic:pic>
              </a:graphicData>
            </a:graphic>
          </wp:inline>
        </w:drawing>
      </w:r>
      <w:r w:rsidR="001F1F65" w:rsidRPr="001F1F65">
        <w:rPr>
          <w:b/>
          <w:bCs/>
        </w:rPr>
        <w:t>AB</w:t>
      </w:r>
      <w:r w:rsidR="00DE1953">
        <w:rPr>
          <w:b/>
          <w:bCs/>
        </w:rPr>
        <w:t xml:space="preserve"> </w:t>
      </w:r>
      <w:r w:rsidR="001F1F65" w:rsidRPr="001F1F65">
        <w:t>)</w:t>
      </w:r>
      <w:r w:rsidR="001F1F65" w:rsidRPr="001F1F65">
        <w:rPr>
          <w:b/>
          <w:bCs/>
        </w:rPr>
        <w:t>.</w:t>
      </w:r>
      <w:r w:rsidR="001F1F65" w:rsidRPr="001F1F65">
        <w:t xml:space="preserve"> </w:t>
      </w:r>
    </w:p>
    <w:p w:rsidR="00D67EF7" w:rsidRDefault="00D67EF7" w:rsidP="00DE1953">
      <w:pPr>
        <w:pStyle w:val="Default"/>
        <w:jc w:val="both"/>
      </w:pPr>
    </w:p>
    <w:p w:rsidR="00D67EF7" w:rsidRDefault="00D67EF7" w:rsidP="00D67EF7">
      <w:pPr>
        <w:pStyle w:val="Default"/>
        <w:jc w:val="center"/>
      </w:pPr>
      <w:r w:rsidRPr="00D67EF7">
        <w:rPr>
          <w:noProof/>
          <w:lang w:eastAsia="fr-FR"/>
        </w:rPr>
        <w:drawing>
          <wp:inline distT="0" distB="0" distL="0" distR="0">
            <wp:extent cx="1080768" cy="525600"/>
            <wp:effectExtent l="19050" t="0" r="5082"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087232" cy="528744"/>
                    </a:xfrm>
                    <a:prstGeom prst="rect">
                      <a:avLst/>
                    </a:prstGeom>
                    <a:noFill/>
                    <a:ln w="9525">
                      <a:noFill/>
                      <a:miter lim="800000"/>
                      <a:headEnd/>
                      <a:tailEnd/>
                    </a:ln>
                  </pic:spPr>
                </pic:pic>
              </a:graphicData>
            </a:graphic>
          </wp:inline>
        </w:drawing>
      </w:r>
    </w:p>
    <w:p w:rsidR="00D67EF7" w:rsidRPr="001F1F65" w:rsidRDefault="00D67EF7" w:rsidP="00D67EF7">
      <w:pPr>
        <w:pStyle w:val="Default"/>
        <w:spacing w:line="360" w:lineRule="auto"/>
      </w:pPr>
      <w:r>
        <w:rPr>
          <w:sz w:val="23"/>
          <w:szCs w:val="23"/>
        </w:rPr>
        <w:t>Le moment dipolaire  est orienté de la charge négative vers la charge positive.</w:t>
      </w:r>
    </w:p>
    <w:p w:rsidR="00D67EF7" w:rsidRPr="00D67EF7" w:rsidRDefault="0090102E" w:rsidP="00D67EF7">
      <w:pPr>
        <w:pStyle w:val="Default"/>
        <w:spacing w:line="360" w:lineRule="auto"/>
        <w:jc w:val="center"/>
      </w:pPr>
      <w:r>
        <w:rPr>
          <w:noProof/>
          <w:lang w:eastAsia="fr-FR"/>
        </w:rPr>
        <w:pict>
          <v:shapetype id="_x0000_t32" coordsize="21600,21600" o:spt="32" o:oned="t" path="m,l21600,21600e" filled="f">
            <v:path arrowok="t" fillok="f" o:connecttype="none"/>
            <o:lock v:ext="edit" shapetype="t"/>
          </v:shapetype>
          <v:shape id="_x0000_s1029" type="#_x0000_t32" style="position:absolute;left:0;text-align:left;margin-left:192.2pt;margin-top:7.05pt;width:10.8pt;height:0;z-index:251661312" o:connectortype="straight">
            <v:stroke endarrow="block"/>
          </v:shape>
        </w:pict>
      </w:r>
      <w:r w:rsidR="0037771E" w:rsidRPr="0037771E">
        <w:rPr>
          <w:noProof/>
          <w:lang w:eastAsia="fr-FR"/>
        </w:rPr>
        <w:drawing>
          <wp:inline distT="0" distB="0" distL="0" distR="0">
            <wp:extent cx="1004765" cy="375929"/>
            <wp:effectExtent l="19050" t="0" r="4885" b="0"/>
            <wp:docPr id="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1005131" cy="376066"/>
                    </a:xfrm>
                    <a:prstGeom prst="rect">
                      <a:avLst/>
                    </a:prstGeom>
                    <a:noFill/>
                    <a:ln w="9525">
                      <a:noFill/>
                      <a:miter lim="800000"/>
                      <a:headEnd/>
                      <a:tailEnd/>
                    </a:ln>
                  </pic:spPr>
                </pic:pic>
              </a:graphicData>
            </a:graphic>
          </wp:inline>
        </w:drawing>
      </w:r>
    </w:p>
    <w:p w:rsidR="001624BD" w:rsidRDefault="001624BD" w:rsidP="001624BD">
      <w:pPr>
        <w:pStyle w:val="Default"/>
        <w:spacing w:line="360" w:lineRule="auto"/>
        <w:jc w:val="both"/>
        <w:rPr>
          <w:rFonts w:asciiTheme="majorBidi" w:hAnsiTheme="majorBidi" w:cstheme="majorBidi"/>
        </w:rPr>
      </w:pPr>
      <w:r w:rsidRPr="001275F7">
        <w:rPr>
          <w:rFonts w:asciiTheme="majorBidi" w:hAnsiTheme="majorBidi" w:cstheme="majorBidi"/>
          <w:b/>
          <w:bCs/>
        </w:rPr>
        <w:t xml:space="preserve">d </w:t>
      </w:r>
      <w:r>
        <w:rPr>
          <w:rFonts w:asciiTheme="majorBidi" w:hAnsiTheme="majorBidi" w:cstheme="majorBidi"/>
        </w:rPr>
        <w:t>:</w:t>
      </w:r>
      <w:r w:rsidRPr="001275F7">
        <w:rPr>
          <w:rFonts w:asciiTheme="majorBidi" w:hAnsiTheme="majorBidi" w:cstheme="majorBidi"/>
        </w:rPr>
        <w:t xml:space="preserve"> la longueur de la liaison. </w:t>
      </w:r>
    </w:p>
    <w:p w:rsidR="001624BD" w:rsidRPr="001275F7" w:rsidRDefault="001624BD" w:rsidP="001624BD">
      <w:pPr>
        <w:pStyle w:val="Default"/>
        <w:spacing w:line="360" w:lineRule="auto"/>
        <w:jc w:val="both"/>
        <w:rPr>
          <w:rFonts w:asciiTheme="majorBidi" w:hAnsiTheme="majorBidi" w:cstheme="majorBidi"/>
        </w:rPr>
      </w:pPr>
      <w:r w:rsidRPr="001624BD">
        <w:rPr>
          <w:rFonts w:asciiTheme="majorBidi" w:hAnsiTheme="majorBidi" w:cstheme="majorBidi"/>
          <w:b/>
          <w:bCs/>
        </w:rPr>
        <w:t>q</w:t>
      </w:r>
      <w:r>
        <w:rPr>
          <w:rFonts w:asciiTheme="majorBidi" w:hAnsiTheme="majorBidi" w:cstheme="majorBidi"/>
        </w:rPr>
        <w:t xml:space="preserve"> : </w:t>
      </w:r>
      <w:r>
        <w:t>e.δ</w:t>
      </w:r>
    </w:p>
    <w:p w:rsidR="00735A54" w:rsidRDefault="00735A54" w:rsidP="00D67EF7">
      <w:pPr>
        <w:autoSpaceDE w:val="0"/>
        <w:autoSpaceDN w:val="0"/>
        <w:adjustRightInd w:val="0"/>
        <w:spacing w:after="0" w:line="360" w:lineRule="auto"/>
        <w:jc w:val="both"/>
        <w:rPr>
          <w:rFonts w:asciiTheme="majorBidi" w:hAnsiTheme="majorBidi" w:cstheme="majorBidi"/>
          <w:sz w:val="24"/>
          <w:szCs w:val="24"/>
        </w:rPr>
      </w:pPr>
    </w:p>
    <w:p w:rsidR="00735A54" w:rsidRPr="00735A54" w:rsidRDefault="00735A54" w:rsidP="00735A54">
      <w:pPr>
        <w:pStyle w:val="Paragraphedeliste"/>
        <w:numPr>
          <w:ilvl w:val="0"/>
          <w:numId w:val="10"/>
        </w:numPr>
        <w:autoSpaceDE w:val="0"/>
        <w:autoSpaceDN w:val="0"/>
        <w:adjustRightInd w:val="0"/>
        <w:spacing w:after="0" w:line="360" w:lineRule="auto"/>
        <w:jc w:val="both"/>
        <w:rPr>
          <w:rFonts w:asciiTheme="majorBidi" w:hAnsiTheme="majorBidi" w:cstheme="majorBidi"/>
          <w:sz w:val="24"/>
          <w:szCs w:val="24"/>
        </w:rPr>
      </w:pPr>
      <w:r w:rsidRPr="00735A54">
        <w:rPr>
          <w:rFonts w:asciiTheme="majorBidi" w:hAnsiTheme="majorBidi" w:cstheme="majorBidi"/>
          <w:sz w:val="24"/>
          <w:szCs w:val="24"/>
        </w:rPr>
        <w:t>Remarque :</w:t>
      </w:r>
    </w:p>
    <w:p w:rsidR="00D67EF7" w:rsidRDefault="00D67EF7" w:rsidP="00D67EF7">
      <w:pPr>
        <w:autoSpaceDE w:val="0"/>
        <w:autoSpaceDN w:val="0"/>
        <w:adjustRightInd w:val="0"/>
        <w:spacing w:after="0" w:line="360" w:lineRule="auto"/>
        <w:jc w:val="both"/>
        <w:rPr>
          <w:rFonts w:asciiTheme="majorBidi" w:hAnsiTheme="majorBidi" w:cstheme="majorBidi"/>
          <w:sz w:val="24"/>
          <w:szCs w:val="24"/>
        </w:rPr>
      </w:pPr>
      <w:r w:rsidRPr="001275F7">
        <w:rPr>
          <w:rFonts w:asciiTheme="majorBidi" w:hAnsiTheme="majorBidi" w:cstheme="majorBidi"/>
          <w:sz w:val="24"/>
          <w:szCs w:val="24"/>
        </w:rPr>
        <w:t>Molécules polyatomiques : Le moment dipolaire permanent d’une molécule polyatomique est la somme vectorielle des différents moments dipolaires de toutes les liaisons.</w:t>
      </w:r>
    </w:p>
    <w:p w:rsidR="00077AFA" w:rsidRDefault="00077AFA" w:rsidP="00D67EF7">
      <w:pPr>
        <w:autoSpaceDE w:val="0"/>
        <w:autoSpaceDN w:val="0"/>
        <w:adjustRightInd w:val="0"/>
        <w:spacing w:after="0" w:line="360" w:lineRule="auto"/>
        <w:jc w:val="center"/>
        <w:rPr>
          <w:rFonts w:asciiTheme="majorBidi" w:hAnsiTheme="majorBidi" w:cstheme="majorBidi"/>
          <w:sz w:val="24"/>
          <w:szCs w:val="24"/>
        </w:rPr>
      </w:pPr>
    </w:p>
    <w:p w:rsidR="00077AFA" w:rsidRDefault="00077AFA" w:rsidP="00D67EF7">
      <w:pPr>
        <w:autoSpaceDE w:val="0"/>
        <w:autoSpaceDN w:val="0"/>
        <w:adjustRightInd w:val="0"/>
        <w:spacing w:after="0" w:line="360" w:lineRule="auto"/>
        <w:jc w:val="center"/>
        <w:rPr>
          <w:rFonts w:asciiTheme="majorBidi" w:hAnsiTheme="majorBidi" w:cstheme="majorBidi"/>
          <w:sz w:val="24"/>
          <w:szCs w:val="24"/>
        </w:rPr>
      </w:pPr>
    </w:p>
    <w:p w:rsidR="00D67EF7" w:rsidRDefault="00D67EF7" w:rsidP="00D67EF7">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555750" cy="483235"/>
            <wp:effectExtent l="19050" t="0" r="6350" b="0"/>
            <wp:docPr id="3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1555750" cy="483235"/>
                    </a:xfrm>
                    <a:prstGeom prst="rect">
                      <a:avLst/>
                    </a:prstGeom>
                    <a:noFill/>
                    <a:ln w="9525">
                      <a:noFill/>
                      <a:miter lim="800000"/>
                      <a:headEnd/>
                      <a:tailEnd/>
                    </a:ln>
                  </pic:spPr>
                </pic:pic>
              </a:graphicData>
            </a:graphic>
          </wp:inline>
        </w:drawing>
      </w:r>
    </w:p>
    <w:p w:rsidR="00D67EF7" w:rsidRPr="001275F7" w:rsidRDefault="00D67EF7" w:rsidP="00D67EF7">
      <w:pPr>
        <w:autoSpaceDE w:val="0"/>
        <w:autoSpaceDN w:val="0"/>
        <w:adjustRightInd w:val="0"/>
        <w:spacing w:after="0" w:line="360" w:lineRule="auto"/>
        <w:rPr>
          <w:rFonts w:asciiTheme="majorBidi" w:hAnsiTheme="majorBidi" w:cstheme="majorBidi"/>
          <w:sz w:val="24"/>
          <w:szCs w:val="24"/>
        </w:rPr>
      </w:pPr>
      <w:r w:rsidRPr="001275F7">
        <w:rPr>
          <w:rFonts w:asciiTheme="majorBidi" w:hAnsiTheme="majorBidi" w:cstheme="majorBidi"/>
          <w:sz w:val="24"/>
          <w:szCs w:val="24"/>
        </w:rPr>
        <w:lastRenderedPageBreak/>
        <w:t xml:space="preserve">Exemple : </w:t>
      </w:r>
      <w:r w:rsidRPr="001275F7">
        <w:rPr>
          <w:rFonts w:asciiTheme="majorBidi" w:hAnsiTheme="majorBidi" w:cstheme="majorBidi"/>
          <w:b/>
          <w:bCs/>
          <w:sz w:val="24"/>
          <w:szCs w:val="24"/>
        </w:rPr>
        <w:t>H</w:t>
      </w:r>
      <w:r>
        <w:rPr>
          <w:rFonts w:asciiTheme="majorBidi" w:hAnsiTheme="majorBidi" w:cstheme="majorBidi"/>
          <w:b/>
          <w:bCs/>
          <w:sz w:val="24"/>
          <w:szCs w:val="24"/>
          <w:vertAlign w:val="subscript"/>
        </w:rPr>
        <w:t>2</w:t>
      </w:r>
      <w:r w:rsidRPr="001275F7">
        <w:rPr>
          <w:rFonts w:asciiTheme="majorBidi" w:hAnsiTheme="majorBidi" w:cstheme="majorBidi"/>
          <w:b/>
          <w:bCs/>
          <w:sz w:val="24"/>
          <w:szCs w:val="24"/>
        </w:rPr>
        <w:t>O</w:t>
      </w:r>
    </w:p>
    <w:p w:rsidR="00D67EF7" w:rsidRDefault="00D67EF7" w:rsidP="00D67EF7">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649009" cy="1906954"/>
            <wp:effectExtent l="19050" t="0" r="0" b="0"/>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2648289" cy="1906436"/>
                    </a:xfrm>
                    <a:prstGeom prst="rect">
                      <a:avLst/>
                    </a:prstGeom>
                    <a:noFill/>
                    <a:ln w="9525">
                      <a:noFill/>
                      <a:miter lim="800000"/>
                      <a:headEnd/>
                      <a:tailEnd/>
                    </a:ln>
                  </pic:spPr>
                </pic:pic>
              </a:graphicData>
            </a:graphic>
          </wp:inline>
        </w:drawing>
      </w:r>
    </w:p>
    <w:p w:rsidR="00D67EF7" w:rsidRPr="00074241" w:rsidRDefault="0090102E" w:rsidP="00D67EF7">
      <w:pPr>
        <w:pStyle w:val="Default"/>
        <w:spacing w:line="360" w:lineRule="auto"/>
        <w:jc w:val="both"/>
        <w:rPr>
          <w:rFonts w:asciiTheme="majorBidi" w:hAnsiTheme="majorBidi" w:cstheme="majorBidi"/>
        </w:rPr>
      </w:pPr>
      <w:r w:rsidRPr="0090102E">
        <w:rPr>
          <w:rFonts w:asciiTheme="majorBidi" w:hAnsiTheme="majorBidi" w:cstheme="majorBidi"/>
          <w:b/>
          <w:bCs/>
          <w:noProof/>
          <w:lang w:eastAsia="fr-FR"/>
        </w:rPr>
        <w:pict>
          <v:shape id="_x0000_s1033" type="#_x0000_t32" style="position:absolute;left:0;text-align:left;margin-left:50.45pt;margin-top:.55pt;width:20.45pt;height:0;z-index:251664384" o:connectortype="straight">
            <v:stroke endarrow="block"/>
          </v:shape>
        </w:pict>
      </w:r>
      <w:r w:rsidRPr="0090102E">
        <w:rPr>
          <w:rFonts w:asciiTheme="majorBidi" w:hAnsiTheme="majorBidi" w:cstheme="majorBidi"/>
          <w:b/>
          <w:bCs/>
          <w:noProof/>
          <w:lang w:eastAsia="fr-FR"/>
        </w:rPr>
        <w:pict>
          <v:shape id="_x0000_s1032" type="#_x0000_t32" style="position:absolute;left:0;text-align:left;margin-left:27.8pt;margin-top:.55pt;width:7.95pt;height:0;z-index:251663360" o:connectortype="straight">
            <v:stroke endarrow="block"/>
          </v:shape>
        </w:pict>
      </w:r>
      <w:r w:rsidRPr="0090102E">
        <w:rPr>
          <w:rFonts w:asciiTheme="majorBidi" w:hAnsiTheme="majorBidi" w:cstheme="majorBidi"/>
          <w:b/>
          <w:bCs/>
          <w:noProof/>
          <w:lang w:eastAsia="fr-FR"/>
        </w:rPr>
        <w:pict>
          <v:shape id="_x0000_s1031" type="#_x0000_t32" style="position:absolute;left:0;text-align:left;margin-left:-2.8pt;margin-top:.55pt;width:11.9pt;height:0;z-index:251662336" o:connectortype="straight">
            <v:stroke endarrow="block"/>
          </v:shape>
        </w:pict>
      </w:r>
      <w:r w:rsidR="00D67EF7" w:rsidRPr="00074241">
        <w:rPr>
          <w:rFonts w:asciiTheme="majorBidi" w:hAnsiTheme="majorBidi" w:cstheme="majorBidi"/>
          <w:b/>
          <w:bCs/>
        </w:rPr>
        <w:t xml:space="preserve">μ1 = μ2 = μO-H </w:t>
      </w:r>
    </w:p>
    <w:p w:rsidR="00D67EF7" w:rsidRPr="00074241" w:rsidRDefault="0090102E" w:rsidP="00D67EF7">
      <w:pPr>
        <w:pStyle w:val="Default"/>
        <w:spacing w:line="360" w:lineRule="auto"/>
        <w:jc w:val="both"/>
        <w:rPr>
          <w:rFonts w:asciiTheme="majorBidi" w:hAnsiTheme="majorBidi" w:cstheme="majorBidi"/>
        </w:rPr>
      </w:pPr>
      <w:r>
        <w:rPr>
          <w:rFonts w:asciiTheme="majorBidi" w:hAnsiTheme="majorBidi" w:cstheme="majorBidi"/>
          <w:noProof/>
          <w:lang w:eastAsia="fr-FR"/>
        </w:rPr>
        <w:pict>
          <v:shape id="_x0000_s1034" type="#_x0000_t32" style="position:absolute;left:0;text-align:left;margin-left:157.6pt;margin-top:.85pt;width:10.8pt;height:.55pt;z-index:251665408" o:connectortype="straight">
            <v:stroke endarrow="block"/>
          </v:shape>
        </w:pict>
      </w:r>
      <w:r w:rsidR="00D67EF7" w:rsidRPr="00074241">
        <w:rPr>
          <w:rFonts w:asciiTheme="majorBidi" w:hAnsiTheme="majorBidi" w:cstheme="majorBidi"/>
        </w:rPr>
        <w:t xml:space="preserve">En cas de centre de symétrie : </w:t>
      </w:r>
      <w:r w:rsidR="00D67EF7" w:rsidRPr="00074241">
        <w:rPr>
          <w:rFonts w:asciiTheme="majorBidi" w:hAnsiTheme="majorBidi" w:cstheme="majorBidi"/>
          <w:b/>
          <w:bCs/>
        </w:rPr>
        <w:t xml:space="preserve">Σ μ = 0 </w:t>
      </w:r>
    </w:p>
    <w:p w:rsidR="00D67EF7" w:rsidRDefault="0090102E" w:rsidP="00D67EF7">
      <w:pPr>
        <w:autoSpaceDE w:val="0"/>
        <w:autoSpaceDN w:val="0"/>
        <w:adjustRightInd w:val="0"/>
        <w:spacing w:after="0" w:line="360" w:lineRule="auto"/>
        <w:jc w:val="both"/>
        <w:rPr>
          <w:rFonts w:asciiTheme="majorBidi" w:hAnsiTheme="majorBidi" w:cstheme="majorBidi"/>
          <w:b/>
          <w:bCs/>
          <w:sz w:val="24"/>
          <w:szCs w:val="24"/>
        </w:rPr>
      </w:pPr>
      <w:r w:rsidRPr="0090102E">
        <w:rPr>
          <w:rFonts w:asciiTheme="majorBidi" w:hAnsiTheme="majorBidi" w:cstheme="majorBidi"/>
          <w:noProof/>
          <w:sz w:val="24"/>
          <w:szCs w:val="24"/>
          <w:lang w:eastAsia="fr-FR"/>
        </w:rPr>
        <w:pict>
          <v:shape id="_x0000_s1036" type="#_x0000_t32" style="position:absolute;left:0;text-align:left;margin-left:120.2pt;margin-top:0;width:12.5pt;height:0;z-index:251666432" o:connectortype="straight">
            <v:stroke endarrow="block"/>
          </v:shape>
        </w:pict>
      </w:r>
      <w:r w:rsidR="00D67EF7" w:rsidRPr="00074241">
        <w:rPr>
          <w:rFonts w:asciiTheme="majorBidi" w:hAnsiTheme="majorBidi" w:cstheme="majorBidi"/>
          <w:sz w:val="24"/>
          <w:szCs w:val="24"/>
        </w:rPr>
        <w:t xml:space="preserve">Exemple: </w:t>
      </w:r>
      <w:r w:rsidR="00D67EF7" w:rsidRPr="00074241">
        <w:rPr>
          <w:rFonts w:asciiTheme="majorBidi" w:hAnsiTheme="majorBidi" w:cstheme="majorBidi"/>
          <w:b/>
          <w:bCs/>
          <w:sz w:val="24"/>
          <w:szCs w:val="24"/>
        </w:rPr>
        <w:t>CO</w:t>
      </w:r>
      <w:r w:rsidR="00D67EF7" w:rsidRPr="00D67EF7">
        <w:rPr>
          <w:rFonts w:asciiTheme="majorBidi" w:hAnsiTheme="majorBidi" w:cstheme="majorBidi"/>
          <w:b/>
          <w:bCs/>
          <w:sz w:val="24"/>
          <w:szCs w:val="24"/>
          <w:vertAlign w:val="subscript"/>
        </w:rPr>
        <w:t>2</w:t>
      </w:r>
      <w:r w:rsidR="00D67EF7" w:rsidRPr="00074241">
        <w:rPr>
          <w:rFonts w:asciiTheme="majorBidi" w:hAnsiTheme="majorBidi" w:cstheme="majorBidi"/>
          <w:b/>
          <w:bCs/>
          <w:sz w:val="24"/>
          <w:szCs w:val="24"/>
        </w:rPr>
        <w:t xml:space="preserve"> O=C=O </w:t>
      </w:r>
      <w:r w:rsidR="00D67EF7" w:rsidRPr="00074241">
        <w:rPr>
          <w:rFonts w:asciiTheme="majorBidi" w:hAnsiTheme="majorBidi" w:cstheme="majorBidi"/>
          <w:sz w:val="24"/>
          <w:szCs w:val="24"/>
        </w:rPr>
        <w:t xml:space="preserve">; </w:t>
      </w:r>
      <w:r w:rsidR="00D67EF7" w:rsidRPr="00074241">
        <w:rPr>
          <w:rFonts w:asciiTheme="majorBidi" w:hAnsiTheme="majorBidi" w:cstheme="majorBidi"/>
          <w:b/>
          <w:bCs/>
          <w:sz w:val="24"/>
          <w:szCs w:val="24"/>
        </w:rPr>
        <w:t xml:space="preserve">μ = 0 </w:t>
      </w:r>
    </w:p>
    <w:p w:rsidR="00735A54" w:rsidRPr="00074241" w:rsidRDefault="00735A54" w:rsidP="00735A54">
      <w:pPr>
        <w:pStyle w:val="Default"/>
        <w:spacing w:line="360" w:lineRule="auto"/>
        <w:rPr>
          <w:rFonts w:asciiTheme="majorBidi" w:hAnsiTheme="majorBidi" w:cstheme="majorBidi"/>
        </w:rPr>
      </w:pPr>
      <w:r w:rsidRPr="00074241">
        <w:rPr>
          <w:rFonts w:asciiTheme="majorBidi" w:hAnsiTheme="majorBidi" w:cstheme="majorBidi"/>
          <w:b/>
          <w:bCs/>
        </w:rPr>
        <w:t xml:space="preserve">Caractère ionique partiel (CI) </w:t>
      </w:r>
    </w:p>
    <w:p w:rsidR="00735A54" w:rsidRDefault="00735A54" w:rsidP="00735A54">
      <w:pPr>
        <w:autoSpaceDE w:val="0"/>
        <w:autoSpaceDN w:val="0"/>
        <w:adjustRightInd w:val="0"/>
        <w:spacing w:after="0" w:line="360" w:lineRule="auto"/>
        <w:jc w:val="both"/>
        <w:rPr>
          <w:rFonts w:asciiTheme="majorBidi" w:hAnsiTheme="majorBidi" w:cstheme="majorBidi"/>
          <w:sz w:val="24"/>
          <w:szCs w:val="24"/>
        </w:rPr>
      </w:pPr>
      <w:r w:rsidRPr="00074241">
        <w:rPr>
          <w:rFonts w:asciiTheme="majorBidi" w:hAnsiTheme="majorBidi" w:cstheme="majorBidi"/>
          <w:b/>
          <w:bCs/>
          <w:sz w:val="24"/>
          <w:szCs w:val="24"/>
        </w:rPr>
        <w:t>L</w:t>
      </w:r>
      <w:r w:rsidRPr="00074241">
        <w:rPr>
          <w:rFonts w:asciiTheme="majorBidi" w:hAnsiTheme="majorBidi" w:cstheme="majorBidi"/>
          <w:sz w:val="24"/>
          <w:szCs w:val="24"/>
        </w:rPr>
        <w:t xml:space="preserve">e pourcentage de caractère ionique partiel </w:t>
      </w:r>
      <w:r w:rsidRPr="00074241">
        <w:rPr>
          <w:rFonts w:asciiTheme="majorBidi" w:hAnsiTheme="majorBidi" w:cstheme="majorBidi"/>
          <w:b/>
          <w:bCs/>
          <w:sz w:val="24"/>
          <w:szCs w:val="24"/>
        </w:rPr>
        <w:t>(</w:t>
      </w:r>
      <w:r w:rsidRPr="00074241">
        <w:rPr>
          <w:rFonts w:asciiTheme="majorBidi" w:hAnsiTheme="majorBidi" w:cstheme="majorBidi"/>
          <w:b/>
          <w:bCs/>
          <w:i/>
          <w:iCs/>
          <w:sz w:val="24"/>
          <w:szCs w:val="24"/>
        </w:rPr>
        <w:t xml:space="preserve">% </w:t>
      </w:r>
      <w:r w:rsidRPr="00074241">
        <w:rPr>
          <w:rFonts w:asciiTheme="majorBidi" w:hAnsiTheme="majorBidi" w:cstheme="majorBidi"/>
          <w:b/>
          <w:bCs/>
          <w:sz w:val="24"/>
          <w:szCs w:val="24"/>
        </w:rPr>
        <w:t xml:space="preserve">CI) </w:t>
      </w:r>
      <w:r w:rsidRPr="00074241">
        <w:rPr>
          <w:rFonts w:asciiTheme="majorBidi" w:hAnsiTheme="majorBidi" w:cstheme="majorBidi"/>
          <w:sz w:val="24"/>
          <w:szCs w:val="24"/>
        </w:rPr>
        <w:t>mesure le taux d’ionicité dans une liaison d’une liaison chimique</w:t>
      </w:r>
      <w:r w:rsidRPr="00074241">
        <w:rPr>
          <w:rFonts w:asciiTheme="majorBidi" w:hAnsiTheme="majorBidi" w:cstheme="majorBidi"/>
          <w:b/>
          <w:bCs/>
          <w:sz w:val="24"/>
          <w:szCs w:val="24"/>
        </w:rPr>
        <w:t xml:space="preserve">, </w:t>
      </w:r>
      <w:r w:rsidRPr="00074241">
        <w:rPr>
          <w:rFonts w:asciiTheme="majorBidi" w:hAnsiTheme="majorBidi" w:cstheme="majorBidi"/>
          <w:sz w:val="24"/>
          <w:szCs w:val="24"/>
        </w:rPr>
        <w:t>il est calculé selon la relation suivante :</w:t>
      </w:r>
    </w:p>
    <w:p w:rsidR="00735A54" w:rsidRDefault="00735A54" w:rsidP="00735A5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177073" cy="466457"/>
            <wp:effectExtent l="19050" t="0" r="0" b="0"/>
            <wp:docPr id="4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2179444" cy="466965"/>
                    </a:xfrm>
                    <a:prstGeom prst="rect">
                      <a:avLst/>
                    </a:prstGeom>
                    <a:noFill/>
                    <a:ln w="9525">
                      <a:noFill/>
                      <a:miter lim="800000"/>
                      <a:headEnd/>
                      <a:tailEnd/>
                    </a:ln>
                  </pic:spPr>
                </pic:pic>
              </a:graphicData>
            </a:graphic>
          </wp:inline>
        </w:drawing>
      </w:r>
    </w:p>
    <w:p w:rsidR="00735A54" w:rsidRDefault="0090102E" w:rsidP="00735A54">
      <w:pPr>
        <w:autoSpaceDE w:val="0"/>
        <w:autoSpaceDN w:val="0"/>
        <w:adjustRightInd w:val="0"/>
        <w:spacing w:after="0" w:line="360" w:lineRule="auto"/>
        <w:jc w:val="both"/>
        <w:rPr>
          <w:rFonts w:asciiTheme="majorBidi" w:hAnsiTheme="majorBidi" w:cstheme="majorBidi"/>
          <w:b/>
          <w:bCs/>
          <w:sz w:val="24"/>
          <w:szCs w:val="24"/>
        </w:rPr>
      </w:pPr>
      <w:r w:rsidRPr="0090102E">
        <w:rPr>
          <w:rFonts w:asciiTheme="majorBidi" w:hAnsiTheme="majorBidi" w:cstheme="majorBidi"/>
          <w:noProof/>
          <w:sz w:val="24"/>
          <w:szCs w:val="24"/>
          <w:lang w:eastAsia="fr-FR"/>
        </w:rPr>
        <w:pict>
          <v:shape id="_x0000_s1037" type="#_x0000_t32" style="position:absolute;left:0;text-align:left;margin-left:327.7pt;margin-top:4pt;width:10.75pt;height:0;z-index:251667456" o:connectortype="straight">
            <v:stroke endarrow="block"/>
          </v:shape>
        </w:pict>
      </w:r>
      <w:r w:rsidR="00735A54" w:rsidRPr="00074241">
        <w:rPr>
          <w:rFonts w:asciiTheme="majorBidi" w:hAnsiTheme="majorBidi" w:cstheme="majorBidi"/>
          <w:sz w:val="24"/>
          <w:szCs w:val="24"/>
        </w:rPr>
        <w:t xml:space="preserve">Où : </w:t>
      </w:r>
      <w:r w:rsidR="00735A54" w:rsidRPr="00074241">
        <w:rPr>
          <w:rFonts w:asciiTheme="majorBidi" w:hAnsiTheme="majorBidi" w:cstheme="majorBidi"/>
          <w:b/>
          <w:bCs/>
          <w:sz w:val="24"/>
          <w:szCs w:val="24"/>
        </w:rPr>
        <w:t>μ</w:t>
      </w:r>
      <w:r w:rsidR="00735A54" w:rsidRPr="00115FD1">
        <w:rPr>
          <w:rFonts w:asciiTheme="majorBidi" w:hAnsiTheme="majorBidi" w:cstheme="majorBidi"/>
          <w:b/>
          <w:bCs/>
          <w:sz w:val="24"/>
          <w:szCs w:val="24"/>
          <w:vertAlign w:val="subscript"/>
        </w:rPr>
        <w:t>réelle</w:t>
      </w:r>
      <w:r w:rsidR="00735A54" w:rsidRPr="00074241">
        <w:rPr>
          <w:rFonts w:asciiTheme="majorBidi" w:hAnsiTheme="majorBidi" w:cstheme="majorBidi"/>
          <w:b/>
          <w:bCs/>
          <w:sz w:val="24"/>
          <w:szCs w:val="24"/>
        </w:rPr>
        <w:t xml:space="preserve"> </w:t>
      </w:r>
      <w:r w:rsidR="00735A54" w:rsidRPr="00074241">
        <w:rPr>
          <w:rFonts w:asciiTheme="majorBidi" w:hAnsiTheme="majorBidi" w:cstheme="majorBidi"/>
          <w:sz w:val="24"/>
          <w:szCs w:val="24"/>
        </w:rPr>
        <w:t xml:space="preserve">est celui mesuré et </w:t>
      </w:r>
      <w:r w:rsidR="00735A54" w:rsidRPr="00074241">
        <w:rPr>
          <w:rFonts w:asciiTheme="majorBidi" w:hAnsiTheme="majorBidi" w:cstheme="majorBidi"/>
          <w:b/>
          <w:bCs/>
          <w:sz w:val="24"/>
          <w:szCs w:val="24"/>
        </w:rPr>
        <w:t>μ</w:t>
      </w:r>
      <w:r w:rsidR="00735A54" w:rsidRPr="00115FD1">
        <w:rPr>
          <w:rFonts w:asciiTheme="majorBidi" w:hAnsiTheme="majorBidi" w:cstheme="majorBidi"/>
          <w:b/>
          <w:bCs/>
          <w:sz w:val="24"/>
          <w:szCs w:val="24"/>
          <w:vertAlign w:val="subscript"/>
        </w:rPr>
        <w:t>théorique</w:t>
      </w:r>
      <w:r w:rsidR="00735A54" w:rsidRPr="00074241">
        <w:rPr>
          <w:rFonts w:asciiTheme="majorBidi" w:hAnsiTheme="majorBidi" w:cstheme="majorBidi"/>
          <w:b/>
          <w:bCs/>
          <w:sz w:val="24"/>
          <w:szCs w:val="24"/>
        </w:rPr>
        <w:t xml:space="preserve"> </w:t>
      </w:r>
      <w:r w:rsidR="00735A54" w:rsidRPr="00074241">
        <w:rPr>
          <w:rFonts w:asciiTheme="majorBidi" w:hAnsiTheme="majorBidi" w:cstheme="majorBidi"/>
          <w:sz w:val="24"/>
          <w:szCs w:val="24"/>
        </w:rPr>
        <w:t>celui calculé théoriquement (</w:t>
      </w:r>
      <w:r w:rsidR="00735A54" w:rsidRPr="00074241">
        <w:rPr>
          <w:rFonts w:asciiTheme="majorBidi" w:hAnsiTheme="majorBidi" w:cstheme="majorBidi"/>
          <w:b/>
          <w:bCs/>
          <w:sz w:val="24"/>
          <w:szCs w:val="24"/>
        </w:rPr>
        <w:t>μ</w:t>
      </w:r>
      <w:r w:rsidR="003F515A">
        <w:rPr>
          <w:rFonts w:asciiTheme="majorBidi" w:hAnsiTheme="majorBidi" w:cstheme="majorBidi"/>
          <w:b/>
          <w:bCs/>
          <w:sz w:val="24"/>
          <w:szCs w:val="24"/>
        </w:rPr>
        <w:t xml:space="preserve"> </w:t>
      </w:r>
      <w:r w:rsidR="00735A54" w:rsidRPr="00074241">
        <w:rPr>
          <w:rFonts w:asciiTheme="majorBidi" w:hAnsiTheme="majorBidi" w:cstheme="majorBidi"/>
          <w:b/>
          <w:bCs/>
          <w:sz w:val="24"/>
          <w:szCs w:val="24"/>
        </w:rPr>
        <w:t xml:space="preserve">théorique </w:t>
      </w:r>
      <w:r w:rsidR="00735A54" w:rsidRPr="00074241">
        <w:rPr>
          <w:rFonts w:asciiTheme="majorBidi" w:hAnsiTheme="majorBidi" w:cstheme="majorBidi"/>
          <w:i/>
          <w:iCs/>
          <w:sz w:val="24"/>
          <w:szCs w:val="24"/>
        </w:rPr>
        <w:t xml:space="preserve">= </w:t>
      </w:r>
      <w:r w:rsidR="00735A54" w:rsidRPr="00074241">
        <w:rPr>
          <w:rFonts w:asciiTheme="majorBidi" w:hAnsiTheme="majorBidi" w:cstheme="majorBidi"/>
          <w:b/>
          <w:bCs/>
          <w:sz w:val="24"/>
          <w:szCs w:val="24"/>
        </w:rPr>
        <w:t>q x d</w:t>
      </w:r>
      <w:r w:rsidR="00735A54">
        <w:rPr>
          <w:rFonts w:asciiTheme="majorBidi" w:hAnsiTheme="majorBidi" w:cstheme="majorBidi"/>
          <w:b/>
          <w:bCs/>
          <w:sz w:val="24"/>
          <w:szCs w:val="24"/>
        </w:rPr>
        <w:t>)</w:t>
      </w:r>
    </w:p>
    <w:p w:rsidR="00920DA6" w:rsidRDefault="00920DA6" w:rsidP="00D67EF7">
      <w:pPr>
        <w:pStyle w:val="Default"/>
        <w:spacing w:line="360" w:lineRule="auto"/>
      </w:pPr>
    </w:p>
    <w:p w:rsidR="00920DA6" w:rsidRPr="00735A54" w:rsidRDefault="00735A54" w:rsidP="00735A54">
      <w:pPr>
        <w:pStyle w:val="Default"/>
        <w:spacing w:line="360" w:lineRule="auto"/>
        <w:rPr>
          <w:color w:val="FF0000"/>
        </w:rPr>
      </w:pPr>
      <w:r w:rsidRPr="00735A54">
        <w:rPr>
          <w:b/>
          <w:bCs/>
          <w:color w:val="FF0000"/>
          <w:sz w:val="23"/>
          <w:szCs w:val="23"/>
        </w:rPr>
        <w:t>Cours 3: Diagramme énergétique des orbitales moléculaires</w:t>
      </w:r>
      <w:r w:rsidR="00D5635F">
        <w:rPr>
          <w:b/>
          <w:bCs/>
          <w:color w:val="FF0000"/>
          <w:sz w:val="23"/>
          <w:szCs w:val="23"/>
        </w:rPr>
        <w:t> :</w:t>
      </w:r>
    </w:p>
    <w:p w:rsidR="00920DA6" w:rsidRPr="00A13C3E" w:rsidRDefault="00AD2C47" w:rsidP="00AD2C47">
      <w:pPr>
        <w:pStyle w:val="Default"/>
        <w:spacing w:line="360" w:lineRule="auto"/>
        <w:rPr>
          <w:b/>
          <w:bCs/>
        </w:rPr>
      </w:pPr>
      <w:r w:rsidRPr="00A13C3E">
        <w:rPr>
          <w:b/>
          <w:bCs/>
        </w:rPr>
        <w:t>1-Théorie des orbitales moléculaires</w:t>
      </w:r>
      <w:r w:rsidR="003E2010" w:rsidRPr="00A13C3E">
        <w:rPr>
          <w:b/>
          <w:bCs/>
        </w:rPr>
        <w:t> :</w:t>
      </w:r>
    </w:p>
    <w:p w:rsidR="003E2010" w:rsidRPr="00A13C3E" w:rsidRDefault="003E2010" w:rsidP="00AD2C47">
      <w:pPr>
        <w:pStyle w:val="Default"/>
        <w:spacing w:line="360" w:lineRule="auto"/>
      </w:pPr>
      <w:r w:rsidRPr="00A13C3E">
        <w:t>La théorie des orbitales moléculaires</w:t>
      </w:r>
      <w:r w:rsidR="003F515A" w:rsidRPr="00A13C3E">
        <w:t xml:space="preserve"> ( la méthode C .L.O.A)</w:t>
      </w:r>
      <w:r w:rsidRPr="00A13C3E">
        <w:t xml:space="preserve"> a été exploitée pour la première fois dans les ann</w:t>
      </w:r>
      <w:r w:rsidR="001A791B" w:rsidRPr="00A13C3E">
        <w:t xml:space="preserve">ées 1930, à la suite des résultats </w:t>
      </w:r>
      <w:r w:rsidRPr="00A13C3E">
        <w:t xml:space="preserve"> d’Erwin Schrödinger, car </w:t>
      </w:r>
      <w:r w:rsidR="003F515A" w:rsidRPr="00A13C3E">
        <w:t xml:space="preserve"> lE diagramme </w:t>
      </w:r>
      <w:r w:rsidRPr="00A13C3E">
        <w:t xml:space="preserve"> de </w:t>
      </w:r>
      <w:r w:rsidR="001A791B" w:rsidRPr="00A13C3E">
        <w:t>Lewis,</w:t>
      </w:r>
      <w:r w:rsidRPr="00A13C3E">
        <w:t xml:space="preserve"> n’ont permis de décrire correctement le comportement de quelques molécules.</w:t>
      </w:r>
    </w:p>
    <w:p w:rsidR="00A13C3E" w:rsidRDefault="00A13C3E" w:rsidP="00D75B33">
      <w:pPr>
        <w:pStyle w:val="Default"/>
        <w:spacing w:line="360" w:lineRule="auto"/>
        <w:rPr>
          <w:b/>
          <w:bCs/>
        </w:rPr>
      </w:pPr>
      <w:r w:rsidRPr="00A13C3E">
        <w:rPr>
          <w:b/>
          <w:bCs/>
        </w:rPr>
        <w:t>2-Construction de la liaison par orbitales atomique :</w:t>
      </w:r>
    </w:p>
    <w:p w:rsidR="00077AFA" w:rsidRPr="00D75B33" w:rsidRDefault="00077AFA" w:rsidP="00D75B33">
      <w:pPr>
        <w:pStyle w:val="Default"/>
        <w:spacing w:line="360" w:lineRule="auto"/>
        <w:rPr>
          <w:b/>
          <w:bCs/>
        </w:rPr>
      </w:pPr>
    </w:p>
    <w:p w:rsidR="00920DA6" w:rsidRDefault="00AD2C47" w:rsidP="00AD2C47">
      <w:pPr>
        <w:pStyle w:val="Default"/>
        <w:spacing w:line="360" w:lineRule="auto"/>
      </w:pPr>
      <w:r w:rsidRPr="00AD2C47">
        <w:rPr>
          <w:noProof/>
          <w:lang w:eastAsia="fr-FR"/>
        </w:rPr>
        <w:drawing>
          <wp:inline distT="0" distB="0" distL="0" distR="0">
            <wp:extent cx="5382944" cy="908624"/>
            <wp:effectExtent l="19050" t="0" r="8206" b="0"/>
            <wp:docPr id="42" name="Image 7"/>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3"/>
                    <a:srcRect/>
                    <a:stretch>
                      <a:fillRect/>
                    </a:stretch>
                  </pic:blipFill>
                  <pic:spPr bwMode="auto">
                    <a:xfrm>
                      <a:off x="0" y="0"/>
                      <a:ext cx="5396278" cy="910875"/>
                    </a:xfrm>
                    <a:prstGeom prst="rect">
                      <a:avLst/>
                    </a:prstGeom>
                    <a:noFill/>
                    <a:ln w="9525">
                      <a:noFill/>
                      <a:miter lim="800000"/>
                      <a:headEnd/>
                      <a:tailEnd/>
                    </a:ln>
                    <a:effectLst/>
                  </pic:spPr>
                </pic:pic>
              </a:graphicData>
            </a:graphic>
          </wp:inline>
        </w:drawing>
      </w:r>
    </w:p>
    <w:p w:rsidR="002C68F7" w:rsidRDefault="002C68F7">
      <w:pPr>
        <w:pStyle w:val="Default"/>
        <w:spacing w:line="360" w:lineRule="auto"/>
        <w:jc w:val="both"/>
        <w:rPr>
          <w:color w:val="000000" w:themeColor="text1"/>
          <w:sz w:val="32"/>
          <w:szCs w:val="32"/>
        </w:rPr>
      </w:pPr>
    </w:p>
    <w:p w:rsidR="00297776" w:rsidRDefault="00D75B33" w:rsidP="00077AFA">
      <w:pPr>
        <w:pStyle w:val="Default"/>
        <w:spacing w:line="360" w:lineRule="auto"/>
        <w:jc w:val="both"/>
        <w:rPr>
          <w:color w:val="000000" w:themeColor="text1"/>
          <w:sz w:val="32"/>
          <w:szCs w:val="32"/>
        </w:rPr>
      </w:pPr>
      <w:r w:rsidRPr="00D75B33">
        <w:rPr>
          <w:noProof/>
          <w:color w:val="000000" w:themeColor="text1"/>
          <w:sz w:val="32"/>
          <w:szCs w:val="32"/>
          <w:lang w:eastAsia="fr-FR"/>
        </w:rPr>
        <w:lastRenderedPageBreak/>
        <w:drawing>
          <wp:inline distT="0" distB="0" distL="0" distR="0">
            <wp:extent cx="6229350" cy="1993900"/>
            <wp:effectExtent l="19050" t="0" r="0" b="0"/>
            <wp:docPr id="47" name="Image 12"/>
            <wp:cNvGraphicFramePr/>
            <a:graphic xmlns:a="http://schemas.openxmlformats.org/drawingml/2006/main">
              <a:graphicData uri="http://schemas.openxmlformats.org/drawingml/2006/picture">
                <pic:pic xmlns:pic="http://schemas.openxmlformats.org/drawingml/2006/picture">
                  <pic:nvPicPr>
                    <pic:cNvPr id="115714" name="Picture 2"/>
                    <pic:cNvPicPr>
                      <a:picLocks noChangeAspect="1" noChangeArrowheads="1"/>
                    </pic:cNvPicPr>
                  </pic:nvPicPr>
                  <pic:blipFill>
                    <a:blip r:embed="rId44"/>
                    <a:srcRect/>
                    <a:stretch>
                      <a:fillRect/>
                    </a:stretch>
                  </pic:blipFill>
                  <pic:spPr bwMode="auto">
                    <a:xfrm>
                      <a:off x="0" y="0"/>
                      <a:ext cx="6256344" cy="2002540"/>
                    </a:xfrm>
                    <a:prstGeom prst="rect">
                      <a:avLst/>
                    </a:prstGeom>
                    <a:noFill/>
                    <a:ln w="9525">
                      <a:noFill/>
                      <a:miter lim="800000"/>
                      <a:headEnd/>
                      <a:tailEnd/>
                    </a:ln>
                    <a:effectLst/>
                  </pic:spPr>
                </pic:pic>
              </a:graphicData>
            </a:graphic>
          </wp:inline>
        </w:drawing>
      </w:r>
    </w:p>
    <w:p w:rsidR="00297776" w:rsidRDefault="00077AFA" w:rsidP="00077AFA">
      <w:pPr>
        <w:pStyle w:val="Default"/>
        <w:spacing w:line="360" w:lineRule="auto"/>
        <w:jc w:val="both"/>
        <w:rPr>
          <w:color w:val="000000" w:themeColor="text1"/>
          <w:sz w:val="32"/>
          <w:szCs w:val="32"/>
        </w:rPr>
      </w:pPr>
      <w:r w:rsidRPr="00077AFA">
        <w:rPr>
          <w:noProof/>
          <w:color w:val="000000" w:themeColor="text1"/>
          <w:sz w:val="32"/>
          <w:szCs w:val="32"/>
          <w:lang w:eastAsia="fr-FR"/>
        </w:rPr>
        <w:drawing>
          <wp:inline distT="0" distB="0" distL="0" distR="0">
            <wp:extent cx="6356350" cy="1524000"/>
            <wp:effectExtent l="19050" t="0" r="6350" b="0"/>
            <wp:docPr id="48" name="Image 15"/>
            <wp:cNvGraphicFramePr/>
            <a:graphic xmlns:a="http://schemas.openxmlformats.org/drawingml/2006/main">
              <a:graphicData uri="http://schemas.openxmlformats.org/drawingml/2006/picture">
                <pic:pic xmlns:pic="http://schemas.openxmlformats.org/drawingml/2006/picture">
                  <pic:nvPicPr>
                    <pic:cNvPr id="116738" name="Picture 2"/>
                    <pic:cNvPicPr>
                      <a:picLocks noChangeAspect="1" noChangeArrowheads="1"/>
                    </pic:cNvPicPr>
                  </pic:nvPicPr>
                  <pic:blipFill>
                    <a:blip r:embed="rId45"/>
                    <a:srcRect/>
                    <a:stretch>
                      <a:fillRect/>
                    </a:stretch>
                  </pic:blipFill>
                  <pic:spPr bwMode="auto">
                    <a:xfrm>
                      <a:off x="0" y="0"/>
                      <a:ext cx="6349001" cy="1522238"/>
                    </a:xfrm>
                    <a:prstGeom prst="rect">
                      <a:avLst/>
                    </a:prstGeom>
                    <a:noFill/>
                    <a:ln w="9525">
                      <a:noFill/>
                      <a:miter lim="800000"/>
                      <a:headEnd/>
                      <a:tailEnd/>
                    </a:ln>
                    <a:effectLst/>
                  </pic:spPr>
                </pic:pic>
              </a:graphicData>
            </a:graphic>
          </wp:inline>
        </w:drawing>
      </w:r>
    </w:p>
    <w:p w:rsidR="00077AFA" w:rsidRDefault="00077AFA" w:rsidP="00077AFA">
      <w:pPr>
        <w:pStyle w:val="Default"/>
        <w:spacing w:line="360" w:lineRule="auto"/>
        <w:jc w:val="center"/>
        <w:rPr>
          <w:color w:val="000000" w:themeColor="text1"/>
          <w:sz w:val="32"/>
          <w:szCs w:val="32"/>
        </w:rPr>
      </w:pPr>
      <w:r w:rsidRPr="00077AFA">
        <w:rPr>
          <w:noProof/>
          <w:color w:val="000000" w:themeColor="text1"/>
          <w:sz w:val="32"/>
          <w:szCs w:val="32"/>
          <w:lang w:eastAsia="fr-FR"/>
        </w:rPr>
        <w:drawing>
          <wp:inline distT="0" distB="0" distL="0" distR="0">
            <wp:extent cx="5695950" cy="558800"/>
            <wp:effectExtent l="19050" t="0" r="0" b="0"/>
            <wp:docPr id="49" name="Image 16"/>
            <wp:cNvGraphicFramePr/>
            <a:graphic xmlns:a="http://schemas.openxmlformats.org/drawingml/2006/main">
              <a:graphicData uri="http://schemas.openxmlformats.org/drawingml/2006/picture">
                <pic:pic xmlns:pic="http://schemas.openxmlformats.org/drawingml/2006/picture">
                  <pic:nvPicPr>
                    <pic:cNvPr id="116739" name="Picture 3"/>
                    <pic:cNvPicPr>
                      <a:picLocks noChangeAspect="1" noChangeArrowheads="1"/>
                    </pic:cNvPicPr>
                  </pic:nvPicPr>
                  <pic:blipFill>
                    <a:blip r:embed="rId46"/>
                    <a:srcRect/>
                    <a:stretch>
                      <a:fillRect/>
                    </a:stretch>
                  </pic:blipFill>
                  <pic:spPr bwMode="auto">
                    <a:xfrm>
                      <a:off x="0" y="0"/>
                      <a:ext cx="5721841" cy="561340"/>
                    </a:xfrm>
                    <a:prstGeom prst="rect">
                      <a:avLst/>
                    </a:prstGeom>
                    <a:noFill/>
                    <a:ln w="9525">
                      <a:noFill/>
                      <a:miter lim="800000"/>
                      <a:headEnd/>
                      <a:tailEnd/>
                    </a:ln>
                    <a:effectLst/>
                  </pic:spPr>
                </pic:pic>
              </a:graphicData>
            </a:graphic>
          </wp:inline>
        </w:drawing>
      </w:r>
    </w:p>
    <w:p w:rsidR="00077AFA" w:rsidRDefault="00077AFA" w:rsidP="00077AFA">
      <w:pPr>
        <w:pStyle w:val="Default"/>
        <w:spacing w:line="360" w:lineRule="auto"/>
        <w:jc w:val="center"/>
        <w:rPr>
          <w:color w:val="000000" w:themeColor="text1"/>
          <w:sz w:val="32"/>
          <w:szCs w:val="32"/>
        </w:rPr>
      </w:pPr>
      <w:r w:rsidRPr="00077AFA">
        <w:rPr>
          <w:noProof/>
          <w:color w:val="000000" w:themeColor="text1"/>
          <w:sz w:val="32"/>
          <w:szCs w:val="32"/>
          <w:lang w:eastAsia="fr-FR"/>
        </w:rPr>
        <w:drawing>
          <wp:inline distT="0" distB="0" distL="0" distR="0">
            <wp:extent cx="5861050" cy="533400"/>
            <wp:effectExtent l="19050" t="0" r="6350" b="0"/>
            <wp:docPr id="50" name="Image 18"/>
            <wp:cNvGraphicFramePr/>
            <a:graphic xmlns:a="http://schemas.openxmlformats.org/drawingml/2006/main">
              <a:graphicData uri="http://schemas.openxmlformats.org/drawingml/2006/picture">
                <pic:pic xmlns:pic="http://schemas.openxmlformats.org/drawingml/2006/picture">
                  <pic:nvPicPr>
                    <pic:cNvPr id="116740" name="Picture 4"/>
                    <pic:cNvPicPr>
                      <a:picLocks noChangeAspect="1" noChangeArrowheads="1"/>
                    </pic:cNvPicPr>
                  </pic:nvPicPr>
                  <pic:blipFill>
                    <a:blip r:embed="rId47"/>
                    <a:srcRect/>
                    <a:stretch>
                      <a:fillRect/>
                    </a:stretch>
                  </pic:blipFill>
                  <pic:spPr bwMode="auto">
                    <a:xfrm>
                      <a:off x="0" y="0"/>
                      <a:ext cx="5854274" cy="532783"/>
                    </a:xfrm>
                    <a:prstGeom prst="rect">
                      <a:avLst/>
                    </a:prstGeom>
                    <a:noFill/>
                    <a:ln w="9525">
                      <a:noFill/>
                      <a:miter lim="800000"/>
                      <a:headEnd/>
                      <a:tailEnd/>
                    </a:ln>
                    <a:effectLst/>
                  </pic:spPr>
                </pic:pic>
              </a:graphicData>
            </a:graphic>
          </wp:inline>
        </w:drawing>
      </w:r>
    </w:p>
    <w:p w:rsidR="00077AFA" w:rsidRPr="007C6CCF" w:rsidRDefault="00077AFA" w:rsidP="00077AFA">
      <w:pPr>
        <w:pStyle w:val="Default"/>
        <w:spacing w:line="360" w:lineRule="auto"/>
        <w:jc w:val="both"/>
        <w:rPr>
          <w:color w:val="FF0000"/>
        </w:rPr>
      </w:pPr>
      <w:r w:rsidRPr="007C6CCF">
        <w:rPr>
          <w:color w:val="FF0000"/>
        </w:rPr>
        <w:t>Orbitales moléculaires liantes</w:t>
      </w:r>
    </w:p>
    <w:p w:rsidR="00077AFA" w:rsidRPr="007C6CCF" w:rsidRDefault="00077AFA" w:rsidP="00077AFA">
      <w:pPr>
        <w:pStyle w:val="Default"/>
        <w:spacing w:line="360" w:lineRule="auto"/>
        <w:jc w:val="both"/>
        <w:rPr>
          <w:color w:val="auto"/>
        </w:rPr>
      </w:pPr>
      <w:r w:rsidRPr="007C6CCF">
        <w:rPr>
          <w:color w:val="auto"/>
        </w:rPr>
        <w:t xml:space="preserve">-d'énergie plus basse que les OA de départ </w:t>
      </w:r>
    </w:p>
    <w:p w:rsidR="00077AFA" w:rsidRPr="007C6CCF" w:rsidRDefault="00077AFA" w:rsidP="00077AFA">
      <w:pPr>
        <w:pStyle w:val="Default"/>
        <w:spacing w:line="360" w:lineRule="auto"/>
        <w:jc w:val="both"/>
        <w:rPr>
          <w:color w:val="auto"/>
        </w:rPr>
      </w:pPr>
      <w:r w:rsidRPr="007C6CCF">
        <w:rPr>
          <w:color w:val="auto"/>
        </w:rPr>
        <w:t xml:space="preserve">- Les OA </w:t>
      </w:r>
      <w:r w:rsidRPr="007C6CCF">
        <w:rPr>
          <w:i/>
          <w:iCs/>
          <w:color w:val="auto"/>
        </w:rPr>
        <w:t>ont le même signe de fonction d’ondes</w:t>
      </w:r>
      <w:r w:rsidRPr="007C6CCF">
        <w:rPr>
          <w:color w:val="auto"/>
        </w:rPr>
        <w:t xml:space="preserve"> </w:t>
      </w:r>
    </w:p>
    <w:p w:rsidR="00077AFA" w:rsidRPr="007C6CCF" w:rsidRDefault="00077AFA" w:rsidP="00077AFA">
      <w:pPr>
        <w:pStyle w:val="Default"/>
        <w:spacing w:line="360" w:lineRule="auto"/>
        <w:jc w:val="both"/>
        <w:rPr>
          <w:color w:val="auto"/>
        </w:rPr>
      </w:pPr>
      <w:r w:rsidRPr="007C6CCF">
        <w:rPr>
          <w:color w:val="auto"/>
        </w:rPr>
        <w:t xml:space="preserve">-Un électron occupant </w:t>
      </w:r>
      <w:r w:rsidRPr="007C6CCF">
        <w:rPr>
          <w:i/>
          <w:iCs/>
          <w:color w:val="auto"/>
        </w:rPr>
        <w:t xml:space="preserve">1 aura donc </w:t>
      </w:r>
      <w:r w:rsidRPr="007C6CCF">
        <w:rPr>
          <w:color w:val="auto"/>
        </w:rPr>
        <w:t xml:space="preserve">une grande probabilité de se trouver entre les deux noyaux </w:t>
      </w:r>
    </w:p>
    <w:p w:rsidR="005C2CD5" w:rsidRDefault="00077AFA" w:rsidP="005C2CD5">
      <w:pPr>
        <w:pStyle w:val="Default"/>
        <w:spacing w:line="360" w:lineRule="auto"/>
        <w:rPr>
          <w:color w:val="FF0000"/>
          <w:sz w:val="32"/>
          <w:szCs w:val="32"/>
        </w:rPr>
      </w:pPr>
      <w:r w:rsidRPr="00077AFA">
        <w:rPr>
          <w:noProof/>
          <w:color w:val="FF0000"/>
          <w:sz w:val="32"/>
          <w:szCs w:val="32"/>
          <w:lang w:eastAsia="fr-FR"/>
        </w:rPr>
        <w:drawing>
          <wp:inline distT="0" distB="0" distL="0" distR="0">
            <wp:extent cx="2325756" cy="1489183"/>
            <wp:effectExtent l="19050" t="0" r="0" b="0"/>
            <wp:docPr id="51" name="Image 19"/>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48"/>
                    <a:srcRect/>
                    <a:stretch>
                      <a:fillRect/>
                    </a:stretch>
                  </pic:blipFill>
                  <pic:spPr bwMode="auto">
                    <a:xfrm>
                      <a:off x="0" y="0"/>
                      <a:ext cx="2327059" cy="1490017"/>
                    </a:xfrm>
                    <a:prstGeom prst="rect">
                      <a:avLst/>
                    </a:prstGeom>
                    <a:noFill/>
                    <a:ln w="9525">
                      <a:noFill/>
                      <a:miter lim="800000"/>
                      <a:headEnd/>
                      <a:tailEnd/>
                    </a:ln>
                    <a:effectLst/>
                  </pic:spPr>
                </pic:pic>
              </a:graphicData>
            </a:graphic>
          </wp:inline>
        </w:drawing>
      </w:r>
      <w:r>
        <w:rPr>
          <w:color w:val="FF0000"/>
          <w:sz w:val="32"/>
          <w:szCs w:val="32"/>
        </w:rPr>
        <w:t xml:space="preserve">     </w:t>
      </w:r>
      <w:r w:rsidRPr="00077AFA">
        <w:rPr>
          <w:noProof/>
          <w:color w:val="FF0000"/>
          <w:sz w:val="32"/>
          <w:szCs w:val="32"/>
          <w:lang w:eastAsia="fr-FR"/>
        </w:rPr>
        <w:drawing>
          <wp:inline distT="0" distB="0" distL="0" distR="0">
            <wp:extent cx="2562225" cy="819150"/>
            <wp:effectExtent l="19050" t="0" r="9525" b="0"/>
            <wp:docPr id="52" name="Image 24"/>
            <wp:cNvGraphicFramePr/>
            <a:graphic xmlns:a="http://schemas.openxmlformats.org/drawingml/2006/main">
              <a:graphicData uri="http://schemas.openxmlformats.org/drawingml/2006/picture">
                <pic:pic xmlns:pic="http://schemas.openxmlformats.org/drawingml/2006/picture">
                  <pic:nvPicPr>
                    <pic:cNvPr id="102403" name="Picture 3"/>
                    <pic:cNvPicPr>
                      <a:picLocks noChangeAspect="1" noChangeArrowheads="1"/>
                    </pic:cNvPicPr>
                  </pic:nvPicPr>
                  <pic:blipFill>
                    <a:blip r:embed="rId49"/>
                    <a:srcRect/>
                    <a:stretch>
                      <a:fillRect/>
                    </a:stretch>
                  </pic:blipFill>
                  <pic:spPr bwMode="auto">
                    <a:xfrm>
                      <a:off x="0" y="0"/>
                      <a:ext cx="2562225" cy="819150"/>
                    </a:xfrm>
                    <a:prstGeom prst="rect">
                      <a:avLst/>
                    </a:prstGeom>
                    <a:noFill/>
                    <a:ln w="9525">
                      <a:noFill/>
                      <a:miter lim="800000"/>
                      <a:headEnd/>
                      <a:tailEnd/>
                    </a:ln>
                    <a:effectLst/>
                  </pic:spPr>
                </pic:pic>
              </a:graphicData>
            </a:graphic>
          </wp:inline>
        </w:drawing>
      </w:r>
    </w:p>
    <w:p w:rsidR="007C6CCF" w:rsidRDefault="007C6CCF" w:rsidP="005C2CD5">
      <w:pPr>
        <w:pStyle w:val="Default"/>
        <w:spacing w:line="360" w:lineRule="auto"/>
        <w:rPr>
          <w:color w:val="FF0000"/>
          <w:sz w:val="32"/>
          <w:szCs w:val="32"/>
        </w:rPr>
      </w:pPr>
    </w:p>
    <w:p w:rsidR="005C2CD5" w:rsidRPr="007C6CCF" w:rsidRDefault="005C2CD5" w:rsidP="005C2CD5">
      <w:pPr>
        <w:pStyle w:val="Default"/>
        <w:spacing w:line="360" w:lineRule="auto"/>
        <w:jc w:val="both"/>
        <w:rPr>
          <w:color w:val="FF0000"/>
        </w:rPr>
      </w:pPr>
      <w:r w:rsidRPr="007C6CCF">
        <w:rPr>
          <w:color w:val="FF0000"/>
        </w:rPr>
        <w:t>Orbitales moléculaires antiliantes :</w:t>
      </w:r>
    </w:p>
    <w:p w:rsidR="005C2CD5" w:rsidRPr="007C6CCF" w:rsidRDefault="005C2CD5" w:rsidP="005C2CD5">
      <w:pPr>
        <w:pStyle w:val="Default"/>
        <w:spacing w:line="360" w:lineRule="auto"/>
        <w:rPr>
          <w:color w:val="auto"/>
        </w:rPr>
      </w:pPr>
      <w:r w:rsidRPr="007C6CCF">
        <w:rPr>
          <w:color w:val="auto"/>
        </w:rPr>
        <w:t>-</w:t>
      </w:r>
      <w:r w:rsidRPr="007C6CCF">
        <w:rPr>
          <w:rFonts w:ascii="Gill Sans MT" w:eastAsia="+mn-ea" w:hAnsi="Gill Sans MT" w:cs="+mn-cs"/>
          <w:shadow/>
          <w:color w:val="auto"/>
          <w:kern w:val="24"/>
          <w:lang w:eastAsia="fr-FR"/>
        </w:rPr>
        <w:t xml:space="preserve"> </w:t>
      </w:r>
      <w:r w:rsidR="007C6CCF" w:rsidRPr="007C6CCF">
        <w:rPr>
          <w:color w:val="auto"/>
        </w:rPr>
        <w:t>l’énergie plus haute</w:t>
      </w:r>
      <w:r w:rsidRPr="007C6CCF">
        <w:rPr>
          <w:color w:val="auto"/>
        </w:rPr>
        <w:t xml:space="preserve"> que les OA de départ </w:t>
      </w:r>
    </w:p>
    <w:p w:rsidR="007C6CCF" w:rsidRPr="007C6CCF" w:rsidRDefault="007C6CCF" w:rsidP="007C6CCF">
      <w:pPr>
        <w:pStyle w:val="Default"/>
        <w:spacing w:line="360" w:lineRule="auto"/>
      </w:pPr>
      <w:r w:rsidRPr="007C6CCF">
        <w:t xml:space="preserve">-Ses OA étant en opposition de phase </w:t>
      </w:r>
    </w:p>
    <w:p w:rsidR="007C6CCF" w:rsidRPr="007C6CCF" w:rsidRDefault="007C6CCF" w:rsidP="007C6CCF">
      <w:pPr>
        <w:pStyle w:val="Default"/>
        <w:spacing w:line="360" w:lineRule="auto"/>
      </w:pPr>
      <w:r w:rsidRPr="007C6CCF">
        <w:rPr>
          <w:color w:val="auto"/>
        </w:rPr>
        <w:lastRenderedPageBreak/>
        <w:t>-</w:t>
      </w:r>
      <w:r w:rsidRPr="007C6CCF">
        <w:rPr>
          <w:rFonts w:ascii="Gill Sans MT" w:eastAsia="+mn-ea" w:hAnsi="Gill Sans MT" w:cs="+mn-cs"/>
          <w:shadow/>
          <w:kern w:val="24"/>
          <w:lang w:eastAsia="fr-FR"/>
        </w:rPr>
        <w:t xml:space="preserve"> </w:t>
      </w:r>
      <w:r w:rsidRPr="007C6CCF">
        <w:t xml:space="preserve">Un électron occupant  a par conséquent une très faible probabilité de se trouver entre les deux noyaux et donc de les lier </w:t>
      </w:r>
    </w:p>
    <w:p w:rsidR="005C2CD5" w:rsidRDefault="007C6CCF" w:rsidP="007C6CCF">
      <w:pPr>
        <w:pStyle w:val="Default"/>
        <w:spacing w:line="360" w:lineRule="auto"/>
        <w:rPr>
          <w:color w:val="auto"/>
          <w:sz w:val="32"/>
          <w:szCs w:val="32"/>
        </w:rPr>
      </w:pPr>
      <w:r w:rsidRPr="007C6CCF">
        <w:rPr>
          <w:noProof/>
          <w:color w:val="auto"/>
          <w:sz w:val="32"/>
          <w:szCs w:val="32"/>
          <w:lang w:eastAsia="fr-FR"/>
        </w:rPr>
        <w:drawing>
          <wp:inline distT="0" distB="0" distL="0" distR="0">
            <wp:extent cx="2089150" cy="1331315"/>
            <wp:effectExtent l="19050" t="0" r="6350" b="0"/>
            <wp:docPr id="53" name="Image 26"/>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50"/>
                    <a:srcRect/>
                    <a:stretch>
                      <a:fillRect/>
                    </a:stretch>
                  </pic:blipFill>
                  <pic:spPr bwMode="auto">
                    <a:xfrm>
                      <a:off x="0" y="0"/>
                      <a:ext cx="2084532" cy="1328372"/>
                    </a:xfrm>
                    <a:prstGeom prst="rect">
                      <a:avLst/>
                    </a:prstGeom>
                    <a:noFill/>
                    <a:ln w="9525">
                      <a:noFill/>
                      <a:miter lim="800000"/>
                      <a:headEnd/>
                      <a:tailEnd/>
                    </a:ln>
                    <a:effectLst/>
                  </pic:spPr>
                </pic:pic>
              </a:graphicData>
            </a:graphic>
          </wp:inline>
        </w:drawing>
      </w:r>
      <w:r w:rsidRPr="007C6CCF">
        <w:rPr>
          <w:noProof/>
          <w:color w:val="auto"/>
          <w:sz w:val="32"/>
          <w:szCs w:val="32"/>
          <w:lang w:eastAsia="fr-FR"/>
        </w:rPr>
        <w:drawing>
          <wp:inline distT="0" distB="0" distL="0" distR="0">
            <wp:extent cx="3448050" cy="428625"/>
            <wp:effectExtent l="19050" t="0" r="0" b="0"/>
            <wp:docPr id="54" name="Image 27"/>
            <wp:cNvGraphicFramePr/>
            <a:graphic xmlns:a="http://schemas.openxmlformats.org/drawingml/2006/main">
              <a:graphicData uri="http://schemas.openxmlformats.org/drawingml/2006/picture">
                <pic:pic xmlns:pic="http://schemas.openxmlformats.org/drawingml/2006/picture">
                  <pic:nvPicPr>
                    <pic:cNvPr id="103427" name="Picture 3"/>
                    <pic:cNvPicPr>
                      <a:picLocks noChangeAspect="1" noChangeArrowheads="1"/>
                    </pic:cNvPicPr>
                  </pic:nvPicPr>
                  <pic:blipFill>
                    <a:blip r:embed="rId51"/>
                    <a:srcRect/>
                    <a:stretch>
                      <a:fillRect/>
                    </a:stretch>
                  </pic:blipFill>
                  <pic:spPr bwMode="auto">
                    <a:xfrm>
                      <a:off x="0" y="0"/>
                      <a:ext cx="3448050" cy="428625"/>
                    </a:xfrm>
                    <a:prstGeom prst="rect">
                      <a:avLst/>
                    </a:prstGeom>
                    <a:noFill/>
                    <a:ln w="9525">
                      <a:noFill/>
                      <a:miter lim="800000"/>
                      <a:headEnd/>
                      <a:tailEnd/>
                    </a:ln>
                    <a:effectLst/>
                  </pic:spPr>
                </pic:pic>
              </a:graphicData>
            </a:graphic>
          </wp:inline>
        </w:drawing>
      </w:r>
    </w:p>
    <w:p w:rsidR="007C6CCF" w:rsidRPr="006915CD" w:rsidRDefault="007C6CCF" w:rsidP="007C6CCF">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Dans la théorie des orbitales, la liaison chimique est formée :</w:t>
      </w:r>
    </w:p>
    <w:p w:rsidR="007C6CCF" w:rsidRPr="006915CD" w:rsidRDefault="007C6CCF" w:rsidP="007C6CCF">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de deux orbitales qui ont chacune un électron libre,</w:t>
      </w:r>
    </w:p>
    <w:p w:rsidR="007C6CCF" w:rsidRPr="006915CD" w:rsidRDefault="007C6CCF" w:rsidP="007C6CCF">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d'une orbitale vide par une orbitale qui contient un</w:t>
      </w:r>
      <w:r>
        <w:rPr>
          <w:rFonts w:asciiTheme="majorBidi" w:hAnsiTheme="majorBidi" w:cstheme="majorBidi"/>
          <w:sz w:val="24"/>
          <w:szCs w:val="24"/>
        </w:rPr>
        <w:t xml:space="preserve"> </w:t>
      </w:r>
      <w:r w:rsidRPr="006915CD">
        <w:rPr>
          <w:rFonts w:asciiTheme="majorBidi" w:hAnsiTheme="majorBidi" w:cstheme="majorBidi"/>
          <w:sz w:val="24"/>
          <w:szCs w:val="24"/>
        </w:rPr>
        <w:t>doublet d'électrons.</w:t>
      </w:r>
    </w:p>
    <w:p w:rsidR="007C6CCF" w:rsidRPr="006915CD" w:rsidRDefault="007C6CCF" w:rsidP="007C6CCF">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Après cette opération de recouvrement, Les orbitales moléculaires ont été nommées</w:t>
      </w:r>
      <w:r w:rsidRPr="008149EB">
        <w:rPr>
          <w:rFonts w:ascii="Symbol,Bold" w:hAnsi="Symbol,Bold" w:cs="Symbol,Bold"/>
          <w:b/>
          <w:bCs/>
          <w:sz w:val="24"/>
          <w:szCs w:val="24"/>
        </w:rPr>
        <w:t xml:space="preserve"> </w:t>
      </w:r>
      <w:r>
        <w:rPr>
          <w:rFonts w:ascii="Times New Roman" w:hAnsi="Times New Roman" w:cs="Times New Roman"/>
          <w:b/>
          <w:bCs/>
          <w:sz w:val="24"/>
          <w:szCs w:val="24"/>
        </w:rPr>
        <w:t>σ</w:t>
      </w:r>
      <w:r>
        <w:rPr>
          <w:rFonts w:ascii="Arial" w:hAnsi="Arial" w:cs="Arial"/>
        </w:rPr>
        <w:t xml:space="preserve">, </w:t>
      </w:r>
      <w:r>
        <w:rPr>
          <w:rFonts w:ascii="Times New Roman" w:hAnsi="Times New Roman" w:cs="Times New Roman"/>
          <w:b/>
          <w:bCs/>
          <w:sz w:val="24"/>
          <w:szCs w:val="24"/>
        </w:rPr>
        <w:t>π</w:t>
      </w:r>
      <w:r>
        <w:rPr>
          <w:rFonts w:ascii="Arial" w:hAnsi="Arial" w:cs="Arial"/>
        </w:rPr>
        <w:t xml:space="preserve">, et </w:t>
      </w:r>
      <w:r w:rsidRPr="006915CD">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6915CD">
        <w:rPr>
          <w:rFonts w:asciiTheme="majorBidi" w:hAnsiTheme="majorBidi" w:cstheme="majorBidi"/>
          <w:sz w:val="24"/>
          <w:szCs w:val="24"/>
        </w:rPr>
        <w:t>par analogie avec les orbitales atomiques s, p et d.</w:t>
      </w:r>
    </w:p>
    <w:p w:rsidR="003F1BEF" w:rsidRPr="006A428E" w:rsidRDefault="003F1BEF" w:rsidP="003F1BEF">
      <w:pPr>
        <w:autoSpaceDE w:val="0"/>
        <w:autoSpaceDN w:val="0"/>
        <w:adjustRightInd w:val="0"/>
        <w:spacing w:after="0" w:line="360" w:lineRule="auto"/>
        <w:jc w:val="both"/>
        <w:rPr>
          <w:rFonts w:asciiTheme="majorBidi" w:hAnsiTheme="majorBidi" w:cstheme="majorBidi"/>
          <w:b/>
          <w:bCs/>
          <w:sz w:val="24"/>
          <w:szCs w:val="24"/>
        </w:rPr>
      </w:pPr>
      <w:r w:rsidRPr="006A428E">
        <w:rPr>
          <w:rFonts w:asciiTheme="majorBidi" w:hAnsiTheme="majorBidi" w:cstheme="majorBidi"/>
          <w:b/>
          <w:bCs/>
          <w:i/>
          <w:iCs/>
          <w:sz w:val="24"/>
          <w:szCs w:val="24"/>
        </w:rPr>
        <w:t>A-</w:t>
      </w:r>
      <w:r w:rsidRPr="006A428E">
        <w:rPr>
          <w:rFonts w:asciiTheme="majorBidi" w:hAnsiTheme="majorBidi" w:cstheme="majorBidi"/>
          <w:b/>
          <w:bCs/>
          <w:sz w:val="24"/>
          <w:szCs w:val="24"/>
        </w:rPr>
        <w:t>Orbitale moléculaire</w:t>
      </w:r>
      <w:r>
        <w:rPr>
          <w:rFonts w:asciiTheme="majorBidi" w:hAnsiTheme="majorBidi" w:cstheme="majorBidi"/>
          <w:b/>
          <w:bCs/>
          <w:sz w:val="24"/>
          <w:szCs w:val="24"/>
        </w:rPr>
        <w:t xml:space="preserve"> ( OMà </w:t>
      </w:r>
      <w:r w:rsidRPr="006A428E">
        <w:rPr>
          <w:rFonts w:asciiTheme="majorBidi" w:hAnsiTheme="majorBidi" w:cstheme="majorBidi"/>
          <w:b/>
          <w:bCs/>
          <w:sz w:val="24"/>
          <w:szCs w:val="24"/>
        </w:rPr>
        <w:t xml:space="preserve"> σ :</w:t>
      </w:r>
    </w:p>
    <w:p w:rsidR="003F1BEF" w:rsidRPr="005D30C0" w:rsidRDefault="003F1BEF" w:rsidP="003F1BEF">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xml:space="preserve">Les plus fréquentes qui donnent des orbitales </w:t>
      </w:r>
      <w:r w:rsidRPr="005D30C0">
        <w:rPr>
          <w:rFonts w:asciiTheme="majorBidi" w:hAnsiTheme="majorBidi" w:cstheme="majorBidi"/>
          <w:b/>
          <w:bCs/>
          <w:sz w:val="24"/>
          <w:szCs w:val="24"/>
        </w:rPr>
        <w:t xml:space="preserve">σ </w:t>
      </w:r>
      <w:r w:rsidRPr="005D30C0">
        <w:rPr>
          <w:rFonts w:asciiTheme="majorBidi" w:hAnsiTheme="majorBidi" w:cstheme="majorBidi"/>
          <w:sz w:val="24"/>
          <w:szCs w:val="24"/>
        </w:rPr>
        <w:t>sont :</w:t>
      </w:r>
    </w:p>
    <w:p w:rsidR="003F1BEF" w:rsidRDefault="003F1BEF" w:rsidP="003F1BEF">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b/>
          <w:bCs/>
          <w:sz w:val="24"/>
          <w:szCs w:val="24"/>
        </w:rPr>
        <w:t xml:space="preserve"> </w:t>
      </w:r>
      <w:r w:rsidRPr="005D30C0">
        <w:rPr>
          <w:rFonts w:asciiTheme="majorBidi" w:hAnsiTheme="majorBidi" w:cstheme="majorBidi"/>
          <w:sz w:val="24"/>
          <w:szCs w:val="24"/>
        </w:rPr>
        <w:t xml:space="preserve">- le recouvrement de </w:t>
      </w:r>
      <w:r w:rsidRPr="005D30C0">
        <w:rPr>
          <w:rFonts w:asciiTheme="majorBidi" w:hAnsiTheme="majorBidi" w:cstheme="majorBidi"/>
          <w:b/>
          <w:bCs/>
          <w:sz w:val="24"/>
          <w:szCs w:val="24"/>
        </w:rPr>
        <w:t xml:space="preserve">deux orbitales s </w:t>
      </w:r>
      <w:r w:rsidRPr="005D30C0">
        <w:rPr>
          <w:rFonts w:asciiTheme="majorBidi" w:hAnsiTheme="majorBidi" w:cstheme="majorBidi"/>
          <w:sz w:val="24"/>
          <w:szCs w:val="24"/>
        </w:rPr>
        <w:t>ayant chacune un électron. C'est le cas de la liaison H</w:t>
      </w:r>
      <w:r>
        <w:rPr>
          <w:rFonts w:asciiTheme="majorBidi" w:hAnsiTheme="majorBidi" w:cstheme="majorBidi"/>
          <w:sz w:val="24"/>
          <w:szCs w:val="24"/>
          <w:vertAlign w:val="subscript"/>
        </w:rPr>
        <w:t>2</w:t>
      </w:r>
      <w:r w:rsidRPr="005D30C0">
        <w:rPr>
          <w:rFonts w:asciiTheme="majorBidi" w:hAnsiTheme="majorBidi" w:cstheme="majorBidi"/>
          <w:sz w:val="24"/>
          <w:szCs w:val="24"/>
        </w:rPr>
        <w:t>.</w:t>
      </w:r>
    </w:p>
    <w:p w:rsidR="003F1BEF" w:rsidRDefault="003F1BEF" w:rsidP="003F1BE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617035" cy="1453359"/>
            <wp:effectExtent l="19050" t="0" r="2465" b="0"/>
            <wp:docPr id="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3621088" cy="1454988"/>
                    </a:xfrm>
                    <a:prstGeom prst="rect">
                      <a:avLst/>
                    </a:prstGeom>
                    <a:noFill/>
                    <a:ln w="9525">
                      <a:noFill/>
                      <a:miter lim="800000"/>
                      <a:headEnd/>
                      <a:tailEnd/>
                    </a:ln>
                  </pic:spPr>
                </pic:pic>
              </a:graphicData>
            </a:graphic>
          </wp:inline>
        </w:drawing>
      </w:r>
    </w:p>
    <w:p w:rsidR="003F1BEF" w:rsidRPr="005D30C0" w:rsidRDefault="003F1BEF" w:rsidP="003F1BEF">
      <w:pPr>
        <w:autoSpaceDE w:val="0"/>
        <w:autoSpaceDN w:val="0"/>
        <w:adjustRightInd w:val="0"/>
        <w:spacing w:after="0" w:line="360" w:lineRule="auto"/>
        <w:jc w:val="both"/>
        <w:rPr>
          <w:rFonts w:asciiTheme="majorBidi" w:hAnsiTheme="majorBidi" w:cstheme="majorBidi"/>
          <w:sz w:val="24"/>
          <w:szCs w:val="24"/>
        </w:rPr>
      </w:pPr>
    </w:p>
    <w:p w:rsidR="003F1BEF" w:rsidRDefault="003F1BEF" w:rsidP="003F1BEF">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s </w:t>
      </w:r>
      <w:r w:rsidRPr="005D30C0">
        <w:rPr>
          <w:rFonts w:asciiTheme="majorBidi" w:hAnsiTheme="majorBidi" w:cstheme="majorBidi"/>
          <w:sz w:val="24"/>
          <w:szCs w:val="24"/>
        </w:rPr>
        <w:t xml:space="preserve">(ayant un électron) par </w:t>
      </w:r>
      <w:r w:rsidRPr="005D30C0">
        <w:rPr>
          <w:rFonts w:asciiTheme="majorBidi" w:hAnsiTheme="majorBidi" w:cstheme="majorBidi"/>
          <w:b/>
          <w:bCs/>
          <w:sz w:val="24"/>
          <w:szCs w:val="24"/>
        </w:rPr>
        <w:t xml:space="preserve">une orbitale px ou py ou pz </w:t>
      </w:r>
      <w:r w:rsidRPr="005D30C0">
        <w:rPr>
          <w:rFonts w:asciiTheme="majorBidi" w:hAnsiTheme="majorBidi" w:cstheme="majorBidi"/>
          <w:sz w:val="24"/>
          <w:szCs w:val="24"/>
        </w:rPr>
        <w:t xml:space="preserve">(ayant aussi un électron). C'est le cas des liaisons </w:t>
      </w:r>
      <w:r>
        <w:rPr>
          <w:rFonts w:asciiTheme="majorBidi" w:hAnsiTheme="majorBidi" w:cstheme="majorBidi"/>
          <w:sz w:val="24"/>
          <w:szCs w:val="24"/>
        </w:rPr>
        <w:t xml:space="preserve">HCl </w:t>
      </w:r>
    </w:p>
    <w:p w:rsidR="003F1BEF" w:rsidRDefault="00577B51" w:rsidP="003F1BEF">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742908" cy="968188"/>
            <wp:effectExtent l="19050" t="0" r="0" b="0"/>
            <wp:docPr id="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1742864" cy="968163"/>
                    </a:xfrm>
                    <a:prstGeom prst="rect">
                      <a:avLst/>
                    </a:prstGeom>
                    <a:noFill/>
                    <a:ln w="9525">
                      <a:noFill/>
                      <a:miter lim="800000"/>
                      <a:headEnd/>
                      <a:tailEnd/>
                    </a:ln>
                  </pic:spPr>
                </pic:pic>
              </a:graphicData>
            </a:graphic>
          </wp:inline>
        </w:drawing>
      </w:r>
    </w:p>
    <w:p w:rsidR="003F1BEF" w:rsidRPr="006A428E" w:rsidRDefault="003F1BEF" w:rsidP="003F1BEF">
      <w:pPr>
        <w:autoSpaceDE w:val="0"/>
        <w:autoSpaceDN w:val="0"/>
        <w:adjustRightInd w:val="0"/>
        <w:spacing w:after="0" w:line="360" w:lineRule="auto"/>
        <w:jc w:val="both"/>
        <w:rPr>
          <w:rFonts w:asciiTheme="majorBidi" w:hAnsiTheme="majorBidi" w:cstheme="majorBidi"/>
          <w:sz w:val="24"/>
          <w:szCs w:val="24"/>
        </w:rPr>
      </w:pPr>
    </w:p>
    <w:p w:rsidR="003F1BEF" w:rsidRDefault="003F1BEF" w:rsidP="003F1BEF">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px </w:t>
      </w:r>
      <w:r w:rsidRPr="005D30C0">
        <w:rPr>
          <w:rFonts w:asciiTheme="majorBidi" w:hAnsiTheme="majorBidi" w:cstheme="majorBidi"/>
          <w:sz w:val="24"/>
          <w:szCs w:val="24"/>
        </w:rPr>
        <w:t xml:space="preserve">(respectivement py ou pz) par une autre </w:t>
      </w:r>
      <w:r w:rsidRPr="005D30C0">
        <w:rPr>
          <w:rFonts w:asciiTheme="majorBidi" w:hAnsiTheme="majorBidi" w:cstheme="majorBidi"/>
          <w:b/>
          <w:bCs/>
          <w:sz w:val="24"/>
          <w:szCs w:val="24"/>
        </w:rPr>
        <w:t xml:space="preserve">orbitale px </w:t>
      </w:r>
      <w:r w:rsidRPr="005D30C0">
        <w:rPr>
          <w:rFonts w:asciiTheme="majorBidi" w:hAnsiTheme="majorBidi" w:cstheme="majorBidi"/>
          <w:sz w:val="24"/>
          <w:szCs w:val="24"/>
        </w:rPr>
        <w:t>(respectivement py ou pz) à condition que leurs axes se confondent). C'est le cas des liaisons</w:t>
      </w:r>
      <w:r>
        <w:rPr>
          <w:rFonts w:asciiTheme="majorBidi" w:hAnsiTheme="majorBidi" w:cstheme="majorBidi"/>
          <w:sz w:val="24"/>
          <w:szCs w:val="24"/>
        </w:rPr>
        <w:t xml:space="preserve"> Cl</w:t>
      </w:r>
      <w:r>
        <w:rPr>
          <w:rFonts w:asciiTheme="majorBidi" w:hAnsiTheme="majorBidi" w:cstheme="majorBidi"/>
          <w:sz w:val="24"/>
          <w:szCs w:val="24"/>
          <w:vertAlign w:val="subscript"/>
        </w:rPr>
        <w:t>2</w:t>
      </w:r>
      <w:r>
        <w:rPr>
          <w:rFonts w:asciiTheme="majorBidi" w:hAnsiTheme="majorBidi" w:cstheme="majorBidi"/>
          <w:sz w:val="24"/>
          <w:szCs w:val="24"/>
        </w:rPr>
        <w:t xml:space="preserve"> .</w:t>
      </w:r>
    </w:p>
    <w:p w:rsidR="003F1BEF" w:rsidRDefault="003F1BEF" w:rsidP="003F1BEF">
      <w:pPr>
        <w:autoSpaceDE w:val="0"/>
        <w:autoSpaceDN w:val="0"/>
        <w:adjustRightInd w:val="0"/>
        <w:spacing w:after="0" w:line="360" w:lineRule="auto"/>
        <w:jc w:val="center"/>
        <w:rPr>
          <w:rFonts w:asciiTheme="majorBidi" w:hAnsiTheme="majorBidi" w:cstheme="majorBidi"/>
          <w:sz w:val="24"/>
          <w:szCs w:val="24"/>
        </w:rPr>
      </w:pPr>
      <w:r w:rsidRPr="003F1BEF">
        <w:rPr>
          <w:rFonts w:asciiTheme="majorBidi" w:hAnsiTheme="majorBidi" w:cstheme="majorBidi"/>
          <w:noProof/>
          <w:sz w:val="24"/>
          <w:szCs w:val="24"/>
          <w:lang w:eastAsia="fr-FR"/>
        </w:rPr>
        <w:lastRenderedPageBreak/>
        <w:drawing>
          <wp:inline distT="0" distB="0" distL="0" distR="0">
            <wp:extent cx="3237865" cy="1473835"/>
            <wp:effectExtent l="19050" t="0" r="635" b="0"/>
            <wp:docPr id="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srcRect/>
                    <a:stretch>
                      <a:fillRect/>
                    </a:stretch>
                  </pic:blipFill>
                  <pic:spPr bwMode="auto">
                    <a:xfrm>
                      <a:off x="0" y="0"/>
                      <a:ext cx="3237865" cy="1473835"/>
                    </a:xfrm>
                    <a:prstGeom prst="rect">
                      <a:avLst/>
                    </a:prstGeom>
                    <a:noFill/>
                    <a:ln w="9525">
                      <a:noFill/>
                      <a:miter lim="800000"/>
                      <a:headEnd/>
                      <a:tailEnd/>
                    </a:ln>
                  </pic:spPr>
                </pic:pic>
              </a:graphicData>
            </a:graphic>
          </wp:inline>
        </w:drawing>
      </w:r>
    </w:p>
    <w:p w:rsidR="00577B51" w:rsidRPr="00577B51" w:rsidRDefault="00577B51" w:rsidP="00577B51">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B</w:t>
      </w:r>
      <w:r w:rsidRPr="00577B51">
        <w:rPr>
          <w:rFonts w:asciiTheme="majorBidi" w:hAnsiTheme="majorBidi" w:cstheme="majorBidi"/>
          <w:b/>
          <w:bCs/>
          <w:sz w:val="24"/>
          <w:szCs w:val="24"/>
        </w:rPr>
        <w:t>-Orbitale moléculaire π</w:t>
      </w:r>
    </w:p>
    <w:p w:rsidR="00577B51" w:rsidRPr="00577B51" w:rsidRDefault="00577B51" w:rsidP="00577B51">
      <w:pPr>
        <w:autoSpaceDE w:val="0"/>
        <w:autoSpaceDN w:val="0"/>
        <w:adjustRightInd w:val="0"/>
        <w:spacing w:after="0" w:line="360" w:lineRule="auto"/>
        <w:jc w:val="both"/>
        <w:rPr>
          <w:rFonts w:asciiTheme="majorBidi" w:hAnsiTheme="majorBidi" w:cstheme="majorBidi"/>
        </w:rPr>
      </w:pPr>
      <w:r w:rsidRPr="00577B51">
        <w:rPr>
          <w:rFonts w:asciiTheme="majorBidi" w:hAnsiTheme="majorBidi" w:cstheme="majorBidi"/>
          <w:sz w:val="24"/>
          <w:szCs w:val="24"/>
        </w:rPr>
        <w:t xml:space="preserve">Dans les molécules que nous rencontrerons, </w:t>
      </w:r>
      <w:r w:rsidRPr="00577B51">
        <w:rPr>
          <w:rFonts w:asciiTheme="majorBidi" w:hAnsiTheme="majorBidi" w:cstheme="majorBidi"/>
          <w:b/>
          <w:bCs/>
          <w:sz w:val="24"/>
          <w:szCs w:val="24"/>
        </w:rPr>
        <w:t xml:space="preserve">une liaison double </w:t>
      </w:r>
      <w:r w:rsidRPr="00577B51">
        <w:rPr>
          <w:rFonts w:asciiTheme="majorBidi" w:hAnsiTheme="majorBidi" w:cstheme="majorBidi"/>
          <w:sz w:val="24"/>
          <w:szCs w:val="24"/>
        </w:rPr>
        <w:t xml:space="preserve">sera toujours le résultat d'une liaison </w:t>
      </w:r>
      <w:r w:rsidRPr="00577B51">
        <w:rPr>
          <w:rFonts w:asciiTheme="majorBidi" w:hAnsiTheme="majorBidi" w:cstheme="majorBidi"/>
          <w:b/>
          <w:bCs/>
          <w:sz w:val="24"/>
          <w:szCs w:val="24"/>
        </w:rPr>
        <w:t xml:space="preserve">σ </w:t>
      </w:r>
      <w:r w:rsidRPr="00577B51">
        <w:rPr>
          <w:rFonts w:asciiTheme="majorBidi" w:hAnsiTheme="majorBidi" w:cstheme="majorBidi"/>
          <w:sz w:val="24"/>
          <w:szCs w:val="24"/>
        </w:rPr>
        <w:t>et d'une liaison</w:t>
      </w:r>
      <w:r w:rsidRPr="00577B51">
        <w:rPr>
          <w:rFonts w:asciiTheme="majorBidi" w:hAnsiTheme="majorBidi" w:cstheme="majorBidi"/>
        </w:rPr>
        <w:t xml:space="preserve"> </w:t>
      </w:r>
      <w:r w:rsidRPr="00577B51">
        <w:rPr>
          <w:rFonts w:asciiTheme="majorBidi" w:hAnsiTheme="majorBidi" w:cstheme="majorBidi"/>
          <w:b/>
          <w:bCs/>
          <w:sz w:val="24"/>
          <w:szCs w:val="24"/>
        </w:rPr>
        <w:t>π</w:t>
      </w:r>
      <w:r w:rsidRPr="00577B51">
        <w:rPr>
          <w:rFonts w:asciiTheme="majorBidi" w:hAnsiTheme="majorBidi" w:cstheme="majorBidi"/>
        </w:rPr>
        <w:t>.</w:t>
      </w:r>
    </w:p>
    <w:p w:rsidR="00577B51" w:rsidRPr="00577B51" w:rsidRDefault="00577B51" w:rsidP="00577B51">
      <w:pPr>
        <w:autoSpaceDE w:val="0"/>
        <w:autoSpaceDN w:val="0"/>
        <w:adjustRightInd w:val="0"/>
        <w:spacing w:after="0" w:line="360" w:lineRule="auto"/>
        <w:jc w:val="both"/>
        <w:rPr>
          <w:rFonts w:asciiTheme="majorBidi" w:hAnsiTheme="majorBidi" w:cstheme="majorBidi"/>
          <w:sz w:val="24"/>
          <w:szCs w:val="24"/>
        </w:rPr>
      </w:pPr>
      <w:r w:rsidRPr="00577B51">
        <w:rPr>
          <w:rFonts w:asciiTheme="majorBidi" w:hAnsiTheme="majorBidi" w:cstheme="majorBidi"/>
          <w:sz w:val="24"/>
          <w:szCs w:val="24"/>
        </w:rPr>
        <w:t>On forme une orbitale moléculaire</w:t>
      </w:r>
      <w:r w:rsidRPr="00577B51">
        <w:rPr>
          <w:rFonts w:asciiTheme="majorBidi" w:hAnsiTheme="majorBidi" w:cstheme="majorBidi"/>
          <w:b/>
          <w:bCs/>
          <w:sz w:val="24"/>
          <w:szCs w:val="24"/>
        </w:rPr>
        <w:t xml:space="preserve"> π</w:t>
      </w:r>
      <w:r w:rsidRPr="00577B51">
        <w:rPr>
          <w:rFonts w:asciiTheme="majorBidi" w:hAnsiTheme="majorBidi" w:cstheme="majorBidi"/>
          <w:sz w:val="24"/>
          <w:szCs w:val="24"/>
        </w:rPr>
        <w:t xml:space="preserve"> </w:t>
      </w:r>
      <w:r>
        <w:rPr>
          <w:rFonts w:asciiTheme="majorBidi" w:hAnsiTheme="majorBidi" w:cstheme="majorBidi"/>
          <w:sz w:val="24"/>
          <w:szCs w:val="24"/>
        </w:rPr>
        <w:t xml:space="preserve"> </w:t>
      </w:r>
      <w:r w:rsidRPr="00577B51">
        <w:rPr>
          <w:rFonts w:asciiTheme="majorBidi" w:hAnsiTheme="majorBidi" w:cstheme="majorBidi"/>
          <w:sz w:val="24"/>
          <w:szCs w:val="24"/>
        </w:rPr>
        <w:t xml:space="preserve">en rapprochant deux orbitales atomiques </w:t>
      </w:r>
      <w:r w:rsidRPr="00577B51">
        <w:rPr>
          <w:rFonts w:asciiTheme="majorBidi" w:hAnsiTheme="majorBidi" w:cstheme="majorBidi"/>
          <w:b/>
          <w:bCs/>
          <w:sz w:val="24"/>
          <w:szCs w:val="24"/>
        </w:rPr>
        <w:t xml:space="preserve">pz </w:t>
      </w:r>
      <w:r w:rsidRPr="00577B51">
        <w:rPr>
          <w:rFonts w:asciiTheme="majorBidi" w:hAnsiTheme="majorBidi" w:cstheme="majorBidi"/>
          <w:sz w:val="24"/>
          <w:szCs w:val="24"/>
        </w:rPr>
        <w:t>(ou deux px ou deux py) de manière à ce que leurs axes restent parallèles.</w:t>
      </w:r>
    </w:p>
    <w:p w:rsidR="007C6CCF" w:rsidRDefault="00577B51" w:rsidP="00577B51">
      <w:pPr>
        <w:pStyle w:val="Default"/>
        <w:spacing w:line="360" w:lineRule="auto"/>
        <w:jc w:val="center"/>
        <w:rPr>
          <w:color w:val="auto"/>
          <w:sz w:val="32"/>
          <w:szCs w:val="32"/>
        </w:rPr>
      </w:pPr>
      <w:r w:rsidRPr="00577B51">
        <w:rPr>
          <w:noProof/>
          <w:color w:val="auto"/>
          <w:sz w:val="32"/>
          <w:szCs w:val="32"/>
          <w:lang w:eastAsia="fr-FR"/>
        </w:rPr>
        <w:drawing>
          <wp:inline distT="0" distB="0" distL="0" distR="0">
            <wp:extent cx="3762634" cy="2031773"/>
            <wp:effectExtent l="19050" t="0" r="9266" b="0"/>
            <wp:docPr id="5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3763013" cy="2031978"/>
                    </a:xfrm>
                    <a:prstGeom prst="rect">
                      <a:avLst/>
                    </a:prstGeom>
                    <a:noFill/>
                    <a:ln w="9525">
                      <a:noFill/>
                      <a:miter lim="800000"/>
                      <a:headEnd/>
                      <a:tailEnd/>
                    </a:ln>
                  </pic:spPr>
                </pic:pic>
              </a:graphicData>
            </a:graphic>
          </wp:inline>
        </w:drawing>
      </w:r>
    </w:p>
    <w:p w:rsidR="00577B51" w:rsidRPr="000D4AD0" w:rsidRDefault="00577B51" w:rsidP="00577B51">
      <w:pPr>
        <w:autoSpaceDE w:val="0"/>
        <w:autoSpaceDN w:val="0"/>
        <w:adjustRightInd w:val="0"/>
        <w:spacing w:after="0" w:line="360" w:lineRule="auto"/>
        <w:rPr>
          <w:rFonts w:asciiTheme="majorBidi" w:hAnsiTheme="majorBidi" w:cstheme="majorBidi"/>
          <w:b/>
          <w:bCs/>
          <w:sz w:val="24"/>
          <w:szCs w:val="24"/>
        </w:rPr>
      </w:pPr>
      <w:r w:rsidRPr="000D4AD0">
        <w:rPr>
          <w:rFonts w:asciiTheme="majorBidi" w:hAnsiTheme="majorBidi" w:cstheme="majorBidi"/>
          <w:b/>
          <w:bCs/>
          <w:sz w:val="24"/>
          <w:szCs w:val="24"/>
        </w:rPr>
        <w:t>II- diagramme énergétique des orbitales moléculaires</w:t>
      </w:r>
      <w:r>
        <w:rPr>
          <w:rFonts w:asciiTheme="majorBidi" w:hAnsiTheme="majorBidi" w:cstheme="majorBidi"/>
          <w:b/>
          <w:bCs/>
          <w:sz w:val="24"/>
          <w:szCs w:val="24"/>
        </w:rPr>
        <w:t> :</w:t>
      </w:r>
    </w:p>
    <w:p w:rsidR="00577B51" w:rsidRPr="005C2208" w:rsidRDefault="00577B51" w:rsidP="00577B51">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0D4AD0">
        <w:rPr>
          <w:rFonts w:asciiTheme="majorBidi" w:hAnsiTheme="majorBidi" w:cstheme="majorBidi"/>
          <w:b/>
          <w:bCs/>
          <w:color w:val="FF0000"/>
          <w:sz w:val="24"/>
          <w:szCs w:val="24"/>
        </w:rPr>
        <w:t>1</w:t>
      </w:r>
      <w:r w:rsidRPr="000D4AD0">
        <w:rPr>
          <w:rFonts w:asciiTheme="majorBidi" w:hAnsiTheme="majorBidi" w:cstheme="majorBidi"/>
          <w:color w:val="FF0000"/>
          <w:sz w:val="24"/>
          <w:szCs w:val="24"/>
        </w:rPr>
        <w:t>-Diagramme énergétique des O.M sans interaction s-p</w:t>
      </w:r>
      <w:r w:rsidRPr="005C2208">
        <w:rPr>
          <w:rFonts w:asciiTheme="majorBidi" w:hAnsiTheme="majorBidi" w:cstheme="majorBidi"/>
          <w:b/>
          <w:bCs/>
          <w:sz w:val="24"/>
          <w:szCs w:val="24"/>
        </w:rPr>
        <w:t>.</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w:t>
      </w:r>
      <w:r w:rsidRPr="00F62EA9">
        <w:rPr>
          <w:rFonts w:ascii="TimesNewRomanPSMT" w:hAnsi="TimesNewRomanPSMT" w:cs="TimesNewRomanPSMT"/>
          <w:sz w:val="24"/>
          <w:szCs w:val="24"/>
        </w:rPr>
        <w:t xml:space="preserve">Ce diagramme énergétique est valable pour les molécules de type A2  dont </w:t>
      </w:r>
      <w:r w:rsidRPr="00CD35E8">
        <w:rPr>
          <w:rFonts w:ascii="TimesNewRomanPSMT" w:hAnsi="TimesNewRomanPSMT" w:cs="TimesNewRomanPSMT"/>
          <w:sz w:val="24"/>
          <w:szCs w:val="24"/>
          <w:vertAlign w:val="subscript"/>
        </w:rPr>
        <w:t>Z</w:t>
      </w:r>
      <w:r w:rsidRPr="00CD35E8">
        <w:rPr>
          <w:rFonts w:ascii="TimesNewRomanPSMT" w:hAnsi="TimesNewRomanPSMT" w:cs="TimesNewRomanPSMT"/>
          <w:sz w:val="24"/>
          <w:szCs w:val="24"/>
        </w:rPr>
        <w:t>A</w:t>
      </w:r>
      <w:r w:rsidRPr="00F62EA9">
        <w:rPr>
          <w:rFonts w:ascii="TimesNewRomanPSMT" w:hAnsi="TimesNewRomanPSMT" w:cs="TimesNewRomanPSMT"/>
          <w:sz w:val="24"/>
          <w:szCs w:val="24"/>
        </w:rPr>
        <w:t>&gt; 7.</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A partir de 8 O.A, on construit 8 O.M :</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liantes.</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antiliantes</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Les orbitales atomiques (O.A) qui interviennent dans la formation des orbitales moléculaires</w:t>
      </w:r>
    </w:p>
    <w:p w:rsidR="00577B51" w:rsidRPr="00F62EA9"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(O.M) pour expliquer la liaison chimique est les O.A de valence.</w:t>
      </w:r>
    </w:p>
    <w:p w:rsidR="00577B51" w:rsidRPr="00F62EA9" w:rsidRDefault="00AA4FE0" w:rsidP="00AA4FE0">
      <w:pPr>
        <w:autoSpaceDE w:val="0"/>
        <w:autoSpaceDN w:val="0"/>
        <w:adjustRightInd w:val="0"/>
        <w:spacing w:after="0" w:line="360" w:lineRule="auto"/>
        <w:jc w:val="center"/>
        <w:rPr>
          <w:rFonts w:ascii="TimesNewRomanPSMT" w:hAnsi="TimesNewRomanPSMT" w:cs="TimesNewRomanPSMT"/>
          <w:sz w:val="24"/>
          <w:szCs w:val="24"/>
        </w:rPr>
      </w:pPr>
      <w:r>
        <w:rPr>
          <w:rFonts w:ascii="TimesNewRomanPSMT" w:hAnsi="TimesNewRomanPSMT" w:cs="TimesNewRomanPSMT"/>
          <w:noProof/>
          <w:sz w:val="24"/>
          <w:szCs w:val="24"/>
          <w:lang w:eastAsia="fr-FR"/>
        </w:rPr>
        <w:lastRenderedPageBreak/>
        <w:drawing>
          <wp:inline distT="0" distB="0" distL="0" distR="0">
            <wp:extent cx="3439197" cy="3593054"/>
            <wp:effectExtent l="19050" t="0" r="8853" b="0"/>
            <wp:docPr id="6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3442335" cy="3596332"/>
                    </a:xfrm>
                    <a:prstGeom prst="rect">
                      <a:avLst/>
                    </a:prstGeom>
                    <a:noFill/>
                    <a:ln w="9525">
                      <a:noFill/>
                      <a:miter lim="800000"/>
                      <a:headEnd/>
                      <a:tailEnd/>
                    </a:ln>
                  </pic:spPr>
                </pic:pic>
              </a:graphicData>
            </a:graphic>
          </wp:inline>
        </w:drawing>
      </w:r>
    </w:p>
    <w:p w:rsidR="00577B51" w:rsidRDefault="00577B51" w:rsidP="00577B51">
      <w:pPr>
        <w:autoSpaceDE w:val="0"/>
        <w:autoSpaceDN w:val="0"/>
        <w:adjustRightInd w:val="0"/>
        <w:spacing w:after="0" w:line="360" w:lineRule="auto"/>
        <w:jc w:val="center"/>
        <w:rPr>
          <w:b/>
          <w:bCs/>
          <w:sz w:val="23"/>
          <w:szCs w:val="23"/>
        </w:rPr>
      </w:pPr>
    </w:p>
    <w:p w:rsidR="00577B51" w:rsidRPr="000D4AD0" w:rsidRDefault="00577B51" w:rsidP="00577B51">
      <w:pPr>
        <w:autoSpaceDE w:val="0"/>
        <w:autoSpaceDN w:val="0"/>
        <w:adjustRightInd w:val="0"/>
        <w:spacing w:after="0" w:line="360" w:lineRule="auto"/>
        <w:jc w:val="both"/>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2-Diagramme énergétique des O.M. avec interaction s-p :</w:t>
      </w:r>
    </w:p>
    <w:p w:rsidR="00577B51" w:rsidRPr="00407E75"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Dans ce cas la différence entre les niveaux d’énergie 2s et 2p, est faible, on assiste à</w:t>
      </w:r>
      <w:r>
        <w:rPr>
          <w:rFonts w:ascii="TimesNewRomanPSMT" w:hAnsi="TimesNewRomanPSMT" w:cs="TimesNewRomanPSMT"/>
          <w:sz w:val="24"/>
          <w:szCs w:val="24"/>
        </w:rPr>
        <w:t xml:space="preserve"> </w:t>
      </w:r>
      <w:r w:rsidRPr="002D55A5">
        <w:rPr>
          <w:rFonts w:ascii="TimesNewRomanPSMT" w:hAnsi="TimesNewRomanPSMT" w:cs="TimesNewRomanPSMT"/>
          <w:sz w:val="24"/>
          <w:szCs w:val="24"/>
        </w:rPr>
        <w:t>un mélange de ces orbitales connus sous le nom d’interaction s-p. Le niveau d’énergie des</w:t>
      </w:r>
      <w:r>
        <w:rPr>
          <w:rFonts w:ascii="TimesNewRomanPSMT" w:hAnsi="TimesNewRomanPSMT" w:cs="TimesNewRomanPSMT"/>
          <w:sz w:val="24"/>
          <w:szCs w:val="24"/>
        </w:rPr>
        <w:t xml:space="preserve"> </w:t>
      </w:r>
      <w:r w:rsidRPr="002D55A5">
        <w:rPr>
          <w:rFonts w:ascii="TimesNewRomanPSMT" w:hAnsi="TimesNewRomanPSMT" w:cs="TimesNewRomanPSMT"/>
          <w:sz w:val="24"/>
          <w:szCs w:val="24"/>
        </w:rPr>
        <w:t xml:space="preserve">deux O.M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bscript"/>
        </w:rPr>
        <w:t>x</w:t>
      </w:r>
      <w:r w:rsidRPr="002D55A5">
        <w:rPr>
          <w:rFonts w:ascii="TimesNewRomanPSMT" w:hAnsi="TimesNewRomanPSMT" w:cs="TimesNewRomanPSMT"/>
          <w:sz w:val="24"/>
          <w:szCs w:val="24"/>
        </w:rPr>
        <w:t xml:space="preserve"> et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perscript"/>
        </w:rPr>
        <w:t>y</w:t>
      </w:r>
      <w:r w:rsidRPr="002D55A5">
        <w:rPr>
          <w:rFonts w:ascii="TimesNewRomanPSMT" w:hAnsi="TimesNewRomanPSMT" w:cs="TimesNewRomanPSMT"/>
          <w:sz w:val="24"/>
          <w:szCs w:val="24"/>
        </w:rPr>
        <w:t xml:space="preserve"> se trouve plus bas (plus stable) que celui de l’O.M.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z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p</w:t>
      </w:r>
      <w:r w:rsidRPr="002D55A5">
        <w:rPr>
          <w:rFonts w:ascii="ArialMT" w:hAnsi="ArialMT" w:cs="ArialMT"/>
          <w:sz w:val="24"/>
          <w:szCs w:val="24"/>
        </w:rPr>
        <w:t>).</w:t>
      </w:r>
      <w:r>
        <w:rPr>
          <w:rFonts w:ascii="ArialMT" w:hAnsi="ArialMT" w:cs="ArialMT"/>
          <w:sz w:val="24"/>
          <w:szCs w:val="24"/>
        </w:rPr>
        <w:t xml:space="preserve"> </w:t>
      </w:r>
      <w:r w:rsidRPr="002D55A5">
        <w:rPr>
          <w:rFonts w:ascii="TimesNewRomanPSMT" w:hAnsi="TimesNewRomanPSMT" w:cs="TimesNewRomanPSMT"/>
          <w:sz w:val="24"/>
          <w:szCs w:val="24"/>
        </w:rPr>
        <w:t>Seules les O.A. de valence interviennent dans la formation de la liaison chimique :</w:t>
      </w:r>
    </w:p>
    <w:p w:rsidR="00577B51" w:rsidRPr="002D55A5" w:rsidRDefault="00577B51" w:rsidP="00577B51">
      <w:pPr>
        <w:autoSpaceDE w:val="0"/>
        <w:autoSpaceDN w:val="0"/>
        <w:adjustRightInd w:val="0"/>
        <w:spacing w:after="0" w:line="360" w:lineRule="auto"/>
        <w:jc w:val="center"/>
        <w:rPr>
          <w:rFonts w:ascii="TimesNewRomanPSMT" w:hAnsi="TimesNewRomanPSMT" w:cs="TimesNewRomanPSMT"/>
          <w:sz w:val="24"/>
          <w:szCs w:val="24"/>
        </w:rPr>
      </w:pPr>
      <w:r w:rsidRPr="002D55A5">
        <w:rPr>
          <w:rFonts w:ascii="TimesNewRomanPSMT" w:hAnsi="TimesNewRomanPSMT" w:cs="TimesNewRomanPSMT"/>
          <w:sz w:val="24"/>
          <w:szCs w:val="24"/>
        </w:rPr>
        <w:t>2s2 2p2x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y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z.</w:t>
      </w:r>
    </w:p>
    <w:p w:rsidR="00577B51" w:rsidRPr="002D55A5"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Ce diagramme énergétique est valable pour les molécules de type A</w:t>
      </w:r>
      <w:r w:rsidRPr="005109D5">
        <w:rPr>
          <w:rFonts w:ascii="TimesNewRomanPSMT" w:hAnsi="TimesNewRomanPSMT" w:cs="TimesNewRomanPSMT"/>
          <w:sz w:val="24"/>
          <w:szCs w:val="24"/>
          <w:vertAlign w:val="subscript"/>
        </w:rPr>
        <w:t>2</w:t>
      </w:r>
      <w:r w:rsidRPr="002D55A5">
        <w:rPr>
          <w:rFonts w:ascii="TimesNewRomanPSMT" w:hAnsi="TimesNewRomanPSMT" w:cs="TimesNewRomanPSMT"/>
          <w:sz w:val="24"/>
          <w:szCs w:val="24"/>
        </w:rPr>
        <w:t xml:space="preserve"> dont </w:t>
      </w:r>
      <w:r w:rsidRPr="005109D5">
        <w:rPr>
          <w:rFonts w:ascii="TimesNewRomanPSMT" w:hAnsi="TimesNewRomanPSMT" w:cs="TimesNewRomanPSMT"/>
          <w:sz w:val="24"/>
          <w:szCs w:val="24"/>
          <w:vertAlign w:val="subscript"/>
        </w:rPr>
        <w:t>Z</w:t>
      </w:r>
      <w:r w:rsidRPr="002D55A5">
        <w:rPr>
          <w:rFonts w:ascii="TimesNewRomanPSMT" w:hAnsi="TimesNewRomanPSMT" w:cs="TimesNewRomanPSMT"/>
          <w:sz w:val="24"/>
          <w:szCs w:val="24"/>
        </w:rPr>
        <w:t>A≤ 7.</w:t>
      </w:r>
    </w:p>
    <w:p w:rsidR="00577B51" w:rsidRPr="002D55A5"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A partir de 8 O.A on construit 8 O.M :</w:t>
      </w:r>
    </w:p>
    <w:p w:rsidR="00577B51" w:rsidRPr="002D55A5"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liantes.</w:t>
      </w:r>
    </w:p>
    <w:p w:rsidR="00577B51" w:rsidRPr="002D55A5" w:rsidRDefault="00577B51" w:rsidP="00577B51">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antiliantes.</w:t>
      </w:r>
    </w:p>
    <w:p w:rsidR="00577B51" w:rsidRDefault="00AA4FE0" w:rsidP="00577B51">
      <w:pPr>
        <w:autoSpaceDE w:val="0"/>
        <w:autoSpaceDN w:val="0"/>
        <w:adjustRightInd w:val="0"/>
        <w:spacing w:after="0" w:line="360" w:lineRule="auto"/>
        <w:jc w:val="center"/>
        <w:rPr>
          <w:b/>
          <w:bCs/>
          <w:sz w:val="23"/>
          <w:szCs w:val="23"/>
        </w:rPr>
      </w:pPr>
      <w:r>
        <w:rPr>
          <w:b/>
          <w:bCs/>
          <w:noProof/>
          <w:sz w:val="23"/>
          <w:szCs w:val="23"/>
          <w:lang w:eastAsia="fr-FR"/>
        </w:rPr>
        <w:lastRenderedPageBreak/>
        <w:drawing>
          <wp:inline distT="0" distB="0" distL="0" distR="0">
            <wp:extent cx="3494479" cy="3322942"/>
            <wp:effectExtent l="19050" t="0" r="0" b="0"/>
            <wp:docPr id="6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3508218" cy="3336007"/>
                    </a:xfrm>
                    <a:prstGeom prst="rect">
                      <a:avLst/>
                    </a:prstGeom>
                    <a:noFill/>
                    <a:ln w="9525">
                      <a:noFill/>
                      <a:miter lim="800000"/>
                      <a:headEnd/>
                      <a:tailEnd/>
                    </a:ln>
                  </pic:spPr>
                </pic:pic>
              </a:graphicData>
            </a:graphic>
          </wp:inline>
        </w:drawing>
      </w:r>
    </w:p>
    <w:p w:rsidR="00577B51" w:rsidRPr="00C0467E" w:rsidRDefault="00577B51" w:rsidP="00577B51">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Diagramme énergétique utilisable pour décrire les orbitales moléculaires des molécules ou des ions contenant les atomes Li, Be, B, C et N.</w:t>
      </w:r>
    </w:p>
    <w:p w:rsidR="00577B51" w:rsidRDefault="00577B51" w:rsidP="00577B51">
      <w:pPr>
        <w:autoSpaceDE w:val="0"/>
        <w:autoSpaceDN w:val="0"/>
        <w:adjustRightInd w:val="0"/>
        <w:spacing w:after="0" w:line="240" w:lineRule="auto"/>
        <w:rPr>
          <w:rFonts w:ascii="MonotypeCorsiva" w:hAnsi="MonotypeCorsiva" w:cs="MonotypeCorsiva"/>
          <w:b/>
          <w:bCs/>
          <w:sz w:val="24"/>
          <w:szCs w:val="24"/>
        </w:rPr>
      </w:pPr>
    </w:p>
    <w:p w:rsidR="00577B51" w:rsidRDefault="00577B51" w:rsidP="00577B51">
      <w:pPr>
        <w:autoSpaceDE w:val="0"/>
        <w:autoSpaceDN w:val="0"/>
        <w:adjustRightInd w:val="0"/>
        <w:spacing w:after="0" w:line="240" w:lineRule="auto"/>
        <w:rPr>
          <w:rFonts w:ascii="MonotypeCorsiva" w:hAnsi="MonotypeCorsiva" w:cs="MonotypeCorsiva"/>
          <w:b/>
          <w:bCs/>
          <w:sz w:val="24"/>
          <w:szCs w:val="24"/>
        </w:rPr>
      </w:pPr>
    </w:p>
    <w:p w:rsidR="00577B51" w:rsidRPr="000D4AD0" w:rsidRDefault="00577B51" w:rsidP="00577B51">
      <w:pPr>
        <w:autoSpaceDE w:val="0"/>
        <w:autoSpaceDN w:val="0"/>
        <w:adjustRightInd w:val="0"/>
        <w:spacing w:after="0" w:line="360" w:lineRule="auto"/>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3-Diagramme énergétique des molécules hétéronucléaires de type AB</w:t>
      </w:r>
      <w:r w:rsidRPr="000D4AD0">
        <w:rPr>
          <w:rFonts w:asciiTheme="majorBidi" w:hAnsiTheme="majorBidi" w:cstheme="majorBidi"/>
          <w:color w:val="FF0000"/>
          <w:sz w:val="24"/>
          <w:szCs w:val="24"/>
        </w:rPr>
        <w:t>:</w:t>
      </w:r>
    </w:p>
    <w:p w:rsidR="00577B51" w:rsidRDefault="00577B51" w:rsidP="001A3D3F">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Si l’atome B est plus électronégatif que A: </w:t>
      </w:r>
      <w:r>
        <w:rPr>
          <w:rFonts w:ascii="SymbolMT" w:eastAsia="SymbolMT" w:hAnsi="MonotypeCorsiva" w:cs="SymbolMT" w:hint="eastAsia"/>
          <w:sz w:val="24"/>
          <w:szCs w:val="24"/>
        </w:rPr>
        <w:t>χ</w:t>
      </w:r>
      <w:r>
        <w:rPr>
          <w:rFonts w:ascii="Arial-BoldMT" w:hAnsi="Arial-BoldMT" w:cs="Arial-BoldMT"/>
          <w:b/>
          <w:bCs/>
          <w:sz w:val="16"/>
          <w:szCs w:val="16"/>
        </w:rPr>
        <w:t xml:space="preserve">B </w:t>
      </w:r>
      <w:r>
        <w:rPr>
          <w:rFonts w:ascii="TimesNewRomanPS-BoldMT" w:hAnsi="TimesNewRomanPS-BoldMT" w:cs="TimesNewRomanPS-BoldMT"/>
          <w:b/>
          <w:bCs/>
          <w:sz w:val="24"/>
          <w:szCs w:val="24"/>
        </w:rPr>
        <w:t xml:space="preserve">&gt; </w:t>
      </w:r>
      <w:r>
        <w:rPr>
          <w:rFonts w:ascii="SymbolMT" w:eastAsia="SymbolMT" w:hAnsi="MonotypeCorsiva" w:cs="SymbolMT" w:hint="eastAsia"/>
          <w:sz w:val="24"/>
          <w:szCs w:val="24"/>
        </w:rPr>
        <w:t>χ</w:t>
      </w:r>
      <w:r>
        <w:rPr>
          <w:rFonts w:ascii="Arial-BoldMT" w:hAnsi="Arial-BoldMT" w:cs="Arial-BoldMT"/>
          <w:b/>
          <w:bCs/>
          <w:sz w:val="16"/>
          <w:szCs w:val="16"/>
        </w:rPr>
        <w:t xml:space="preserve">A </w:t>
      </w:r>
      <w:r>
        <w:rPr>
          <w:rFonts w:ascii="TimesNewRomanPS-BoldMT" w:hAnsi="TimesNewRomanPS-BoldMT" w:cs="TimesNewRomanPS-BoldMT"/>
          <w:b/>
          <w:bCs/>
          <w:sz w:val="24"/>
          <w:szCs w:val="24"/>
        </w:rPr>
        <w:t xml:space="preserve">; </w:t>
      </w:r>
      <w:r>
        <w:rPr>
          <w:rFonts w:ascii="TimesNewRomanPSMT" w:hAnsi="TimesNewRomanPSMT" w:cs="TimesNewRomanPSMT"/>
          <w:sz w:val="24"/>
          <w:szCs w:val="24"/>
        </w:rPr>
        <w:t>les O.A de B seront plus stables et auront une énergie inférieure à celle de l’atome A :</w:t>
      </w:r>
    </w:p>
    <w:p w:rsidR="00577B51" w:rsidRDefault="00577B51" w:rsidP="001A3D3F">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On considère les O.A de valence des atomes A et B.</w:t>
      </w:r>
    </w:p>
    <w:p w:rsidR="00577B51" w:rsidRDefault="00577B51" w:rsidP="001A3D3F">
      <w:pPr>
        <w:autoSpaceDE w:val="0"/>
        <w:autoSpaceDN w:val="0"/>
        <w:adjustRightInd w:val="0"/>
        <w:spacing w:after="0" w:line="360" w:lineRule="auto"/>
        <w:jc w:val="both"/>
        <w:rPr>
          <w:b/>
          <w:bCs/>
          <w:sz w:val="24"/>
          <w:szCs w:val="24"/>
        </w:rPr>
      </w:pPr>
      <w:r w:rsidRPr="001614DC">
        <w:rPr>
          <w:rFonts w:ascii="TimesNewRomanPSMT" w:hAnsi="TimesNewRomanPSMT" w:cs="TimesNewRomanPSMT"/>
          <w:sz w:val="24"/>
          <w:szCs w:val="24"/>
        </w:rPr>
        <w:t>Atome A : 2sA 2pA</w:t>
      </w:r>
      <w:r>
        <w:rPr>
          <w:b/>
          <w:bCs/>
          <w:sz w:val="24"/>
          <w:szCs w:val="24"/>
        </w:rPr>
        <w:t xml:space="preserve"> </w:t>
      </w:r>
    </w:p>
    <w:p w:rsidR="00577B51" w:rsidRPr="001614DC" w:rsidRDefault="00577B51" w:rsidP="001A3D3F">
      <w:pPr>
        <w:autoSpaceDE w:val="0"/>
        <w:autoSpaceDN w:val="0"/>
        <w:adjustRightInd w:val="0"/>
        <w:spacing w:after="0" w:line="360" w:lineRule="auto"/>
        <w:jc w:val="both"/>
        <w:rPr>
          <w:b/>
          <w:bCs/>
          <w:sz w:val="24"/>
          <w:szCs w:val="24"/>
        </w:rPr>
      </w:pPr>
      <w:r w:rsidRPr="001614DC">
        <w:rPr>
          <w:rFonts w:ascii="TimesNewRomanPSMT" w:hAnsi="TimesNewRomanPSMT" w:cs="TimesNewRomanPSMT"/>
          <w:sz w:val="24"/>
          <w:szCs w:val="24"/>
        </w:rPr>
        <w:t>Atome B : 2sB 2pB</w:t>
      </w:r>
    </w:p>
    <w:p w:rsidR="00577B51" w:rsidRDefault="00577B51" w:rsidP="001A3D3F">
      <w:pPr>
        <w:autoSpaceDE w:val="0"/>
        <w:autoSpaceDN w:val="0"/>
        <w:adjustRightInd w:val="0"/>
        <w:spacing w:after="0" w:line="36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E( 2s</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( 2s</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 et E( 2p</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( 2p</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w:t>
      </w:r>
    </w:p>
    <w:p w:rsidR="00577B51" w:rsidRPr="00F318E3" w:rsidRDefault="00577B51" w:rsidP="001A3D3F">
      <w:pPr>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Exemple : </w:t>
      </w:r>
      <w:r w:rsidRPr="00F318E3">
        <w:rPr>
          <w:rFonts w:ascii="TimesNewRomanPS-BoldMT" w:hAnsi="TimesNewRomanPS-BoldMT" w:cs="TimesNewRomanPS-BoldMT"/>
          <w:sz w:val="24"/>
          <w:szCs w:val="24"/>
        </w:rPr>
        <w:t>le diagramme de NO :</w:t>
      </w:r>
    </w:p>
    <w:p w:rsidR="00577B51" w:rsidRDefault="00A2614E" w:rsidP="00577B51">
      <w:pPr>
        <w:autoSpaceDE w:val="0"/>
        <w:autoSpaceDN w:val="0"/>
        <w:adjustRightInd w:val="0"/>
        <w:spacing w:after="0" w:line="360" w:lineRule="auto"/>
        <w:jc w:val="center"/>
        <w:rPr>
          <w:b/>
          <w:bCs/>
          <w:sz w:val="23"/>
          <w:szCs w:val="23"/>
        </w:rPr>
      </w:pPr>
      <w:r>
        <w:rPr>
          <w:b/>
          <w:bCs/>
          <w:noProof/>
          <w:sz w:val="23"/>
          <w:szCs w:val="23"/>
          <w:lang w:eastAsia="fr-FR"/>
        </w:rPr>
        <w:lastRenderedPageBreak/>
        <w:drawing>
          <wp:inline distT="0" distB="0" distL="0" distR="0">
            <wp:extent cx="2251184" cy="2396359"/>
            <wp:effectExtent l="19050" t="0" r="0" b="0"/>
            <wp:docPr id="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2250673" cy="2395815"/>
                    </a:xfrm>
                    <a:prstGeom prst="rect">
                      <a:avLst/>
                    </a:prstGeom>
                    <a:noFill/>
                    <a:ln w="9525">
                      <a:noFill/>
                      <a:miter lim="800000"/>
                      <a:headEnd/>
                      <a:tailEnd/>
                    </a:ln>
                  </pic:spPr>
                </pic:pic>
              </a:graphicData>
            </a:graphic>
          </wp:inline>
        </w:drawing>
      </w:r>
    </w:p>
    <w:p w:rsidR="00577B51" w:rsidRPr="001A3D3F" w:rsidRDefault="001A3D3F" w:rsidP="001A3D3F">
      <w:pPr>
        <w:autoSpaceDE w:val="0"/>
        <w:autoSpaceDN w:val="0"/>
        <w:adjustRightInd w:val="0"/>
        <w:spacing w:after="0" w:line="360" w:lineRule="auto"/>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3-Diagramme énergétique des molécules hétéronucléaires de type AB</w:t>
      </w:r>
      <w:r w:rsidRPr="000D4AD0">
        <w:rPr>
          <w:rFonts w:asciiTheme="majorBidi" w:hAnsiTheme="majorBidi" w:cstheme="majorBidi"/>
          <w:color w:val="FF0000"/>
          <w:sz w:val="24"/>
          <w:szCs w:val="24"/>
        </w:rPr>
        <w:t>:</w:t>
      </w:r>
    </w:p>
    <w:p w:rsidR="00577B51" w:rsidRDefault="00577B51" w:rsidP="00577B51">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MT" w:hAnsi="TimesNewRomanPS-BoldMT" w:cs="TimesNewRomanPS-BoldMT"/>
          <w:b/>
          <w:bCs/>
          <w:sz w:val="24"/>
          <w:szCs w:val="24"/>
        </w:rPr>
        <w:t xml:space="preserve">Cas où les atomes A et B ont des électronégativités très différentes : </w:t>
      </w:r>
      <w:r>
        <w:rPr>
          <w:rFonts w:ascii="TimesNewRomanPS-BoldItalicMT" w:hAnsi="TimesNewRomanPS-BoldItalicMT" w:cs="TimesNewRomanPS-BoldItalicMT"/>
          <w:b/>
          <w:bCs/>
          <w:i/>
          <w:iCs/>
          <w:sz w:val="24"/>
          <w:szCs w:val="24"/>
        </w:rPr>
        <w:t>Cas de la molécule</w:t>
      </w:r>
    </w:p>
    <w:p w:rsidR="00577B51" w:rsidRPr="00F318E3" w:rsidRDefault="00577B51" w:rsidP="00577B51">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LiH.</w:t>
      </w:r>
    </w:p>
    <w:p w:rsidR="00577B51" w:rsidRDefault="00577B51" w:rsidP="00577B51">
      <w:pPr>
        <w:autoSpaceDE w:val="0"/>
        <w:autoSpaceDN w:val="0"/>
        <w:adjustRightInd w:val="0"/>
        <w:spacing w:after="0" w:line="360" w:lineRule="auto"/>
        <w:rPr>
          <w:b/>
          <w:bCs/>
          <w:sz w:val="23"/>
          <w:szCs w:val="23"/>
        </w:rPr>
      </w:pPr>
      <w:r>
        <w:rPr>
          <w:rFonts w:ascii="TimesNewRomanPSMT" w:hAnsi="TimesNewRomanPSMT" w:cs="TimesNewRomanPSMT"/>
          <w:sz w:val="24"/>
          <w:szCs w:val="24"/>
        </w:rPr>
        <w:t>Les O. A de valence à considérer sont 1s de H et 2s de Li. H étant plus électronégatif que Li.</w:t>
      </w:r>
    </w:p>
    <w:p w:rsidR="00577B51" w:rsidRDefault="00577B51" w:rsidP="00577B51">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2799370" cy="1450427"/>
            <wp:effectExtent l="19050" t="0" r="980" b="0"/>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2813685" cy="1457844"/>
                    </a:xfrm>
                    <a:prstGeom prst="rect">
                      <a:avLst/>
                    </a:prstGeom>
                    <a:noFill/>
                    <a:ln w="9525">
                      <a:noFill/>
                      <a:miter lim="800000"/>
                      <a:headEnd/>
                      <a:tailEnd/>
                    </a:ln>
                  </pic:spPr>
                </pic:pic>
              </a:graphicData>
            </a:graphic>
          </wp:inline>
        </w:drawing>
      </w:r>
    </w:p>
    <w:p w:rsidR="001A3D3F" w:rsidRPr="000D4AD0" w:rsidRDefault="001A3D3F" w:rsidP="001A3D3F">
      <w:pPr>
        <w:autoSpaceDE w:val="0"/>
        <w:autoSpaceDN w:val="0"/>
        <w:adjustRightInd w:val="0"/>
        <w:spacing w:after="0" w:line="360" w:lineRule="auto"/>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3-Diagramme énergétique des molécules hétéronucléaires de type AB</w:t>
      </w:r>
      <w:r w:rsidRPr="000D4AD0">
        <w:rPr>
          <w:rFonts w:asciiTheme="majorBidi" w:hAnsiTheme="majorBidi" w:cstheme="majorBidi"/>
          <w:color w:val="FF0000"/>
          <w:sz w:val="24"/>
          <w:szCs w:val="24"/>
        </w:rPr>
        <w:t>:</w:t>
      </w:r>
    </w:p>
    <w:p w:rsidR="00577B51" w:rsidRDefault="00577B51" w:rsidP="00577B51">
      <w:pPr>
        <w:autoSpaceDE w:val="0"/>
        <w:autoSpaceDN w:val="0"/>
        <w:adjustRightInd w:val="0"/>
        <w:spacing w:after="0" w:line="360" w:lineRule="auto"/>
        <w:jc w:val="both"/>
        <w:rPr>
          <w:b/>
          <w:bCs/>
          <w:sz w:val="23"/>
          <w:szCs w:val="23"/>
        </w:rPr>
      </w:pPr>
    </w:p>
    <w:p w:rsidR="00577B51" w:rsidRDefault="001A3D3F" w:rsidP="001A3D3F">
      <w:pPr>
        <w:pStyle w:val="Default"/>
        <w:spacing w:line="360" w:lineRule="auto"/>
        <w:jc w:val="center"/>
        <w:rPr>
          <w:color w:val="auto"/>
          <w:sz w:val="32"/>
          <w:szCs w:val="32"/>
        </w:rPr>
      </w:pPr>
      <w:r>
        <w:rPr>
          <w:noProof/>
          <w:color w:val="auto"/>
          <w:sz w:val="32"/>
          <w:szCs w:val="32"/>
          <w:lang w:eastAsia="fr-FR"/>
        </w:rPr>
        <w:drawing>
          <wp:inline distT="0" distB="0" distL="0" distR="0">
            <wp:extent cx="3386301" cy="2624158"/>
            <wp:effectExtent l="19050" t="0" r="4599" b="0"/>
            <wp:docPr id="6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3376383" cy="2616472"/>
                    </a:xfrm>
                    <a:prstGeom prst="rect">
                      <a:avLst/>
                    </a:prstGeom>
                    <a:noFill/>
                    <a:ln w="9525">
                      <a:noFill/>
                      <a:miter lim="800000"/>
                      <a:headEnd/>
                      <a:tailEnd/>
                    </a:ln>
                  </pic:spPr>
                </pic:pic>
              </a:graphicData>
            </a:graphic>
          </wp:inline>
        </w:drawing>
      </w:r>
    </w:p>
    <w:p w:rsidR="001A3D3F" w:rsidRPr="005C2208" w:rsidRDefault="001A3D3F" w:rsidP="001A3D3F">
      <w:pPr>
        <w:autoSpaceDE w:val="0"/>
        <w:autoSpaceDN w:val="0"/>
        <w:adjustRightInd w:val="0"/>
        <w:spacing w:after="0" w:line="360" w:lineRule="auto"/>
        <w:jc w:val="both"/>
        <w:rPr>
          <w:rFonts w:asciiTheme="majorBidi" w:hAnsiTheme="majorBidi" w:cstheme="majorBidi"/>
          <w:color w:val="FF0000"/>
          <w:sz w:val="24"/>
          <w:szCs w:val="24"/>
        </w:rPr>
      </w:pPr>
      <w:r>
        <w:rPr>
          <w:rFonts w:asciiTheme="majorBidi" w:hAnsiTheme="majorBidi" w:cstheme="majorBidi"/>
          <w:color w:val="FF0000"/>
          <w:sz w:val="24"/>
          <w:szCs w:val="24"/>
        </w:rPr>
        <w:t>3</w:t>
      </w:r>
      <w:r w:rsidRPr="000D4AD0">
        <w:rPr>
          <w:rFonts w:asciiTheme="majorBidi" w:hAnsiTheme="majorBidi" w:cstheme="majorBidi"/>
          <w:b/>
          <w:bCs/>
          <w:color w:val="FF0000"/>
          <w:sz w:val="24"/>
          <w:szCs w:val="24"/>
        </w:rPr>
        <w:t>. Caractéristiques de la liaison :</w:t>
      </w:r>
    </w:p>
    <w:p w:rsidR="001A3D3F" w:rsidRDefault="001A3D3F" w:rsidP="001A3D3F">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On définit pour chaque liaison chimique les grandeurs suivantes :</w:t>
      </w:r>
    </w:p>
    <w:p w:rsidR="0047716B" w:rsidRPr="002D55A5" w:rsidRDefault="0047716B" w:rsidP="001A3D3F">
      <w:pPr>
        <w:autoSpaceDE w:val="0"/>
        <w:autoSpaceDN w:val="0"/>
        <w:adjustRightInd w:val="0"/>
        <w:spacing w:after="0" w:line="360" w:lineRule="auto"/>
        <w:jc w:val="both"/>
        <w:rPr>
          <w:rFonts w:ascii="TimesNewRomanPSMT" w:hAnsi="TimesNewRomanPSMT" w:cs="TimesNewRomanPSMT"/>
          <w:sz w:val="24"/>
          <w:szCs w:val="24"/>
        </w:rPr>
      </w:pPr>
    </w:p>
    <w:p w:rsidR="001A3D3F" w:rsidRPr="002D55A5" w:rsidRDefault="001A3D3F" w:rsidP="001A3D3F">
      <w:pPr>
        <w:autoSpaceDE w:val="0"/>
        <w:autoSpaceDN w:val="0"/>
        <w:adjustRightInd w:val="0"/>
        <w:spacing w:after="0" w:line="360" w:lineRule="auto"/>
        <w:jc w:val="both"/>
        <w:rPr>
          <w:rFonts w:ascii="PalatinoLinotype-Bold" w:hAnsi="PalatinoLinotype-Bold" w:cs="PalatinoLinotype-Bold"/>
          <w:b/>
          <w:bCs/>
          <w:sz w:val="24"/>
          <w:szCs w:val="24"/>
        </w:rPr>
      </w:pPr>
      <w:r>
        <w:rPr>
          <w:rFonts w:ascii="PalatinoLinotype-Bold" w:hAnsi="PalatinoLinotype-Bold" w:cs="PalatinoLinotype-Bold"/>
          <w:b/>
          <w:bCs/>
          <w:sz w:val="24"/>
          <w:szCs w:val="24"/>
        </w:rPr>
        <w:lastRenderedPageBreak/>
        <w:t>.1-</w:t>
      </w:r>
      <w:r w:rsidRPr="002D55A5">
        <w:rPr>
          <w:rFonts w:ascii="PalatinoLinotype-Bold" w:hAnsi="PalatinoLinotype-Bold" w:cs="PalatinoLinotype-Bold"/>
          <w:b/>
          <w:bCs/>
          <w:sz w:val="24"/>
          <w:szCs w:val="24"/>
        </w:rPr>
        <w:t>Ordre ou indice de liaison (O.L.)</w:t>
      </w:r>
    </w:p>
    <w:p w:rsidR="001A3D3F" w:rsidRPr="002D55A5" w:rsidRDefault="001A3D3F" w:rsidP="001A3D3F">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Il est défini par la relation suivante :</w:t>
      </w:r>
    </w:p>
    <w:p w:rsidR="001A3D3F" w:rsidRPr="002D55A5" w:rsidRDefault="001A3D3F" w:rsidP="001A3D3F">
      <w:pPr>
        <w:autoSpaceDE w:val="0"/>
        <w:autoSpaceDN w:val="0"/>
        <w:adjustRightInd w:val="0"/>
        <w:spacing w:after="0" w:line="360" w:lineRule="auto"/>
        <w:ind w:firstLine="708"/>
        <w:jc w:val="center"/>
        <w:rPr>
          <w:rFonts w:ascii="TimesNewRomanPS-BoldMT" w:hAnsi="TimesNewRomanPS-BoldMT" w:cs="TimesNewRomanPS-BoldMT"/>
          <w:b/>
          <w:bCs/>
          <w:sz w:val="24"/>
          <w:szCs w:val="24"/>
        </w:rPr>
      </w:pPr>
      <w:r w:rsidRPr="002D55A5">
        <w:rPr>
          <w:rFonts w:ascii="TimesNewRomanPS-BoldMT" w:hAnsi="TimesNewRomanPS-BoldMT" w:cs="TimesNewRomanPS-BoldMT"/>
          <w:b/>
          <w:bCs/>
          <w:sz w:val="24"/>
          <w:szCs w:val="24"/>
        </w:rPr>
        <w:t>O.L = (n-n*) x 1/2</w:t>
      </w:r>
    </w:p>
    <w:p w:rsidR="001A3D3F" w:rsidRDefault="001A3D3F" w:rsidP="001A3D3F">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n : nombre d’électrons situés dans les O.M. liantes</w:t>
      </w:r>
    </w:p>
    <w:p w:rsidR="001A3D3F" w:rsidRPr="002D55A5" w:rsidRDefault="001A3D3F" w:rsidP="001A3D3F">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n* : nombre d’électrons situés dans les O.M. antiliantes</w:t>
      </w:r>
    </w:p>
    <w:p w:rsidR="001A3D3F" w:rsidRPr="002D55A5" w:rsidRDefault="001A3D3F" w:rsidP="001A3D3F">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2. Longueur de liaison</w:t>
      </w:r>
      <w:r>
        <w:rPr>
          <w:rFonts w:ascii="PalatinoLinotype-Bold" w:hAnsi="PalatinoLinotype-Bold" w:cs="PalatinoLinotype-Bold"/>
          <w:b/>
          <w:bCs/>
          <w:sz w:val="24"/>
          <w:szCs w:val="24"/>
        </w:rPr>
        <w:t> :</w:t>
      </w:r>
    </w:p>
    <w:p w:rsidR="001A3D3F" w:rsidRPr="002D55A5" w:rsidRDefault="001A3D3F" w:rsidP="001A3D3F">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Elle est égale à la distance internucléaire d’équilibre. Cette distance est d’autant plus grande que l’ordre de liaison est grand.</w:t>
      </w:r>
    </w:p>
    <w:p w:rsidR="001A3D3F" w:rsidRPr="002D55A5" w:rsidRDefault="001A3D3F" w:rsidP="001A3D3F">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3. Energie de dissociation (</w:t>
      </w:r>
      <w:r w:rsidRPr="002D55A5">
        <w:rPr>
          <w:rFonts w:ascii="SymbolMT" w:eastAsia="SymbolMT" w:hAnsi="PalatinoLinotype-Bold" w:cs="SymbolMT" w:hint="eastAsia"/>
          <w:sz w:val="24"/>
          <w:szCs w:val="24"/>
        </w:rPr>
        <w:t>Δ</w:t>
      </w:r>
      <w:r w:rsidRPr="002D55A5">
        <w:rPr>
          <w:rFonts w:ascii="PalatinoLinotype-Bold" w:hAnsi="PalatinoLinotype-Bold" w:cs="PalatinoLinotype-Bold"/>
          <w:b/>
          <w:bCs/>
          <w:sz w:val="24"/>
          <w:szCs w:val="24"/>
        </w:rPr>
        <w:t>Hd)</w:t>
      </w:r>
      <w:r>
        <w:rPr>
          <w:rFonts w:ascii="PalatinoLinotype-Bold" w:hAnsi="PalatinoLinotype-Bold" w:cs="PalatinoLinotype-Bold"/>
          <w:b/>
          <w:bCs/>
          <w:sz w:val="24"/>
          <w:szCs w:val="24"/>
        </w:rPr>
        <w:t> :</w:t>
      </w:r>
    </w:p>
    <w:p w:rsidR="001A3D3F" w:rsidRPr="005C2208" w:rsidRDefault="001A3D3F" w:rsidP="001A3D3F">
      <w:pPr>
        <w:autoSpaceDE w:val="0"/>
        <w:autoSpaceDN w:val="0"/>
        <w:adjustRightInd w:val="0"/>
        <w:spacing w:after="0" w:line="360" w:lineRule="auto"/>
        <w:jc w:val="both"/>
        <w:rPr>
          <w:rFonts w:asciiTheme="majorBidi" w:hAnsiTheme="majorBidi" w:cstheme="majorBidi"/>
          <w:sz w:val="24"/>
          <w:szCs w:val="24"/>
        </w:rPr>
      </w:pPr>
      <w:r w:rsidRPr="005C2208">
        <w:rPr>
          <w:rFonts w:asciiTheme="majorBidi" w:hAnsiTheme="majorBidi" w:cstheme="majorBidi"/>
          <w:sz w:val="24"/>
          <w:szCs w:val="24"/>
        </w:rPr>
        <w:t>Elle est définie comme l’énergie nécessaire pour dissocier une molécule AB en deux atomes A et B à l’état gazeux, toutes ces espèces sont prises à l’état gazeux.</w:t>
      </w:r>
    </w:p>
    <w:p w:rsidR="001A3D3F" w:rsidRPr="002D55A5" w:rsidRDefault="001A3D3F" w:rsidP="001A3D3F">
      <w:pPr>
        <w:autoSpaceDE w:val="0"/>
        <w:autoSpaceDN w:val="0"/>
        <w:adjustRightInd w:val="0"/>
        <w:spacing w:after="0" w:line="360" w:lineRule="auto"/>
        <w:ind w:firstLine="708"/>
        <w:jc w:val="center"/>
        <w:rPr>
          <w:rFonts w:ascii="TimesNewRomanPSMT" w:hAnsi="TimesNewRomanPSMT" w:cs="TimesNewRomanPSMT"/>
          <w:sz w:val="24"/>
          <w:szCs w:val="24"/>
        </w:rPr>
      </w:pPr>
      <w:r w:rsidRPr="002D55A5">
        <w:rPr>
          <w:rFonts w:ascii="TimesNewRomanPSMT" w:hAnsi="TimesNewRomanPSMT" w:cs="TimesNewRomanPSMT"/>
          <w:sz w:val="24"/>
          <w:szCs w:val="24"/>
        </w:rPr>
        <w:t xml:space="preserve">AB(g) </w:t>
      </w:r>
      <w:r>
        <w:rPr>
          <w:rFonts w:ascii="Times New Roman" w:hAnsi="Times New Roman" w:cs="Times New Roman"/>
          <w:sz w:val="24"/>
          <w:szCs w:val="24"/>
        </w:rPr>
        <w:t>=</w:t>
      </w:r>
      <w:r w:rsidRPr="002D55A5">
        <w:rPr>
          <w:rFonts w:ascii="Wingdings-Regular" w:hAnsi="Wingdings-Regular" w:cs="Wingdings-Regular"/>
          <w:sz w:val="24"/>
          <w:szCs w:val="24"/>
        </w:rPr>
        <w:t xml:space="preserve"> </w:t>
      </w:r>
      <w:r w:rsidRPr="002D55A5">
        <w:rPr>
          <w:rFonts w:ascii="TimesNewRomanPSMT" w:hAnsi="TimesNewRomanPSMT" w:cs="TimesNewRomanPSMT"/>
          <w:sz w:val="24"/>
          <w:szCs w:val="24"/>
        </w:rPr>
        <w:t>A(g) + B(g)</w:t>
      </w:r>
    </w:p>
    <w:p w:rsidR="001A3D3F" w:rsidRDefault="0047716B" w:rsidP="001A3D3F">
      <w:pPr>
        <w:pStyle w:val="Default"/>
        <w:spacing w:line="360" w:lineRule="auto"/>
        <w:rPr>
          <w:color w:val="auto"/>
        </w:rPr>
      </w:pPr>
      <w:r w:rsidRPr="0047716B">
        <w:rPr>
          <w:color w:val="auto"/>
        </w:rPr>
        <w:t>Remarque :</w:t>
      </w:r>
    </w:p>
    <w:p w:rsidR="0047716B" w:rsidRDefault="0047716B" w:rsidP="0047716B">
      <w:pPr>
        <w:pStyle w:val="Default"/>
        <w:spacing w:line="360" w:lineRule="auto"/>
        <w:jc w:val="center"/>
        <w:rPr>
          <w:color w:val="auto"/>
        </w:rPr>
      </w:pPr>
      <w:r w:rsidRPr="0047716B">
        <w:rPr>
          <w:noProof/>
          <w:color w:val="auto"/>
          <w:lang w:eastAsia="fr-FR"/>
        </w:rPr>
        <w:drawing>
          <wp:inline distT="0" distB="0" distL="0" distR="0">
            <wp:extent cx="5310015" cy="710119"/>
            <wp:effectExtent l="19050" t="0" r="4935" b="0"/>
            <wp:docPr id="68" name="Image 3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61"/>
                    <a:srcRect/>
                    <a:stretch>
                      <a:fillRect/>
                    </a:stretch>
                  </pic:blipFill>
                  <pic:spPr bwMode="auto">
                    <a:xfrm>
                      <a:off x="0" y="0"/>
                      <a:ext cx="5320304" cy="711495"/>
                    </a:xfrm>
                    <a:prstGeom prst="rect">
                      <a:avLst/>
                    </a:prstGeom>
                    <a:noFill/>
                    <a:ln w="9525">
                      <a:noFill/>
                      <a:miter lim="800000"/>
                      <a:headEnd/>
                      <a:tailEnd/>
                    </a:ln>
                    <a:effectLst/>
                  </pic:spPr>
                </pic:pic>
              </a:graphicData>
            </a:graphic>
          </wp:inline>
        </w:drawing>
      </w: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jc w:val="center"/>
        <w:rPr>
          <w:color w:val="auto"/>
        </w:rPr>
      </w:pPr>
    </w:p>
    <w:p w:rsidR="0047716B" w:rsidRDefault="0047716B" w:rsidP="0047716B">
      <w:pPr>
        <w:pStyle w:val="Default"/>
        <w:spacing w:line="360" w:lineRule="auto"/>
        <w:rPr>
          <w:b/>
          <w:bCs/>
          <w:sz w:val="23"/>
          <w:szCs w:val="23"/>
        </w:rPr>
      </w:pPr>
      <w:r>
        <w:rPr>
          <w:b/>
          <w:bCs/>
          <w:sz w:val="23"/>
          <w:szCs w:val="23"/>
        </w:rPr>
        <w:t>Cours 4: Hybridation</w:t>
      </w:r>
    </w:p>
    <w:p w:rsidR="0047716B" w:rsidRDefault="0047716B" w:rsidP="0047716B">
      <w:pPr>
        <w:autoSpaceDE w:val="0"/>
        <w:autoSpaceDN w:val="0"/>
        <w:adjustRightInd w:val="0"/>
        <w:spacing w:after="0" w:line="360" w:lineRule="auto"/>
        <w:jc w:val="both"/>
        <w:rPr>
          <w:sz w:val="23"/>
          <w:szCs w:val="23"/>
        </w:rPr>
      </w:pPr>
      <w:r w:rsidRPr="000D4AD0">
        <w:rPr>
          <w:rFonts w:asciiTheme="majorBidi" w:hAnsiTheme="majorBidi" w:cstheme="majorBidi"/>
          <w:b/>
          <w:bCs/>
          <w:sz w:val="24"/>
          <w:szCs w:val="24"/>
        </w:rPr>
        <w:t>III-Hybridation des orbitale atomique (OA) :</w:t>
      </w:r>
    </w:p>
    <w:p w:rsidR="0047716B" w:rsidRPr="000D4AD0" w:rsidRDefault="0047716B" w:rsidP="0047716B">
      <w:pPr>
        <w:autoSpaceDE w:val="0"/>
        <w:autoSpaceDN w:val="0"/>
        <w:adjustRightInd w:val="0"/>
        <w:spacing w:after="0" w:line="360" w:lineRule="auto"/>
        <w:jc w:val="both"/>
        <w:rPr>
          <w:rFonts w:asciiTheme="majorBidi" w:hAnsiTheme="majorBidi" w:cstheme="majorBidi"/>
          <w:sz w:val="24"/>
          <w:szCs w:val="24"/>
        </w:rPr>
      </w:pPr>
      <w:r w:rsidRPr="000D4AD0">
        <w:rPr>
          <w:rFonts w:asciiTheme="majorBidi" w:hAnsiTheme="majorBidi" w:cstheme="majorBidi"/>
          <w:sz w:val="24"/>
          <w:szCs w:val="24"/>
        </w:rPr>
        <w:t xml:space="preserve"> L'hybridation est la formation d’orbitaux hybrides équivalents par combinaison linéaire d'orbitales atomiques (</w:t>
      </w:r>
      <w:r w:rsidRPr="000D4AD0">
        <w:rPr>
          <w:rFonts w:asciiTheme="majorBidi" w:hAnsiTheme="majorBidi" w:cstheme="majorBidi"/>
          <w:b/>
          <w:bCs/>
          <w:sz w:val="24"/>
          <w:szCs w:val="24"/>
        </w:rPr>
        <w:t xml:space="preserve">s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p</w:t>
      </w:r>
      <w:r w:rsidRPr="000D4AD0">
        <w:rPr>
          <w:rFonts w:asciiTheme="majorBidi" w:hAnsiTheme="majorBidi" w:cstheme="majorBidi"/>
          <w:sz w:val="24"/>
          <w:szCs w:val="24"/>
        </w:rPr>
        <w:t>) ou (</w:t>
      </w:r>
      <w:r w:rsidRPr="000D4AD0">
        <w:rPr>
          <w:rFonts w:asciiTheme="majorBidi" w:hAnsiTheme="majorBidi" w:cstheme="majorBidi"/>
          <w:b/>
          <w:bCs/>
          <w:sz w:val="24"/>
          <w:szCs w:val="24"/>
        </w:rPr>
        <w:t>s</w:t>
      </w:r>
      <w:r w:rsidRPr="000D4AD0">
        <w:rPr>
          <w:rFonts w:asciiTheme="majorBidi" w:hAnsiTheme="majorBidi" w:cstheme="majorBidi"/>
          <w:sz w:val="24"/>
          <w:szCs w:val="24"/>
        </w:rPr>
        <w:t xml:space="preserve">, </w:t>
      </w:r>
      <w:r w:rsidRPr="000D4AD0">
        <w:rPr>
          <w:rFonts w:asciiTheme="majorBidi" w:hAnsiTheme="majorBidi" w:cstheme="majorBidi"/>
          <w:b/>
          <w:bCs/>
          <w:sz w:val="24"/>
          <w:szCs w:val="24"/>
        </w:rPr>
        <w:t xml:space="preserve">p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d</w:t>
      </w:r>
      <w:r w:rsidRPr="000D4AD0">
        <w:rPr>
          <w:rFonts w:asciiTheme="majorBidi" w:hAnsiTheme="majorBidi" w:cstheme="majorBidi"/>
          <w:sz w:val="24"/>
          <w:szCs w:val="24"/>
        </w:rPr>
        <w:t>) d'un même atome, on peut avoir ce phénomène après excitation de l’électron. Elle consiste en le mélange d’orbitales d’un atome de manière à former de nouveaux orbitaux hybrides qui permettent de mieux décrire qualitativement les liaisons entre atomes</w:t>
      </w:r>
    </w:p>
    <w:p w:rsidR="0047716B" w:rsidRDefault="0047716B" w:rsidP="0047716B">
      <w:pPr>
        <w:pStyle w:val="Default"/>
        <w:spacing w:line="360" w:lineRule="auto"/>
        <w:rPr>
          <w:b/>
          <w:bCs/>
          <w:sz w:val="23"/>
          <w:szCs w:val="23"/>
        </w:rPr>
      </w:pPr>
    </w:p>
    <w:p w:rsidR="0047716B" w:rsidRPr="000D4AD0" w:rsidRDefault="0047716B" w:rsidP="0047716B">
      <w:pPr>
        <w:pStyle w:val="Default"/>
        <w:spacing w:line="360" w:lineRule="auto"/>
        <w:jc w:val="both"/>
        <w:rPr>
          <w:rFonts w:asciiTheme="majorBidi" w:hAnsiTheme="majorBidi" w:cstheme="majorBidi"/>
          <w:color w:val="FF0000"/>
        </w:rPr>
      </w:pPr>
      <w:r w:rsidRPr="000D4AD0">
        <w:rPr>
          <w:rFonts w:asciiTheme="majorBidi" w:hAnsiTheme="majorBidi" w:cstheme="majorBidi"/>
          <w:b/>
          <w:bCs/>
          <w:color w:val="FF0000"/>
        </w:rPr>
        <w:t>1. Hybridation des orbitales s et p :</w:t>
      </w:r>
    </w:p>
    <w:p w:rsidR="0047716B" w:rsidRPr="003C640F" w:rsidRDefault="0047716B" w:rsidP="0047716B">
      <w:pPr>
        <w:pStyle w:val="Default"/>
        <w:spacing w:line="360" w:lineRule="auto"/>
        <w:jc w:val="both"/>
        <w:rPr>
          <w:rFonts w:asciiTheme="majorBidi" w:hAnsiTheme="majorBidi" w:cstheme="majorBidi"/>
        </w:rPr>
      </w:pPr>
      <w:r w:rsidRPr="003C640F">
        <w:rPr>
          <w:rFonts w:asciiTheme="majorBidi" w:hAnsiTheme="majorBidi" w:cstheme="majorBidi"/>
        </w:rPr>
        <w:t xml:space="preserve">. Il existe trois types d’hybridation :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rPr>
        <w:t xml:space="preserve">,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sp</w:t>
      </w:r>
      <w:r w:rsidRPr="003C640F">
        <w:rPr>
          <w:rFonts w:asciiTheme="majorBidi" w:hAnsiTheme="majorBidi" w:cstheme="majorBidi"/>
        </w:rPr>
        <w:t>. Ce type d'hybridation intéresse les éléments de la deuxième période du tableau périodique</w:t>
      </w:r>
    </w:p>
    <w:p w:rsidR="0047716B" w:rsidRDefault="0047716B" w:rsidP="0047716B">
      <w:pPr>
        <w:pStyle w:val="Default"/>
        <w:spacing w:line="360" w:lineRule="auto"/>
        <w:jc w:val="both"/>
        <w:rPr>
          <w:rFonts w:asciiTheme="majorBidi" w:hAnsiTheme="majorBidi" w:cstheme="majorBidi"/>
        </w:rPr>
      </w:pPr>
      <w:r w:rsidRPr="000D4AD0">
        <w:rPr>
          <w:rFonts w:asciiTheme="majorBidi" w:hAnsiTheme="majorBidi" w:cstheme="majorBidi"/>
          <w:b/>
          <w:bCs/>
          <w:i/>
          <w:iCs/>
        </w:rPr>
        <w:t>a. Hybridation sp</w:t>
      </w:r>
      <w:r w:rsidRPr="000D4AD0">
        <w:rPr>
          <w:rFonts w:asciiTheme="majorBidi" w:hAnsiTheme="majorBidi" w:cstheme="majorBidi"/>
          <w:b/>
          <w:bCs/>
          <w:i/>
          <w:i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 C'est la formation de quatre orbitales hybrides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trois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py </w:t>
      </w:r>
      <w:r w:rsidRPr="003C640F">
        <w:rPr>
          <w:rFonts w:asciiTheme="majorBidi" w:hAnsiTheme="majorBidi" w:cstheme="majorBidi"/>
        </w:rPr>
        <w:t xml:space="preserve">et </w:t>
      </w:r>
      <w:r w:rsidRPr="003C640F">
        <w:rPr>
          <w:rFonts w:asciiTheme="majorBidi" w:hAnsiTheme="majorBidi" w:cstheme="majorBidi"/>
          <w:b/>
          <w:bCs/>
        </w:rPr>
        <w:t>pz</w:t>
      </w:r>
      <w:r w:rsidRPr="003C640F">
        <w:rPr>
          <w:rFonts w:asciiTheme="majorBidi" w:hAnsiTheme="majorBidi" w:cstheme="majorBidi"/>
        </w:rPr>
        <w:t>)</w:t>
      </w:r>
      <w:r w:rsidRPr="003C640F">
        <w:rPr>
          <w:rFonts w:asciiTheme="majorBidi" w:hAnsiTheme="majorBidi" w:cstheme="majorBidi"/>
          <w:b/>
          <w:bCs/>
        </w:rPr>
        <w:t xml:space="preserve">. </w:t>
      </w:r>
      <w:r w:rsidRPr="003C640F">
        <w:rPr>
          <w:rFonts w:asciiTheme="majorBidi" w:hAnsiTheme="majorBidi" w:cstheme="majorBidi"/>
        </w:rPr>
        <w:t xml:space="preserve">Ces orbitaux hybrides sont orientés vers les quatre sommets d'un tétraèdre. </w:t>
      </w:r>
    </w:p>
    <w:p w:rsidR="0047716B" w:rsidRPr="0047716B" w:rsidRDefault="0047716B" w:rsidP="0047716B">
      <w:pPr>
        <w:pStyle w:val="Default"/>
        <w:spacing w:line="360" w:lineRule="auto"/>
        <w:jc w:val="both"/>
        <w:rPr>
          <w:rFonts w:asciiTheme="majorBidi" w:hAnsiTheme="majorBidi" w:cstheme="majorBidi"/>
          <w:vertAlign w:val="subscript"/>
        </w:rPr>
      </w:pPr>
      <w:r>
        <w:rPr>
          <w:rFonts w:asciiTheme="majorBidi" w:hAnsiTheme="majorBidi" w:cstheme="majorBidi"/>
        </w:rPr>
        <w:t>Exemple : la molécule CH</w:t>
      </w:r>
      <w:r>
        <w:rPr>
          <w:rFonts w:asciiTheme="majorBidi" w:hAnsiTheme="majorBidi" w:cstheme="majorBidi"/>
          <w:vertAlign w:val="subscript"/>
        </w:rPr>
        <w:t>4</w:t>
      </w:r>
    </w:p>
    <w:p w:rsidR="0047716B" w:rsidRDefault="0047716B" w:rsidP="0047716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83016" cy="1867592"/>
            <wp:effectExtent l="19050" t="0" r="0" b="0"/>
            <wp:docPr id="6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srcRect/>
                    <a:stretch>
                      <a:fillRect/>
                    </a:stretch>
                  </pic:blipFill>
                  <pic:spPr bwMode="auto">
                    <a:xfrm>
                      <a:off x="0" y="0"/>
                      <a:ext cx="4780016" cy="1866421"/>
                    </a:xfrm>
                    <a:prstGeom prst="rect">
                      <a:avLst/>
                    </a:prstGeom>
                    <a:noFill/>
                    <a:ln w="9525">
                      <a:noFill/>
                      <a:miter lim="800000"/>
                      <a:headEnd/>
                      <a:tailEnd/>
                    </a:ln>
                  </pic:spPr>
                </pic:pic>
              </a:graphicData>
            </a:graphic>
          </wp:inline>
        </w:drawing>
      </w:r>
    </w:p>
    <w:p w:rsidR="0047716B" w:rsidRDefault="0047716B" w:rsidP="0047716B">
      <w:pPr>
        <w:pStyle w:val="Default"/>
        <w:rPr>
          <w:b/>
          <w:bCs/>
          <w:sz w:val="23"/>
          <w:szCs w:val="23"/>
        </w:rPr>
      </w:pPr>
    </w:p>
    <w:p w:rsidR="0047716B" w:rsidRDefault="0047716B" w:rsidP="0047716B">
      <w:pPr>
        <w:pStyle w:val="Default"/>
        <w:spacing w:line="360" w:lineRule="auto"/>
        <w:jc w:val="both"/>
        <w:rPr>
          <w:rFonts w:asciiTheme="majorBidi" w:hAnsiTheme="majorBidi" w:cstheme="majorBidi"/>
          <w:b/>
          <w:bCs/>
          <w:i/>
          <w:iCs/>
        </w:rPr>
      </w:pPr>
    </w:p>
    <w:p w:rsidR="0047716B" w:rsidRPr="003C640F" w:rsidRDefault="0047716B" w:rsidP="007F0C79">
      <w:pPr>
        <w:pStyle w:val="Default"/>
        <w:spacing w:line="360" w:lineRule="auto"/>
        <w:jc w:val="both"/>
        <w:rPr>
          <w:rFonts w:asciiTheme="majorBidi" w:hAnsiTheme="majorBidi" w:cstheme="majorBidi"/>
        </w:rPr>
      </w:pPr>
      <w:r w:rsidRPr="000D4AD0">
        <w:rPr>
          <w:rFonts w:asciiTheme="majorBidi" w:hAnsiTheme="majorBidi" w:cstheme="majorBidi"/>
          <w:b/>
          <w:bCs/>
          <w:i/>
          <w:iCs/>
        </w:rPr>
        <w:t>b. Hybridation sp</w:t>
      </w:r>
      <w:r w:rsidRPr="000D4AD0">
        <w:rPr>
          <w:rFonts w:asciiTheme="majorBidi" w:hAnsiTheme="majorBidi" w:cstheme="majorBidi"/>
          <w:b/>
          <w:bCs/>
          <w:i/>
          <w:i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C'est la formation de trois orbitaux hybrides: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deux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p</w:t>
      </w:r>
      <w:r w:rsidRPr="003C640F">
        <w:rPr>
          <w:rFonts w:asciiTheme="majorBidi" w:hAnsiTheme="majorBidi" w:cstheme="majorBidi"/>
          <w:b/>
          <w:bCs/>
          <w:vertAlign w:val="subscript"/>
        </w:rPr>
        <w:t>x</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p</w:t>
      </w:r>
      <w:r w:rsidRPr="003C640F">
        <w:rPr>
          <w:rFonts w:asciiTheme="majorBidi" w:hAnsiTheme="majorBidi" w:cstheme="majorBidi"/>
          <w:b/>
          <w:bCs/>
          <w:vertAlign w:val="subscript"/>
        </w:rPr>
        <w:t>y</w:t>
      </w:r>
      <w:r w:rsidRPr="003C640F">
        <w:rPr>
          <w:rFonts w:asciiTheme="majorBidi" w:hAnsiTheme="majorBidi" w:cstheme="majorBidi"/>
          <w:b/>
          <w:bCs/>
        </w:rPr>
        <w:t xml:space="preserve"> </w:t>
      </w:r>
      <w:r w:rsidRPr="003C640F">
        <w:rPr>
          <w:rFonts w:asciiTheme="majorBidi" w:hAnsiTheme="majorBidi" w:cstheme="majorBidi"/>
        </w:rPr>
        <w:t xml:space="preserve">par exemple). L'orbitale </w:t>
      </w:r>
      <w:r w:rsidRPr="003C640F">
        <w:rPr>
          <w:rFonts w:asciiTheme="majorBidi" w:hAnsiTheme="majorBidi" w:cstheme="majorBidi"/>
          <w:b/>
          <w:bCs/>
        </w:rPr>
        <w:t xml:space="preserve">pz </w:t>
      </w:r>
      <w:r w:rsidRPr="003C640F">
        <w:rPr>
          <w:rFonts w:asciiTheme="majorBidi" w:hAnsiTheme="majorBidi" w:cstheme="majorBidi"/>
        </w:rPr>
        <w:t xml:space="preserve">reste inchangée. </w:t>
      </w:r>
      <w:r>
        <w:rPr>
          <w:rFonts w:asciiTheme="majorBidi" w:hAnsiTheme="majorBidi" w:cstheme="majorBidi"/>
        </w:rPr>
        <w:t xml:space="preserve"> </w:t>
      </w:r>
    </w:p>
    <w:p w:rsidR="0047716B" w:rsidRDefault="0047716B" w:rsidP="0047716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052646" cy="1791615"/>
            <wp:effectExtent l="19050" t="0" r="0" b="0"/>
            <wp:docPr id="7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5059767" cy="1794140"/>
                    </a:xfrm>
                    <a:prstGeom prst="rect">
                      <a:avLst/>
                    </a:prstGeom>
                    <a:noFill/>
                    <a:ln w="9525">
                      <a:noFill/>
                      <a:miter lim="800000"/>
                      <a:headEnd/>
                      <a:tailEnd/>
                    </a:ln>
                  </pic:spPr>
                </pic:pic>
              </a:graphicData>
            </a:graphic>
          </wp:inline>
        </w:drawing>
      </w:r>
    </w:p>
    <w:p w:rsidR="0047716B" w:rsidRPr="003C640F" w:rsidRDefault="0047716B" w:rsidP="0047716B">
      <w:pPr>
        <w:pStyle w:val="Default"/>
        <w:spacing w:line="360" w:lineRule="auto"/>
        <w:jc w:val="both"/>
        <w:rPr>
          <w:rFonts w:asciiTheme="majorBidi" w:hAnsiTheme="majorBidi" w:cstheme="majorBidi"/>
        </w:rPr>
      </w:pPr>
      <w:r w:rsidRPr="000D4AD0">
        <w:rPr>
          <w:b/>
          <w:bCs/>
          <w:i/>
          <w:iCs/>
          <w:sz w:val="23"/>
          <w:szCs w:val="23"/>
        </w:rPr>
        <w:lastRenderedPageBreak/>
        <w:t>c</w:t>
      </w:r>
      <w:r w:rsidRPr="000D4AD0">
        <w:rPr>
          <w:rFonts w:asciiTheme="majorBidi" w:hAnsiTheme="majorBidi" w:cstheme="majorBidi"/>
          <w:b/>
          <w:bCs/>
          <w:i/>
          <w:iCs/>
        </w:rPr>
        <w:t>. Hybridation sp</w:t>
      </w:r>
      <w:r w:rsidRPr="003C640F">
        <w:rPr>
          <w:rFonts w:asciiTheme="majorBidi" w:hAnsiTheme="majorBidi" w:cstheme="majorBidi"/>
          <w:b/>
          <w:bCs/>
        </w:rPr>
        <w:t xml:space="preserve"> : </w:t>
      </w:r>
      <w:r w:rsidRPr="003C640F">
        <w:rPr>
          <w:rFonts w:asciiTheme="majorBidi" w:hAnsiTheme="majorBidi" w:cstheme="majorBidi"/>
        </w:rPr>
        <w:t xml:space="preserve">Elles sont obtenues par combinaison linéaire d’une orbitale </w:t>
      </w:r>
      <w:r w:rsidRPr="003C640F">
        <w:rPr>
          <w:rFonts w:asciiTheme="majorBidi" w:hAnsiTheme="majorBidi" w:cstheme="majorBidi"/>
          <w:b/>
          <w:bCs/>
        </w:rPr>
        <w:t xml:space="preserve">s </w:t>
      </w:r>
      <w:r w:rsidRPr="003C640F">
        <w:rPr>
          <w:rFonts w:asciiTheme="majorBidi" w:hAnsiTheme="majorBidi" w:cstheme="majorBidi"/>
        </w:rPr>
        <w:t xml:space="preserve">avec une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w:t>
      </w:r>
      <w:r w:rsidRPr="003C640F">
        <w:rPr>
          <w:rFonts w:asciiTheme="majorBidi" w:hAnsiTheme="majorBidi" w:cstheme="majorBidi"/>
        </w:rPr>
        <w:t xml:space="preserve">par exemple). Les orbitale </w:t>
      </w:r>
      <w:r w:rsidRPr="003C640F">
        <w:rPr>
          <w:rFonts w:asciiTheme="majorBidi" w:hAnsiTheme="majorBidi" w:cstheme="majorBidi"/>
          <w:b/>
          <w:bCs/>
        </w:rPr>
        <w:t xml:space="preserve">py </w:t>
      </w:r>
      <w:r w:rsidRPr="003C640F">
        <w:rPr>
          <w:rFonts w:asciiTheme="majorBidi" w:hAnsiTheme="majorBidi" w:cstheme="majorBidi"/>
        </w:rPr>
        <w:t xml:space="preserve">et </w:t>
      </w:r>
      <w:r w:rsidRPr="003C640F">
        <w:rPr>
          <w:rFonts w:asciiTheme="majorBidi" w:hAnsiTheme="majorBidi" w:cstheme="majorBidi"/>
          <w:b/>
          <w:bCs/>
        </w:rPr>
        <w:t xml:space="preserve">pz </w:t>
      </w:r>
      <w:r w:rsidRPr="003C640F">
        <w:rPr>
          <w:rFonts w:asciiTheme="majorBidi" w:hAnsiTheme="majorBidi" w:cstheme="majorBidi"/>
        </w:rPr>
        <w:t xml:space="preserve">restent inchangées donnent des recouvrements </w:t>
      </w:r>
      <w:r w:rsidRPr="003C640F">
        <w:rPr>
          <w:rFonts w:asciiTheme="majorBidi" w:hAnsiTheme="majorBidi" w:cstheme="majorBidi"/>
          <w:b/>
          <w:bCs/>
        </w:rPr>
        <w:t>π</w:t>
      </w:r>
      <w:r w:rsidRPr="003C640F">
        <w:rPr>
          <w:rFonts w:asciiTheme="majorBidi" w:hAnsiTheme="majorBidi" w:cstheme="majorBidi"/>
        </w:rPr>
        <w:t xml:space="preserve">, soit une configuration linéaire avec α = 180°. On a donc une triple liaison. </w:t>
      </w:r>
    </w:p>
    <w:p w:rsidR="0047716B" w:rsidRDefault="0047716B" w:rsidP="0047716B">
      <w:pPr>
        <w:autoSpaceDE w:val="0"/>
        <w:autoSpaceDN w:val="0"/>
        <w:adjustRightInd w:val="0"/>
        <w:spacing w:after="0" w:line="360" w:lineRule="auto"/>
        <w:rPr>
          <w:sz w:val="23"/>
          <w:szCs w:val="23"/>
        </w:rPr>
      </w:pPr>
      <w:r>
        <w:rPr>
          <w:sz w:val="23"/>
          <w:szCs w:val="23"/>
        </w:rPr>
        <w:t>2</w:t>
      </w:r>
    </w:p>
    <w:p w:rsidR="0047716B" w:rsidRDefault="0047716B" w:rsidP="0047716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59569" cy="3045470"/>
            <wp:effectExtent l="19050" t="0" r="2931" b="0"/>
            <wp:docPr id="7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srcRect/>
                    <a:stretch>
                      <a:fillRect/>
                    </a:stretch>
                  </pic:blipFill>
                  <pic:spPr bwMode="auto">
                    <a:xfrm>
                      <a:off x="0" y="0"/>
                      <a:ext cx="4756584" cy="3043560"/>
                    </a:xfrm>
                    <a:prstGeom prst="rect">
                      <a:avLst/>
                    </a:prstGeom>
                    <a:noFill/>
                    <a:ln w="9525">
                      <a:noFill/>
                      <a:miter lim="800000"/>
                      <a:headEnd/>
                      <a:tailEnd/>
                    </a:ln>
                  </pic:spPr>
                </pic:pic>
              </a:graphicData>
            </a:graphic>
          </wp:inline>
        </w:drawing>
      </w:r>
    </w:p>
    <w:p w:rsidR="0047716B" w:rsidRPr="000D4AD0" w:rsidRDefault="0047716B" w:rsidP="0047716B">
      <w:pPr>
        <w:pStyle w:val="Default"/>
        <w:spacing w:line="360" w:lineRule="auto"/>
        <w:jc w:val="both"/>
        <w:rPr>
          <w:rFonts w:asciiTheme="majorBidi" w:hAnsiTheme="majorBidi" w:cstheme="majorBidi"/>
        </w:rPr>
      </w:pPr>
      <w:r w:rsidRPr="000D4AD0">
        <w:rPr>
          <w:rFonts w:asciiTheme="majorBidi" w:hAnsiTheme="majorBidi" w:cstheme="majorBidi"/>
          <w:b/>
          <w:bCs/>
          <w:color w:val="FF0000"/>
        </w:rPr>
        <w:t>2-Hybridation des orbitales s, p et d</w:t>
      </w:r>
      <w:r>
        <w:rPr>
          <w:rFonts w:asciiTheme="majorBidi" w:hAnsiTheme="majorBidi" w:cstheme="majorBidi"/>
          <w:b/>
          <w:bCs/>
          <w:color w:val="FF0000"/>
        </w:rPr>
        <w:t> </w:t>
      </w:r>
      <w:r>
        <w:rPr>
          <w:rFonts w:asciiTheme="majorBidi" w:hAnsiTheme="majorBidi" w:cstheme="majorBidi"/>
        </w:rPr>
        <w:t>:</w:t>
      </w:r>
      <w:r w:rsidRPr="000D4AD0">
        <w:rPr>
          <w:rFonts w:asciiTheme="majorBidi" w:hAnsiTheme="majorBidi" w:cstheme="majorBidi"/>
        </w:rPr>
        <w:t xml:space="preserve"> </w:t>
      </w:r>
    </w:p>
    <w:p w:rsidR="0047716B" w:rsidRPr="00B57405" w:rsidRDefault="0047716B" w:rsidP="0047716B">
      <w:pPr>
        <w:pStyle w:val="Default"/>
        <w:spacing w:line="360" w:lineRule="auto"/>
        <w:jc w:val="both"/>
        <w:rPr>
          <w:rFonts w:asciiTheme="majorBidi" w:hAnsiTheme="majorBidi" w:cstheme="majorBidi"/>
        </w:rPr>
      </w:pPr>
      <w:r w:rsidRPr="00B57405">
        <w:rPr>
          <w:rFonts w:asciiTheme="majorBidi" w:hAnsiTheme="majorBidi" w:cstheme="majorBidi"/>
        </w:rPr>
        <w:t xml:space="preserve">C'est la formation d’orbitaux hybrides équivalents par combinaison linéaire d'orbitales </w:t>
      </w:r>
      <w:r w:rsidRPr="00B57405">
        <w:rPr>
          <w:rFonts w:asciiTheme="majorBidi" w:hAnsiTheme="majorBidi" w:cstheme="majorBidi"/>
          <w:b/>
          <w:bCs/>
        </w:rPr>
        <w:t>s</w:t>
      </w:r>
      <w:r w:rsidRPr="00B57405">
        <w:rPr>
          <w:rFonts w:asciiTheme="majorBidi" w:hAnsiTheme="majorBidi" w:cstheme="majorBidi"/>
        </w:rPr>
        <w:t xml:space="preserve">, </w:t>
      </w:r>
      <w:r w:rsidRPr="00B57405">
        <w:rPr>
          <w:rFonts w:asciiTheme="majorBidi" w:hAnsiTheme="majorBidi" w:cstheme="majorBidi"/>
          <w:b/>
          <w:bCs/>
        </w:rPr>
        <w:t xml:space="preserve">p </w:t>
      </w:r>
      <w:r w:rsidRPr="00B57405">
        <w:rPr>
          <w:rFonts w:asciiTheme="majorBidi" w:hAnsiTheme="majorBidi" w:cstheme="majorBidi"/>
        </w:rPr>
        <w:t xml:space="preserve">et </w:t>
      </w:r>
      <w:r w:rsidRPr="00B57405">
        <w:rPr>
          <w:rFonts w:asciiTheme="majorBidi" w:hAnsiTheme="majorBidi" w:cstheme="majorBidi"/>
          <w:b/>
          <w:bCs/>
        </w:rPr>
        <w:t xml:space="preserve">d </w:t>
      </w:r>
      <w:r w:rsidRPr="00B57405">
        <w:rPr>
          <w:rFonts w:asciiTheme="majorBidi" w:hAnsiTheme="majorBidi" w:cstheme="majorBidi"/>
        </w:rPr>
        <w:t xml:space="preserve">d'un même atome. Elles sont de types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 xml:space="preserve"> </w:t>
      </w:r>
      <w:r w:rsidRPr="00B57405">
        <w:rPr>
          <w:rFonts w:asciiTheme="majorBidi" w:hAnsiTheme="majorBidi" w:cstheme="majorBidi"/>
        </w:rPr>
        <w:t xml:space="preserve">et </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sp</w:t>
      </w:r>
      <w:r w:rsidRPr="00B57405">
        <w:rPr>
          <w:rFonts w:asciiTheme="majorBidi" w:hAnsiTheme="majorBidi" w:cstheme="majorBidi"/>
          <w:b/>
          <w:bCs/>
          <w:vertAlign w:val="superscript"/>
        </w:rPr>
        <w:t>y</w:t>
      </w:r>
      <w:r w:rsidRPr="00B57405">
        <w:rPr>
          <w:rFonts w:asciiTheme="majorBidi" w:hAnsiTheme="majorBidi" w:cstheme="majorBidi"/>
          <w:b/>
          <w:bCs/>
        </w:rPr>
        <w:t xml:space="preserve"> </w:t>
      </w:r>
      <w:r w:rsidRPr="00B57405">
        <w:rPr>
          <w:rFonts w:asciiTheme="majorBidi" w:hAnsiTheme="majorBidi" w:cstheme="majorBidi"/>
        </w:rPr>
        <w:t xml:space="preserve">. </w:t>
      </w:r>
    </w:p>
    <w:p w:rsidR="0047716B" w:rsidRPr="00B57405" w:rsidRDefault="0047716B" w:rsidP="0047716B">
      <w:pPr>
        <w:pStyle w:val="Default"/>
        <w:spacing w:line="360" w:lineRule="auto"/>
        <w:jc w:val="both"/>
        <w:rPr>
          <w:rFonts w:asciiTheme="majorBidi" w:hAnsiTheme="majorBidi" w:cstheme="majorBidi"/>
        </w:rPr>
      </w:pPr>
      <w:r w:rsidRPr="00B57405">
        <w:rPr>
          <w:rFonts w:asciiTheme="majorBidi" w:hAnsiTheme="majorBidi" w:cstheme="majorBidi"/>
        </w:rPr>
        <w:t xml:space="preserve">Exemple hybridation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 xml:space="preserve">d </w:t>
      </w:r>
      <w:r w:rsidRPr="00B57405">
        <w:rPr>
          <w:rFonts w:asciiTheme="majorBidi" w:hAnsiTheme="majorBidi" w:cstheme="majorBidi"/>
        </w:rPr>
        <w:t xml:space="preserve">: Cas de </w:t>
      </w:r>
      <w:r w:rsidRPr="00B57405">
        <w:rPr>
          <w:rFonts w:asciiTheme="majorBidi" w:hAnsiTheme="majorBidi" w:cstheme="majorBidi"/>
          <w:b/>
          <w:bCs/>
        </w:rPr>
        <w:t>PCl</w:t>
      </w:r>
      <w:r w:rsidRPr="00B57405">
        <w:rPr>
          <w:rFonts w:asciiTheme="majorBidi" w:hAnsiTheme="majorBidi" w:cstheme="majorBidi"/>
          <w:b/>
          <w:bCs/>
          <w:vertAlign w:val="subscript"/>
        </w:rPr>
        <w:t>5</w:t>
      </w:r>
      <w:r w:rsidRPr="00B57405">
        <w:rPr>
          <w:rFonts w:asciiTheme="majorBidi" w:hAnsiTheme="majorBidi" w:cstheme="majorBidi"/>
          <w:b/>
          <w:bCs/>
        </w:rPr>
        <w:t xml:space="preserve"> </w:t>
      </w:r>
      <w:r w:rsidRPr="00B57405">
        <w:rPr>
          <w:rFonts w:asciiTheme="majorBidi" w:hAnsiTheme="majorBidi" w:cstheme="majorBidi"/>
        </w:rPr>
        <w:t xml:space="preserve">(5 liaisons autour de phosphore) </w:t>
      </w:r>
    </w:p>
    <w:p w:rsidR="0047716B" w:rsidRPr="00B57405" w:rsidRDefault="0047716B" w:rsidP="0047716B">
      <w:pPr>
        <w:pStyle w:val="Default"/>
        <w:spacing w:line="360" w:lineRule="auto"/>
        <w:jc w:val="both"/>
        <w:rPr>
          <w:rFonts w:asciiTheme="majorBidi" w:hAnsiTheme="majorBidi" w:cstheme="majorBidi"/>
        </w:rPr>
      </w:pPr>
      <w:r w:rsidRPr="00B57405">
        <w:rPr>
          <w:rFonts w:asciiTheme="majorBidi" w:hAnsiTheme="majorBidi" w:cstheme="majorBidi"/>
          <w:b/>
          <w:bCs/>
          <w:vertAlign w:val="subscript"/>
        </w:rPr>
        <w:t>15</w:t>
      </w:r>
      <w:r w:rsidRPr="00B57405">
        <w:rPr>
          <w:rFonts w:asciiTheme="majorBidi" w:hAnsiTheme="majorBidi" w:cstheme="majorBidi"/>
          <w:b/>
          <w:bCs/>
        </w:rPr>
        <w:t>P 1s</w:t>
      </w:r>
      <w:r w:rsidRPr="00B57405">
        <w:rPr>
          <w:rFonts w:asciiTheme="majorBidi" w:hAnsiTheme="majorBidi" w:cstheme="majorBidi"/>
          <w:b/>
          <w:bCs/>
          <w:vertAlign w:val="superscript"/>
        </w:rPr>
        <w:t>2</w:t>
      </w:r>
      <w:r w:rsidRPr="00B57405">
        <w:rPr>
          <w:rFonts w:asciiTheme="majorBidi" w:hAnsiTheme="majorBidi" w:cstheme="majorBidi"/>
          <w:b/>
          <w:bCs/>
        </w:rPr>
        <w:t xml:space="preserve"> 2s</w:t>
      </w:r>
      <w:r w:rsidRPr="00B57405">
        <w:rPr>
          <w:rFonts w:asciiTheme="majorBidi" w:hAnsiTheme="majorBidi" w:cstheme="majorBidi"/>
          <w:b/>
          <w:bCs/>
          <w:vertAlign w:val="superscript"/>
        </w:rPr>
        <w:t>2</w:t>
      </w:r>
      <w:r w:rsidRPr="00B57405">
        <w:rPr>
          <w:rFonts w:asciiTheme="majorBidi" w:hAnsiTheme="majorBidi" w:cstheme="majorBidi"/>
          <w:b/>
          <w:bCs/>
        </w:rPr>
        <w:t xml:space="preserve"> 2p</w:t>
      </w:r>
      <w:r w:rsidRPr="00B57405">
        <w:rPr>
          <w:rFonts w:asciiTheme="majorBidi" w:hAnsiTheme="majorBidi" w:cstheme="majorBidi"/>
          <w:b/>
          <w:bCs/>
          <w:vertAlign w:val="superscript"/>
        </w:rPr>
        <w:t>6</w:t>
      </w:r>
      <w:r w:rsidRPr="00B57405">
        <w:rPr>
          <w:rFonts w:asciiTheme="majorBidi" w:hAnsiTheme="majorBidi" w:cstheme="majorBidi"/>
          <w:b/>
          <w:bCs/>
        </w:rPr>
        <w:t xml:space="preserve"> 3s</w:t>
      </w:r>
      <w:r w:rsidRPr="00B57405">
        <w:rPr>
          <w:rFonts w:asciiTheme="majorBidi" w:hAnsiTheme="majorBidi" w:cstheme="majorBidi"/>
          <w:b/>
          <w:bCs/>
          <w:vertAlign w:val="superscript"/>
        </w:rPr>
        <w:t>2</w:t>
      </w:r>
      <w:r w:rsidRPr="00B57405">
        <w:rPr>
          <w:rFonts w:asciiTheme="majorBidi" w:hAnsiTheme="majorBidi" w:cstheme="majorBidi"/>
          <w:b/>
          <w:bCs/>
        </w:rPr>
        <w:t xml:space="preserve"> 3p</w:t>
      </w:r>
      <w:r w:rsidRPr="00B57405">
        <w:rPr>
          <w:rFonts w:asciiTheme="majorBidi" w:hAnsiTheme="majorBidi" w:cstheme="majorBidi"/>
          <w:b/>
          <w:bCs/>
          <w:vertAlign w:val="superscript"/>
        </w:rPr>
        <w:t>3</w:t>
      </w:r>
      <w:r w:rsidRPr="00B57405">
        <w:rPr>
          <w:rFonts w:asciiTheme="majorBidi" w:hAnsiTheme="majorBidi" w:cstheme="majorBidi"/>
          <w:b/>
          <w:bCs/>
        </w:rPr>
        <w:t xml:space="preserve"> 3d0 </w:t>
      </w:r>
    </w:p>
    <w:p w:rsidR="0047716B" w:rsidRDefault="0047716B" w:rsidP="0047716B">
      <w:pPr>
        <w:autoSpaceDE w:val="0"/>
        <w:autoSpaceDN w:val="0"/>
        <w:adjustRightInd w:val="0"/>
        <w:spacing w:after="0" w:line="360" w:lineRule="auto"/>
        <w:jc w:val="both"/>
        <w:rPr>
          <w:rFonts w:asciiTheme="majorBidi" w:hAnsiTheme="majorBidi" w:cstheme="majorBidi"/>
          <w:sz w:val="24"/>
          <w:szCs w:val="24"/>
        </w:rPr>
      </w:pPr>
      <w:r w:rsidRPr="00B57405">
        <w:rPr>
          <w:rFonts w:asciiTheme="majorBidi" w:hAnsiTheme="majorBidi" w:cstheme="majorBidi"/>
          <w:sz w:val="24"/>
          <w:szCs w:val="24"/>
        </w:rPr>
        <w:t xml:space="preserve">Pour faire 5 liaisons, le phosphore doit s’hybrider en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 xml:space="preserve">(combinaison d’une orbitale </w:t>
      </w:r>
      <w:r w:rsidRPr="00B57405">
        <w:rPr>
          <w:rFonts w:asciiTheme="majorBidi" w:hAnsiTheme="majorBidi" w:cstheme="majorBidi"/>
          <w:b/>
          <w:bCs/>
          <w:sz w:val="24"/>
          <w:szCs w:val="24"/>
        </w:rPr>
        <w:t>s</w:t>
      </w:r>
      <w:r w:rsidRPr="00B57405">
        <w:rPr>
          <w:rFonts w:asciiTheme="majorBidi" w:hAnsiTheme="majorBidi" w:cstheme="majorBidi"/>
          <w:sz w:val="24"/>
          <w:szCs w:val="24"/>
        </w:rPr>
        <w:t xml:space="preserve">, 3 orbitales </w:t>
      </w:r>
      <w:r w:rsidRPr="00B57405">
        <w:rPr>
          <w:rFonts w:asciiTheme="majorBidi" w:hAnsiTheme="majorBidi" w:cstheme="majorBidi"/>
          <w:b/>
          <w:bCs/>
          <w:sz w:val="24"/>
          <w:szCs w:val="24"/>
        </w:rPr>
        <w:t xml:space="preserve">p </w:t>
      </w:r>
      <w:r w:rsidRPr="00B57405">
        <w:rPr>
          <w:rFonts w:asciiTheme="majorBidi" w:hAnsiTheme="majorBidi" w:cstheme="majorBidi"/>
          <w:sz w:val="24"/>
          <w:szCs w:val="24"/>
        </w:rPr>
        <w:t xml:space="preserve">et 1 orbitale </w:t>
      </w:r>
      <w:r w:rsidRPr="00B57405">
        <w:rPr>
          <w:rFonts w:asciiTheme="majorBidi" w:hAnsiTheme="majorBidi" w:cstheme="majorBidi"/>
          <w:b/>
          <w:bCs/>
          <w:sz w:val="24"/>
          <w:szCs w:val="24"/>
        </w:rPr>
        <w:t>d</w:t>
      </w:r>
      <w:r w:rsidRPr="00B57405">
        <w:rPr>
          <w:rFonts w:asciiTheme="majorBidi" w:hAnsiTheme="majorBidi" w:cstheme="majorBidi"/>
          <w:sz w:val="24"/>
          <w:szCs w:val="24"/>
        </w:rPr>
        <w:t xml:space="preserve">), soit 5 orbitales hybrides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de la manière suivante</w:t>
      </w:r>
    </w:p>
    <w:p w:rsidR="0047716B" w:rsidRDefault="005A05B1" w:rsidP="0047716B">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91622" cy="2675106"/>
            <wp:effectExtent l="19050" t="0" r="0" b="0"/>
            <wp:docPr id="7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4291800" cy="2675217"/>
                    </a:xfrm>
                    <a:prstGeom prst="rect">
                      <a:avLst/>
                    </a:prstGeom>
                    <a:noFill/>
                    <a:ln w="9525">
                      <a:noFill/>
                      <a:miter lim="800000"/>
                      <a:headEnd/>
                      <a:tailEnd/>
                    </a:ln>
                  </pic:spPr>
                </pic:pic>
              </a:graphicData>
            </a:graphic>
          </wp:inline>
        </w:drawing>
      </w:r>
    </w:p>
    <w:p w:rsidR="0047716B" w:rsidRPr="0047716B" w:rsidRDefault="0047716B" w:rsidP="0047716B">
      <w:pPr>
        <w:autoSpaceDE w:val="0"/>
        <w:autoSpaceDN w:val="0"/>
        <w:adjustRightInd w:val="0"/>
        <w:spacing w:after="0" w:line="360" w:lineRule="auto"/>
        <w:rPr>
          <w:rFonts w:asciiTheme="majorBidi" w:hAnsiTheme="majorBidi" w:cstheme="majorBidi"/>
          <w:sz w:val="24"/>
          <w:szCs w:val="24"/>
          <w:vertAlign w:val="subscript"/>
        </w:rPr>
      </w:pPr>
    </w:p>
    <w:p w:rsidR="0047716B" w:rsidRDefault="0047716B" w:rsidP="0047716B">
      <w:pPr>
        <w:pStyle w:val="Default"/>
        <w:spacing w:line="360" w:lineRule="auto"/>
        <w:rPr>
          <w:sz w:val="23"/>
          <w:szCs w:val="23"/>
        </w:rPr>
      </w:pPr>
      <w:r>
        <w:rPr>
          <w:b/>
          <w:bCs/>
          <w:sz w:val="23"/>
          <w:szCs w:val="23"/>
        </w:rPr>
        <w:t xml:space="preserve">IV. Géométrie des molécules : </w:t>
      </w:r>
    </w:p>
    <w:p w:rsidR="0047716B" w:rsidRDefault="0047716B" w:rsidP="0047716B">
      <w:pPr>
        <w:autoSpaceDE w:val="0"/>
        <w:autoSpaceDN w:val="0"/>
        <w:adjustRightInd w:val="0"/>
        <w:spacing w:after="0" w:line="360" w:lineRule="auto"/>
        <w:jc w:val="both"/>
        <w:rPr>
          <w:rFonts w:asciiTheme="majorBidi" w:hAnsiTheme="majorBidi" w:cstheme="majorBidi"/>
          <w:sz w:val="24"/>
          <w:szCs w:val="24"/>
        </w:rPr>
      </w:pPr>
      <w:r w:rsidRPr="00C7386C">
        <w:rPr>
          <w:rFonts w:asciiTheme="majorBidi" w:hAnsiTheme="majorBidi" w:cstheme="majorBidi"/>
          <w:sz w:val="24"/>
          <w:szCs w:val="24"/>
        </w:rPr>
        <w:t>La géométrie d’une molécule est déterminée par la définition de la position relative de la molécule dans l’espace, ces positions relatives dépendent de deux paramètres : les longueurs des liaisons et les angles entre atomes formant la molécule</w:t>
      </w:r>
    </w:p>
    <w:p w:rsidR="0047716B" w:rsidRPr="0014387F" w:rsidRDefault="0047716B" w:rsidP="0047716B">
      <w:pPr>
        <w:autoSpaceDE w:val="0"/>
        <w:autoSpaceDN w:val="0"/>
        <w:adjustRightInd w:val="0"/>
        <w:spacing w:after="0" w:line="360" w:lineRule="auto"/>
        <w:rPr>
          <w:rFonts w:asciiTheme="majorBidi" w:hAnsiTheme="majorBidi" w:cstheme="majorBidi"/>
          <w:b/>
          <w:bCs/>
          <w:color w:val="FF0000"/>
          <w:sz w:val="24"/>
          <w:szCs w:val="24"/>
        </w:rPr>
      </w:pPr>
      <w:r w:rsidRPr="0014387F">
        <w:rPr>
          <w:rFonts w:asciiTheme="majorBidi" w:hAnsiTheme="majorBidi" w:cstheme="majorBidi"/>
          <w:b/>
          <w:bCs/>
          <w:color w:val="FF0000"/>
          <w:sz w:val="24"/>
          <w:szCs w:val="24"/>
        </w:rPr>
        <w:t>1- Prévision de la géométrie des molécules : Théorie de Gillespie</w:t>
      </w:r>
    </w:p>
    <w:p w:rsidR="0047716B" w:rsidRPr="0014387F" w:rsidRDefault="0047716B" w:rsidP="0047716B">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La représentation des molécules par les structures de Lewis n'a été accompagnée d'aucune considération de géométrie moléculaire. La théorie de la répulsion des paires électroniques de la couche de valence, dite théorie V.S.E.P.R. (Valence Shell Electron Pair Répulsion) </w:t>
      </w:r>
    </w:p>
    <w:p w:rsidR="0047716B" w:rsidRPr="00010D35" w:rsidRDefault="0047716B" w:rsidP="0047716B">
      <w:pPr>
        <w:autoSpaceDE w:val="0"/>
        <w:autoSpaceDN w:val="0"/>
        <w:adjustRightInd w:val="0"/>
        <w:spacing w:after="0" w:line="36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2-</w:t>
      </w:r>
      <w:r w:rsidRPr="00010D35">
        <w:rPr>
          <w:rFonts w:asciiTheme="majorBidi" w:hAnsiTheme="majorBidi" w:cstheme="majorBidi"/>
          <w:b/>
          <w:bCs/>
          <w:color w:val="FF0000"/>
          <w:sz w:val="24"/>
          <w:szCs w:val="24"/>
        </w:rPr>
        <w:t>Détermination de la géométrie moléculaire :</w:t>
      </w:r>
    </w:p>
    <w:p w:rsidR="0047716B" w:rsidRPr="00010D35" w:rsidRDefault="0047716B" w:rsidP="0047716B">
      <w:pPr>
        <w:autoSpaceDE w:val="0"/>
        <w:autoSpaceDN w:val="0"/>
        <w:adjustRightInd w:val="0"/>
        <w:spacing w:after="0" w:line="360" w:lineRule="auto"/>
        <w:jc w:val="both"/>
        <w:rPr>
          <w:rFonts w:asciiTheme="majorBidi" w:hAnsiTheme="majorBidi" w:cstheme="majorBidi"/>
          <w:color w:val="000000"/>
          <w:sz w:val="24"/>
          <w:szCs w:val="24"/>
        </w:rPr>
      </w:pPr>
      <w:r w:rsidRPr="00010D35">
        <w:rPr>
          <w:rFonts w:asciiTheme="majorBidi" w:hAnsiTheme="majorBidi" w:cstheme="majorBidi"/>
          <w:color w:val="000000"/>
          <w:sz w:val="24"/>
          <w:szCs w:val="24"/>
        </w:rPr>
        <w:t xml:space="preserve">On notera l'atome central de la molécule étudiée </w:t>
      </w:r>
      <w:r w:rsidRPr="00010D35">
        <w:rPr>
          <w:rFonts w:asciiTheme="majorBidi" w:hAnsiTheme="majorBidi" w:cstheme="majorBidi"/>
          <w:b/>
          <w:bCs/>
          <w:color w:val="000000"/>
          <w:sz w:val="24"/>
          <w:szCs w:val="24"/>
        </w:rPr>
        <w:t xml:space="preserve">A </w:t>
      </w:r>
      <w:r w:rsidRPr="00010D35">
        <w:rPr>
          <w:rFonts w:asciiTheme="majorBidi" w:hAnsiTheme="majorBidi" w:cstheme="majorBidi"/>
          <w:color w:val="000000"/>
          <w:sz w:val="24"/>
          <w:szCs w:val="24"/>
        </w:rPr>
        <w:t>:</w:t>
      </w:r>
    </w:p>
    <w:p w:rsidR="0047716B" w:rsidRPr="00624FC1" w:rsidRDefault="0047716B" w:rsidP="0047716B">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liants (les paires d'électrons liant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 xml:space="preserve">aux autres atomes de la molécule) seront notés </w:t>
      </w:r>
      <w:r w:rsidRPr="00624FC1">
        <w:rPr>
          <w:rFonts w:asciiTheme="majorBidi" w:hAnsiTheme="majorBidi" w:cstheme="majorBidi"/>
          <w:b/>
          <w:bCs/>
          <w:color w:val="000000"/>
          <w:sz w:val="24"/>
          <w:szCs w:val="24"/>
        </w:rPr>
        <w:t>X</w:t>
      </w:r>
      <w:r w:rsidRPr="00624FC1">
        <w:rPr>
          <w:rFonts w:asciiTheme="majorBidi" w:hAnsiTheme="majorBidi" w:cstheme="majorBidi"/>
          <w:color w:val="000000"/>
          <w:sz w:val="24"/>
          <w:szCs w:val="24"/>
        </w:rPr>
        <w:t xml:space="preserve">. Le nombre de doublets liants sera noté </w:t>
      </w:r>
      <w:r w:rsidRPr="00624FC1">
        <w:rPr>
          <w:rFonts w:asciiTheme="majorBidi" w:hAnsiTheme="majorBidi" w:cstheme="majorBidi"/>
          <w:b/>
          <w:bCs/>
          <w:color w:val="000000"/>
          <w:sz w:val="24"/>
          <w:szCs w:val="24"/>
        </w:rPr>
        <w:t>n</w:t>
      </w:r>
      <w:r w:rsidRPr="00624FC1">
        <w:rPr>
          <w:rFonts w:asciiTheme="majorBidi" w:hAnsiTheme="majorBidi" w:cstheme="majorBidi"/>
          <w:color w:val="000000"/>
          <w:sz w:val="24"/>
          <w:szCs w:val="24"/>
        </w:rPr>
        <w:t>.</w:t>
      </w:r>
    </w:p>
    <w:p w:rsidR="0047716B" w:rsidRPr="00624FC1" w:rsidRDefault="0047716B" w:rsidP="0047716B">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non liants (les paires d'électrons appartenant à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 xml:space="preserve">et n'étant pas impliqués dans des liaisons) seront notés </w:t>
      </w:r>
      <w:r w:rsidRPr="00624FC1">
        <w:rPr>
          <w:rFonts w:asciiTheme="majorBidi" w:hAnsiTheme="majorBidi" w:cstheme="majorBidi"/>
          <w:b/>
          <w:bCs/>
          <w:color w:val="000000"/>
          <w:sz w:val="24"/>
          <w:szCs w:val="24"/>
        </w:rPr>
        <w:t>E</w:t>
      </w:r>
      <w:r w:rsidRPr="00624FC1">
        <w:rPr>
          <w:rFonts w:asciiTheme="majorBidi" w:hAnsiTheme="majorBidi" w:cstheme="majorBidi"/>
          <w:color w:val="000000"/>
          <w:sz w:val="24"/>
          <w:szCs w:val="24"/>
        </w:rPr>
        <w:t xml:space="preserve">. Le nombre de doublets non liants sera noté </w:t>
      </w:r>
      <w:r w:rsidRPr="00624FC1">
        <w:rPr>
          <w:rFonts w:asciiTheme="majorBidi" w:hAnsiTheme="majorBidi" w:cstheme="majorBidi"/>
          <w:b/>
          <w:bCs/>
          <w:color w:val="000000"/>
          <w:sz w:val="24"/>
          <w:szCs w:val="24"/>
        </w:rPr>
        <w:t>m</w:t>
      </w:r>
      <w:r w:rsidRPr="00624FC1">
        <w:rPr>
          <w:rFonts w:asciiTheme="majorBidi" w:hAnsiTheme="majorBidi" w:cstheme="majorBidi"/>
          <w:color w:val="000000"/>
          <w:sz w:val="24"/>
          <w:szCs w:val="24"/>
        </w:rPr>
        <w:t>.</w:t>
      </w:r>
    </w:p>
    <w:p w:rsidR="0047716B" w:rsidRDefault="0047716B" w:rsidP="0047716B">
      <w:pPr>
        <w:autoSpaceDE w:val="0"/>
        <w:autoSpaceDN w:val="0"/>
        <w:adjustRightInd w:val="0"/>
        <w:spacing w:after="0" w:line="360" w:lineRule="auto"/>
        <w:jc w:val="both"/>
        <w:rPr>
          <w:rFonts w:asciiTheme="majorBidi" w:hAnsiTheme="majorBidi" w:cstheme="majorBidi"/>
          <w:b/>
          <w:bCs/>
          <w:color w:val="000000"/>
          <w:sz w:val="24"/>
          <w:szCs w:val="24"/>
        </w:rPr>
      </w:pPr>
      <w:r w:rsidRPr="00624FC1">
        <w:rPr>
          <w:rFonts w:asciiTheme="majorBidi" w:hAnsiTheme="majorBidi" w:cstheme="majorBidi"/>
          <w:color w:val="000000"/>
          <w:sz w:val="24"/>
          <w:szCs w:val="24"/>
        </w:rPr>
        <w:t xml:space="preserve">Les molécules simples, dont la géométrie est facilement définissable grâce à la méthode VSEPR sont donc de la forme : </w:t>
      </w:r>
      <w:r>
        <w:rPr>
          <w:rFonts w:asciiTheme="majorBidi" w:hAnsiTheme="majorBidi" w:cstheme="majorBidi"/>
          <w:color w:val="000000"/>
          <w:sz w:val="24"/>
          <w:szCs w:val="24"/>
        </w:rPr>
        <w:t xml:space="preserve"> </w:t>
      </w:r>
      <w:r w:rsidRPr="00624FC1">
        <w:rPr>
          <w:rFonts w:asciiTheme="majorBidi" w:hAnsiTheme="majorBidi" w:cstheme="majorBidi"/>
          <w:b/>
          <w:bCs/>
          <w:color w:val="000000"/>
          <w:sz w:val="24"/>
          <w:szCs w:val="24"/>
        </w:rPr>
        <w:t>AX</w:t>
      </w:r>
      <w:r w:rsidRPr="00624FC1">
        <w:rPr>
          <w:rFonts w:asciiTheme="majorBidi" w:hAnsiTheme="majorBidi" w:cstheme="majorBidi"/>
          <w:b/>
          <w:bCs/>
          <w:color w:val="000000"/>
          <w:sz w:val="24"/>
          <w:szCs w:val="24"/>
          <w:vertAlign w:val="subscript"/>
        </w:rPr>
        <w:t>n</w:t>
      </w:r>
      <w:r w:rsidRPr="00624FC1">
        <w:rPr>
          <w:rFonts w:asciiTheme="majorBidi" w:hAnsiTheme="majorBidi" w:cstheme="majorBidi"/>
          <w:b/>
          <w:bCs/>
          <w:color w:val="000000"/>
          <w:sz w:val="24"/>
          <w:szCs w:val="24"/>
        </w:rPr>
        <w:t>E</w:t>
      </w:r>
      <w:r w:rsidRPr="00624FC1">
        <w:rPr>
          <w:rFonts w:asciiTheme="majorBidi" w:hAnsiTheme="majorBidi" w:cstheme="majorBidi"/>
          <w:b/>
          <w:bCs/>
          <w:color w:val="000000"/>
          <w:sz w:val="24"/>
          <w:szCs w:val="24"/>
          <w:vertAlign w:val="subscript"/>
        </w:rPr>
        <w:t>m</w:t>
      </w:r>
    </w:p>
    <w:p w:rsidR="0047716B" w:rsidRDefault="0047716B" w:rsidP="0047716B">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2177073" cy="969999"/>
            <wp:effectExtent l="19050" t="0" r="0" b="0"/>
            <wp:docPr id="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175266" cy="969194"/>
                    </a:xfrm>
                    <a:prstGeom prst="rect">
                      <a:avLst/>
                    </a:prstGeom>
                    <a:noFill/>
                    <a:ln w="9525">
                      <a:noFill/>
                      <a:miter lim="800000"/>
                      <a:headEnd/>
                      <a:tailEnd/>
                    </a:ln>
                  </pic:spPr>
                </pic:pic>
              </a:graphicData>
            </a:graphic>
          </wp:inline>
        </w:drawing>
      </w:r>
    </w:p>
    <w:p w:rsidR="0047716B" w:rsidRDefault="0047716B" w:rsidP="0047716B">
      <w:pPr>
        <w:autoSpaceDE w:val="0"/>
        <w:autoSpaceDN w:val="0"/>
        <w:adjustRightInd w:val="0"/>
        <w:spacing w:after="0" w:line="360" w:lineRule="auto"/>
        <w:rPr>
          <w:rFonts w:ascii="PalatinoLinotype-BoldItalic" w:hAnsi="PalatinoLinotype-BoldItalic" w:cs="PalatinoLinotype-BoldItalic"/>
          <w:b/>
          <w:bCs/>
          <w:i/>
          <w:iCs/>
          <w:sz w:val="24"/>
          <w:szCs w:val="24"/>
        </w:rPr>
      </w:pPr>
    </w:p>
    <w:p w:rsidR="0047716B" w:rsidRDefault="0047716B" w:rsidP="0047716B">
      <w:pPr>
        <w:autoSpaceDE w:val="0"/>
        <w:autoSpaceDN w:val="0"/>
        <w:adjustRightInd w:val="0"/>
        <w:spacing w:after="0" w:line="360" w:lineRule="auto"/>
        <w:rPr>
          <w:rFonts w:ascii="PalatinoLinotype-BoldItalic" w:hAnsi="PalatinoLinotype-BoldItalic" w:cs="PalatinoLinotype-BoldItalic"/>
          <w:b/>
          <w:bCs/>
          <w:i/>
          <w:iCs/>
          <w:sz w:val="24"/>
          <w:szCs w:val="24"/>
        </w:rPr>
      </w:pPr>
    </w:p>
    <w:p w:rsidR="0047716B" w:rsidRDefault="0047716B" w:rsidP="0047716B">
      <w:pPr>
        <w:autoSpaceDE w:val="0"/>
        <w:autoSpaceDN w:val="0"/>
        <w:adjustRightInd w:val="0"/>
        <w:spacing w:after="0" w:line="360" w:lineRule="auto"/>
        <w:rPr>
          <w:rFonts w:ascii="PalatinoLinotype-BoldItalic" w:hAnsi="PalatinoLinotype-BoldItalic" w:cs="PalatinoLinotype-BoldItalic"/>
          <w:b/>
          <w:bCs/>
          <w:i/>
          <w:iCs/>
          <w:sz w:val="24"/>
          <w:szCs w:val="24"/>
        </w:rPr>
      </w:pPr>
    </w:p>
    <w:p w:rsidR="0047716B" w:rsidRDefault="0047716B" w:rsidP="0047716B">
      <w:pPr>
        <w:autoSpaceDE w:val="0"/>
        <w:autoSpaceDN w:val="0"/>
        <w:adjustRightInd w:val="0"/>
        <w:spacing w:after="0" w:line="360" w:lineRule="auto"/>
        <w:rPr>
          <w:rFonts w:ascii="TimesNewRomanPSMT" w:hAnsi="TimesNewRomanPSMT" w:cs="TimesNewRomanPSMT"/>
          <w:sz w:val="24"/>
          <w:szCs w:val="24"/>
        </w:rPr>
      </w:pPr>
      <w:r>
        <w:rPr>
          <w:rFonts w:ascii="PalatinoLinotype-BoldItalic" w:hAnsi="PalatinoLinotype-BoldItalic" w:cs="PalatinoLinotype-BoldItalic"/>
          <w:b/>
          <w:bCs/>
          <w:i/>
          <w:iCs/>
          <w:sz w:val="24"/>
          <w:szCs w:val="24"/>
        </w:rPr>
        <w:t xml:space="preserve">Tableau récapitulatif </w:t>
      </w:r>
      <w:r>
        <w:rPr>
          <w:rFonts w:ascii="PalatinoLinotype-Roman" w:hAnsi="PalatinoLinotype-Roman" w:cs="PalatinoLinotype-Roman"/>
          <w:sz w:val="24"/>
          <w:szCs w:val="24"/>
        </w:rPr>
        <w:t xml:space="preserve">: </w:t>
      </w:r>
      <w:r>
        <w:rPr>
          <w:rFonts w:ascii="TimesNewRomanPSMT" w:hAnsi="TimesNewRomanPSMT" w:cs="TimesNewRomanPSMT"/>
          <w:sz w:val="24"/>
          <w:szCs w:val="24"/>
        </w:rPr>
        <w:t>Structure des molécules et des ions selon la méthode VSEPR :</w:t>
      </w:r>
    </w:p>
    <w:p w:rsidR="0047716B" w:rsidRDefault="005A05B1" w:rsidP="005A05B1">
      <w:pPr>
        <w:pStyle w:val="Default"/>
        <w:spacing w:line="360" w:lineRule="auto"/>
        <w:rPr>
          <w:color w:val="auto"/>
        </w:rPr>
      </w:pPr>
      <w:r w:rsidRPr="005A05B1">
        <w:rPr>
          <w:noProof/>
          <w:color w:val="auto"/>
          <w:lang w:eastAsia="fr-FR"/>
        </w:rPr>
        <w:lastRenderedPageBreak/>
        <w:drawing>
          <wp:inline distT="0" distB="0" distL="0" distR="0">
            <wp:extent cx="6060737" cy="4046706"/>
            <wp:effectExtent l="19050" t="0" r="0" b="0"/>
            <wp:docPr id="75" name="Image 39"/>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67"/>
                    <a:srcRect/>
                    <a:stretch>
                      <a:fillRect/>
                    </a:stretch>
                  </pic:blipFill>
                  <pic:spPr bwMode="auto">
                    <a:xfrm>
                      <a:off x="0" y="0"/>
                      <a:ext cx="6066349" cy="4050453"/>
                    </a:xfrm>
                    <a:prstGeom prst="rect">
                      <a:avLst/>
                    </a:prstGeom>
                    <a:noFill/>
                    <a:ln w="9525">
                      <a:noFill/>
                      <a:miter lim="800000"/>
                      <a:headEnd/>
                      <a:tailEnd/>
                    </a:ln>
                  </pic:spPr>
                </pic:pic>
              </a:graphicData>
            </a:graphic>
          </wp:inline>
        </w:drawing>
      </w:r>
    </w:p>
    <w:p w:rsidR="005A05B1" w:rsidRPr="005A05B1" w:rsidRDefault="005A05B1" w:rsidP="005A05B1">
      <w:pPr>
        <w:pStyle w:val="Default"/>
        <w:spacing w:line="360" w:lineRule="auto"/>
      </w:pPr>
      <w:r w:rsidRPr="005A05B1">
        <w:rPr>
          <w:b/>
          <w:bCs/>
        </w:rPr>
        <w:t>Facteurs qui influencent la géométrie moléculaire</w:t>
      </w:r>
      <w:r w:rsidRPr="005A05B1">
        <w:t xml:space="preserve"> </w:t>
      </w:r>
    </w:p>
    <w:p w:rsidR="005A05B1" w:rsidRPr="005A05B1" w:rsidRDefault="005A05B1" w:rsidP="005A05B1">
      <w:pPr>
        <w:pStyle w:val="Default"/>
        <w:numPr>
          <w:ilvl w:val="0"/>
          <w:numId w:val="10"/>
        </w:numPr>
        <w:spacing w:line="360" w:lineRule="auto"/>
      </w:pPr>
      <w:r w:rsidRPr="005A05B1">
        <w:rPr>
          <w:b/>
          <w:bCs/>
        </w:rPr>
        <w:t>Influence de la nature des doublets</w:t>
      </w:r>
      <w:r w:rsidRPr="005A05B1">
        <w:t xml:space="preserve"> </w:t>
      </w:r>
    </w:p>
    <w:p w:rsidR="005A05B1" w:rsidRDefault="005A05B1" w:rsidP="005A05B1">
      <w:pPr>
        <w:pStyle w:val="Default"/>
        <w:spacing w:line="360" w:lineRule="auto"/>
        <w:jc w:val="center"/>
        <w:rPr>
          <w:color w:val="auto"/>
        </w:rPr>
      </w:pPr>
      <w:r w:rsidRPr="005A05B1">
        <w:rPr>
          <w:noProof/>
          <w:color w:val="auto"/>
          <w:lang w:eastAsia="fr-FR"/>
        </w:rPr>
        <w:drawing>
          <wp:inline distT="0" distB="0" distL="0" distR="0">
            <wp:extent cx="4319080" cy="989876"/>
            <wp:effectExtent l="19050" t="0" r="5270" b="0"/>
            <wp:docPr id="76" name="Image 40"/>
            <wp:cNvGraphicFramePr/>
            <a:graphic xmlns:a="http://schemas.openxmlformats.org/drawingml/2006/main">
              <a:graphicData uri="http://schemas.openxmlformats.org/drawingml/2006/picture">
                <pic:pic xmlns:pic="http://schemas.openxmlformats.org/drawingml/2006/picture">
                  <pic:nvPicPr>
                    <pic:cNvPr id="111618" name="Picture 2"/>
                    <pic:cNvPicPr>
                      <a:picLocks noChangeAspect="1" noChangeArrowheads="1"/>
                    </pic:cNvPicPr>
                  </pic:nvPicPr>
                  <pic:blipFill>
                    <a:blip r:embed="rId68"/>
                    <a:srcRect/>
                    <a:stretch>
                      <a:fillRect/>
                    </a:stretch>
                  </pic:blipFill>
                  <pic:spPr bwMode="auto">
                    <a:xfrm>
                      <a:off x="0" y="0"/>
                      <a:ext cx="4316958" cy="989390"/>
                    </a:xfrm>
                    <a:prstGeom prst="rect">
                      <a:avLst/>
                    </a:prstGeom>
                    <a:noFill/>
                    <a:ln w="9525">
                      <a:noFill/>
                      <a:miter lim="800000"/>
                      <a:headEnd/>
                      <a:tailEnd/>
                    </a:ln>
                    <a:effectLst/>
                  </pic:spPr>
                </pic:pic>
              </a:graphicData>
            </a:graphic>
          </wp:inline>
        </w:drawing>
      </w:r>
    </w:p>
    <w:p w:rsidR="005A05B1" w:rsidRDefault="005A05B1" w:rsidP="005A05B1">
      <w:pPr>
        <w:autoSpaceDE w:val="0"/>
        <w:autoSpaceDN w:val="0"/>
        <w:adjustRightInd w:val="0"/>
        <w:spacing w:after="0" w:line="360" w:lineRule="auto"/>
        <w:jc w:val="both"/>
        <w:rPr>
          <w:rFonts w:asciiTheme="majorBidi" w:hAnsiTheme="majorBidi" w:cstheme="majorBidi"/>
          <w:sz w:val="24"/>
          <w:szCs w:val="24"/>
        </w:rPr>
      </w:pPr>
      <w:r w:rsidRPr="005A05B1">
        <w:rPr>
          <w:rFonts w:asciiTheme="majorBidi" w:hAnsiTheme="majorBidi" w:cstheme="majorBidi"/>
          <w:color w:val="000000"/>
          <w:sz w:val="24"/>
          <w:szCs w:val="24"/>
        </w:rPr>
        <w:t xml:space="preserve">Les doublets libres (E) sont plus volumineux que les doublets liants (X).  </w:t>
      </w:r>
      <w:r w:rsidRPr="005A05B1">
        <w:rPr>
          <w:rFonts w:asciiTheme="majorBidi" w:hAnsiTheme="majorBidi" w:cstheme="majorBidi"/>
          <w:sz w:val="24"/>
          <w:szCs w:val="24"/>
        </w:rPr>
        <w:t>Les distances entre doublets non liants et doublets liants se classent ainsi :</w:t>
      </w:r>
    </w:p>
    <w:p w:rsidR="005A05B1" w:rsidRDefault="005A05B1" w:rsidP="005A05B1">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60720" cy="703796"/>
            <wp:effectExtent l="19050" t="0" r="0" b="0"/>
            <wp:docPr id="7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srcRect/>
                    <a:stretch>
                      <a:fillRect/>
                    </a:stretch>
                  </pic:blipFill>
                  <pic:spPr bwMode="auto">
                    <a:xfrm>
                      <a:off x="0" y="0"/>
                      <a:ext cx="5760720" cy="703796"/>
                    </a:xfrm>
                    <a:prstGeom prst="rect">
                      <a:avLst/>
                    </a:prstGeom>
                    <a:noFill/>
                    <a:ln w="9525">
                      <a:noFill/>
                      <a:miter lim="800000"/>
                      <a:headEnd/>
                      <a:tailEnd/>
                    </a:ln>
                  </pic:spPr>
                </pic:pic>
              </a:graphicData>
            </a:graphic>
          </wp:inline>
        </w:drawing>
      </w:r>
    </w:p>
    <w:p w:rsidR="005A05B1" w:rsidRPr="005A05B1" w:rsidRDefault="005A05B1" w:rsidP="005A05B1">
      <w:pPr>
        <w:pStyle w:val="Paragraphedeliste"/>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5A05B1">
        <w:rPr>
          <w:rFonts w:asciiTheme="majorBidi" w:hAnsiTheme="majorBidi" w:cstheme="majorBidi"/>
          <w:b/>
          <w:bCs/>
          <w:color w:val="000000"/>
          <w:sz w:val="24"/>
          <w:szCs w:val="24"/>
        </w:rPr>
        <w:t>Influence de l'atome central :</w:t>
      </w:r>
      <w:r w:rsidRPr="005A05B1">
        <w:rPr>
          <w:rFonts w:asciiTheme="majorBidi" w:hAnsiTheme="majorBidi" w:cstheme="majorBidi"/>
          <w:color w:val="000000"/>
          <w:sz w:val="24"/>
          <w:szCs w:val="24"/>
        </w:rPr>
        <w:t xml:space="preserve"> </w:t>
      </w:r>
    </w:p>
    <w:p w:rsidR="005A05B1" w:rsidRDefault="005A05B1" w:rsidP="005A05B1">
      <w:pPr>
        <w:autoSpaceDE w:val="0"/>
        <w:autoSpaceDN w:val="0"/>
        <w:adjustRightInd w:val="0"/>
        <w:spacing w:after="0" w:line="360" w:lineRule="auto"/>
        <w:jc w:val="center"/>
        <w:rPr>
          <w:rFonts w:asciiTheme="majorBidi" w:hAnsiTheme="majorBidi" w:cstheme="majorBidi"/>
          <w:color w:val="000000"/>
          <w:sz w:val="24"/>
          <w:szCs w:val="24"/>
        </w:rPr>
      </w:pPr>
      <w:r w:rsidRPr="005A05B1">
        <w:rPr>
          <w:rFonts w:asciiTheme="majorBidi" w:hAnsiTheme="majorBidi" w:cstheme="majorBidi"/>
          <w:noProof/>
          <w:color w:val="000000"/>
          <w:sz w:val="24"/>
          <w:szCs w:val="24"/>
          <w:lang w:eastAsia="fr-FR"/>
        </w:rPr>
        <w:drawing>
          <wp:inline distT="0" distB="0" distL="0" distR="0">
            <wp:extent cx="3158314" cy="861938"/>
            <wp:effectExtent l="19050" t="0" r="3986" b="0"/>
            <wp:docPr id="78" name="Image 41"/>
            <wp:cNvGraphicFramePr/>
            <a:graphic xmlns:a="http://schemas.openxmlformats.org/drawingml/2006/main">
              <a:graphicData uri="http://schemas.openxmlformats.org/drawingml/2006/picture">
                <pic:pic xmlns:pic="http://schemas.openxmlformats.org/drawingml/2006/picture">
                  <pic:nvPicPr>
                    <pic:cNvPr id="111619" name="Picture 3"/>
                    <pic:cNvPicPr>
                      <a:picLocks noChangeAspect="1" noChangeArrowheads="1"/>
                    </pic:cNvPicPr>
                  </pic:nvPicPr>
                  <pic:blipFill>
                    <a:blip r:embed="rId70"/>
                    <a:srcRect/>
                    <a:stretch>
                      <a:fillRect/>
                    </a:stretch>
                  </pic:blipFill>
                  <pic:spPr bwMode="auto">
                    <a:xfrm>
                      <a:off x="0" y="0"/>
                      <a:ext cx="3159414" cy="862238"/>
                    </a:xfrm>
                    <a:prstGeom prst="rect">
                      <a:avLst/>
                    </a:prstGeom>
                    <a:noFill/>
                    <a:ln w="9525">
                      <a:noFill/>
                      <a:miter lim="800000"/>
                      <a:headEnd/>
                      <a:tailEnd/>
                    </a:ln>
                    <a:effectLst/>
                  </pic:spPr>
                </pic:pic>
              </a:graphicData>
            </a:graphic>
          </wp:inline>
        </w:drawing>
      </w:r>
    </w:p>
    <w:p w:rsidR="002722CC" w:rsidRDefault="002722CC" w:rsidP="005A05B1">
      <w:pPr>
        <w:autoSpaceDE w:val="0"/>
        <w:autoSpaceDN w:val="0"/>
        <w:adjustRightInd w:val="0"/>
        <w:spacing w:after="0" w:line="360" w:lineRule="auto"/>
        <w:jc w:val="center"/>
        <w:rPr>
          <w:rFonts w:asciiTheme="majorBidi" w:hAnsiTheme="majorBidi" w:cstheme="majorBidi"/>
          <w:color w:val="000000"/>
          <w:sz w:val="24"/>
          <w:szCs w:val="24"/>
        </w:rPr>
      </w:pPr>
    </w:p>
    <w:p w:rsidR="002722CC" w:rsidRDefault="002722CC" w:rsidP="005A05B1">
      <w:pPr>
        <w:autoSpaceDE w:val="0"/>
        <w:autoSpaceDN w:val="0"/>
        <w:adjustRightInd w:val="0"/>
        <w:spacing w:after="0" w:line="360" w:lineRule="auto"/>
        <w:jc w:val="center"/>
        <w:rPr>
          <w:rFonts w:asciiTheme="majorBidi" w:hAnsiTheme="majorBidi" w:cstheme="majorBidi"/>
          <w:color w:val="000000"/>
          <w:sz w:val="24"/>
          <w:szCs w:val="24"/>
        </w:rPr>
      </w:pPr>
    </w:p>
    <w:p w:rsidR="00144E3F" w:rsidRDefault="00144E3F" w:rsidP="00144E3F">
      <w:pPr>
        <w:pStyle w:val="Heading2"/>
        <w:spacing w:before="123" w:line="500" w:lineRule="atLeast"/>
        <w:ind w:left="0" w:right="3072"/>
        <w:rPr>
          <w:spacing w:val="-1"/>
          <w:u w:val="thick"/>
        </w:rPr>
      </w:pPr>
    </w:p>
    <w:p w:rsidR="00144E3F" w:rsidRDefault="00144E3F" w:rsidP="00144E3F">
      <w:pPr>
        <w:pStyle w:val="Heading2"/>
        <w:spacing w:before="123" w:line="500" w:lineRule="atLeast"/>
        <w:ind w:left="0" w:right="3072"/>
        <w:rPr>
          <w:spacing w:val="-1"/>
          <w:u w:val="thick"/>
        </w:rPr>
      </w:pPr>
    </w:p>
    <w:p w:rsidR="009A4C0C" w:rsidRPr="00FA2CB3" w:rsidRDefault="009A4C0C" w:rsidP="00D61BD8">
      <w:pPr>
        <w:tabs>
          <w:tab w:val="center" w:pos="4536"/>
        </w:tabs>
        <w:autoSpaceDE w:val="0"/>
        <w:autoSpaceDN w:val="0"/>
        <w:adjustRightInd w:val="0"/>
        <w:spacing w:after="0" w:line="360" w:lineRule="auto"/>
        <w:jc w:val="both"/>
        <w:rPr>
          <w:rFonts w:asciiTheme="majorBidi" w:hAnsiTheme="majorBidi" w:cstheme="majorBidi"/>
          <w:color w:val="000000"/>
          <w:sz w:val="24"/>
          <w:szCs w:val="24"/>
        </w:rPr>
      </w:pPr>
    </w:p>
    <w:sectPr w:rsidR="009A4C0C" w:rsidRPr="00FA2CB3" w:rsidSect="0045604A">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ABA" w:rsidRDefault="00665ABA" w:rsidP="00721B70">
      <w:pPr>
        <w:spacing w:after="0" w:line="240" w:lineRule="auto"/>
      </w:pPr>
      <w:r>
        <w:separator/>
      </w:r>
    </w:p>
  </w:endnote>
  <w:endnote w:type="continuationSeparator" w:id="1">
    <w:p w:rsidR="00665ABA" w:rsidRDefault="00665ABA" w:rsidP="00721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ymbol,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EC8" w:rsidRPr="00F37722" w:rsidRDefault="00864EC8" w:rsidP="009D38FE">
    <w:pPr>
      <w:pStyle w:val="Pieddepage"/>
      <w:pBdr>
        <w:top w:val="thinThickSmallGap" w:sz="24" w:space="1" w:color="622423" w:themeColor="accent2" w:themeShade="7F"/>
      </w:pBdr>
      <w:rPr>
        <w:rFonts w:asciiTheme="majorHAnsi" w:hAnsiTheme="majorHAnsi"/>
        <w:sz w:val="16"/>
        <w:szCs w:val="16"/>
      </w:rPr>
    </w:pPr>
    <w:r w:rsidRPr="00F37722">
      <w:rPr>
        <w:rFonts w:ascii="Lucida Calligraphy" w:hAnsi="Lucida Calligraphy"/>
        <w:sz w:val="16"/>
        <w:szCs w:val="16"/>
      </w:rPr>
      <w:t>Chimie minérale</w:t>
    </w:r>
    <w:r w:rsidRPr="00F37722">
      <w:rPr>
        <w:rFonts w:ascii="Lucida Calligraphy" w:hAnsi="Lucida Calligraphy"/>
        <w:sz w:val="16"/>
        <w:szCs w:val="16"/>
      </w:rPr>
      <w:ptab w:relativeTo="margin" w:alignment="right" w:leader="none"/>
    </w:r>
    <w:r w:rsidRPr="00F37722">
      <w:rPr>
        <w:rFonts w:ascii="Lucida Calligraphy" w:hAnsi="Lucida Calligraphy"/>
        <w:sz w:val="16"/>
        <w:szCs w:val="16"/>
      </w:rPr>
      <w:t>Page</w:t>
    </w:r>
    <w:r w:rsidRPr="00F37722">
      <w:rPr>
        <w:rFonts w:asciiTheme="majorHAnsi" w:hAnsiTheme="majorHAnsi"/>
        <w:sz w:val="16"/>
        <w:szCs w:val="16"/>
      </w:rPr>
      <w:t xml:space="preserve"> </w:t>
    </w:r>
    <w:r w:rsidR="0090102E" w:rsidRPr="00F37722">
      <w:rPr>
        <w:sz w:val="16"/>
        <w:szCs w:val="16"/>
      </w:rPr>
      <w:fldChar w:fldCharType="begin"/>
    </w:r>
    <w:r w:rsidRPr="00F37722">
      <w:rPr>
        <w:sz w:val="16"/>
        <w:szCs w:val="16"/>
      </w:rPr>
      <w:instrText xml:space="preserve"> PAGE   \* MERGEFORMAT </w:instrText>
    </w:r>
    <w:r w:rsidR="0090102E" w:rsidRPr="00F37722">
      <w:rPr>
        <w:sz w:val="16"/>
        <w:szCs w:val="16"/>
      </w:rPr>
      <w:fldChar w:fldCharType="separate"/>
    </w:r>
    <w:r w:rsidR="00FB1F01" w:rsidRPr="00FB1F01">
      <w:rPr>
        <w:rFonts w:asciiTheme="majorHAnsi" w:hAnsiTheme="majorHAnsi"/>
        <w:noProof/>
        <w:sz w:val="16"/>
        <w:szCs w:val="16"/>
      </w:rPr>
      <w:t>27</w:t>
    </w:r>
    <w:r w:rsidR="0090102E" w:rsidRPr="00F37722">
      <w:rPr>
        <w:sz w:val="16"/>
        <w:szCs w:val="16"/>
      </w:rPr>
      <w:fldChar w:fldCharType="end"/>
    </w:r>
  </w:p>
  <w:p w:rsidR="00864EC8" w:rsidRPr="00F37722" w:rsidRDefault="00864EC8">
    <w:pPr>
      <w:pStyle w:val="Pieddepage"/>
      <w:rPr>
        <w:sz w:val="16"/>
        <w:szCs w:val="16"/>
      </w:rPr>
    </w:pPr>
    <w:r w:rsidRPr="00F37722">
      <w:rPr>
        <w:sz w:val="16"/>
        <w:szCs w:val="16"/>
      </w:rPr>
      <w:t xml:space="preserve">         2</w:t>
    </w:r>
    <w:r w:rsidRPr="00F37722">
      <w:rPr>
        <w:sz w:val="16"/>
        <w:szCs w:val="16"/>
        <w:vertAlign w:val="superscript"/>
      </w:rPr>
      <w:t>éme</w:t>
    </w:r>
    <w:r w:rsidRPr="00F37722">
      <w:rPr>
        <w:sz w:val="16"/>
        <w:szCs w:val="16"/>
      </w:rPr>
      <w:t xml:space="preserve"> année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ABA" w:rsidRDefault="00665ABA" w:rsidP="00721B70">
      <w:pPr>
        <w:spacing w:after="0" w:line="240" w:lineRule="auto"/>
      </w:pPr>
      <w:r>
        <w:separator/>
      </w:r>
    </w:p>
  </w:footnote>
  <w:footnote w:type="continuationSeparator" w:id="1">
    <w:p w:rsidR="00665ABA" w:rsidRDefault="00665ABA" w:rsidP="00721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eastAsiaTheme="majorEastAsia" w:hAnsi="Lucida Calligraphy" w:cstheme="majorBidi"/>
        <w:b/>
        <w:bCs/>
        <w:color w:val="C00000"/>
        <w:sz w:val="20"/>
        <w:szCs w:val="20"/>
      </w:rPr>
      <w:alias w:val="Titre"/>
      <w:id w:val="77738743"/>
      <w:placeholder>
        <w:docPart w:val="378582BB28CC44929F530734AAFC8F4B"/>
      </w:placeholder>
      <w:dataBinding w:prefixMappings="xmlns:ns0='http://schemas.openxmlformats.org/package/2006/metadata/core-properties' xmlns:ns1='http://purl.org/dc/elements/1.1/'" w:xpath="/ns0:coreProperties[1]/ns1:title[1]" w:storeItemID="{6C3C8BC8-F283-45AE-878A-BAB7291924A1}"/>
      <w:text/>
    </w:sdtPr>
    <w:sdtContent>
      <w:p w:rsidR="00864EC8" w:rsidRPr="00B6182D" w:rsidRDefault="00864EC8" w:rsidP="00721B70">
        <w:pPr>
          <w:pStyle w:val="En-tte"/>
          <w:pBdr>
            <w:bottom w:val="thickThinSmallGap" w:sz="24" w:space="0" w:color="622423" w:themeColor="accent2" w:themeShade="7F"/>
          </w:pBdr>
          <w:jc w:val="center"/>
          <w:rPr>
            <w:rFonts w:ascii="Lucida Calligraphy" w:eastAsiaTheme="majorEastAsia" w:hAnsi="Lucida Calligraphy" w:cstheme="majorBidi"/>
            <w:b/>
            <w:bCs/>
            <w:color w:val="C00000"/>
            <w:sz w:val="20"/>
            <w:szCs w:val="20"/>
          </w:rPr>
        </w:pPr>
        <w:r>
          <w:rPr>
            <w:rFonts w:ascii="Lucida Calligraphy" w:eastAsiaTheme="majorEastAsia" w:hAnsi="Lucida Calligraphy" w:cstheme="majorBidi"/>
            <w:b/>
            <w:bCs/>
            <w:color w:val="C00000"/>
            <w:sz w:val="20"/>
            <w:szCs w:val="20"/>
          </w:rPr>
          <w:t xml:space="preserve">Chapitre : 1                                                                                             </w:t>
        </w:r>
      </w:p>
    </w:sdtContent>
  </w:sdt>
  <w:p w:rsidR="00864EC8" w:rsidRDefault="00864EC8" w:rsidP="00721B70">
    <w:pPr>
      <w:pStyle w:val="En-tte"/>
      <w:jc w:val="center"/>
    </w:pPr>
    <w:r>
      <w:rPr>
        <w:rFonts w:ascii="Lucida Calligraphy" w:hAnsi="Lucida Calligraphy" w:cstheme="majorBidi"/>
        <w:b/>
        <w:bCs/>
        <w:i/>
        <w:iCs/>
        <w:sz w:val="24"/>
        <w:szCs w:val="24"/>
      </w:rPr>
      <w:t>Tableau périodique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5FAA"/>
    <w:multiLevelType w:val="hybridMultilevel"/>
    <w:tmpl w:val="07301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545002"/>
    <w:multiLevelType w:val="hybridMultilevel"/>
    <w:tmpl w:val="6932389E"/>
    <w:lvl w:ilvl="0" w:tplc="7C622210">
      <w:start w:val="8"/>
      <w:numFmt w:val="decimal"/>
      <w:lvlText w:val="%1-"/>
      <w:lvlJc w:val="left"/>
      <w:pPr>
        <w:ind w:left="1461" w:hanging="201"/>
        <w:jc w:val="left"/>
      </w:pPr>
      <w:rPr>
        <w:rFonts w:ascii="Times New Roman" w:eastAsia="Times New Roman" w:hAnsi="Times New Roman" w:cs="Times New Roman" w:hint="default"/>
        <w:spacing w:val="-1"/>
        <w:w w:val="100"/>
        <w:sz w:val="22"/>
        <w:szCs w:val="22"/>
        <w:lang w:val="fr-FR" w:eastAsia="en-US" w:bidi="ar-SA"/>
      </w:rPr>
    </w:lvl>
    <w:lvl w:ilvl="1" w:tplc="434E8726">
      <w:numFmt w:val="bullet"/>
      <w:lvlText w:val=""/>
      <w:lvlJc w:val="left"/>
      <w:pPr>
        <w:ind w:left="3021" w:hanging="360"/>
      </w:pPr>
      <w:rPr>
        <w:rFonts w:ascii="Symbol" w:eastAsia="Symbol" w:hAnsi="Symbol" w:cs="Symbol" w:hint="default"/>
        <w:w w:val="100"/>
        <w:sz w:val="24"/>
        <w:szCs w:val="24"/>
        <w:lang w:val="fr-FR" w:eastAsia="en-US" w:bidi="ar-SA"/>
      </w:rPr>
    </w:lvl>
    <w:lvl w:ilvl="2" w:tplc="35A6AB74">
      <w:numFmt w:val="bullet"/>
      <w:lvlText w:val="•"/>
      <w:lvlJc w:val="left"/>
      <w:pPr>
        <w:ind w:left="3028" w:hanging="360"/>
      </w:pPr>
      <w:rPr>
        <w:rFonts w:hint="default"/>
        <w:lang w:val="fr-FR" w:eastAsia="en-US" w:bidi="ar-SA"/>
      </w:rPr>
    </w:lvl>
    <w:lvl w:ilvl="3" w:tplc="FDC04636">
      <w:numFmt w:val="bullet"/>
      <w:lvlText w:val="•"/>
      <w:lvlJc w:val="left"/>
      <w:pPr>
        <w:ind w:left="3037" w:hanging="360"/>
      </w:pPr>
      <w:rPr>
        <w:rFonts w:hint="default"/>
        <w:lang w:val="fr-FR" w:eastAsia="en-US" w:bidi="ar-SA"/>
      </w:rPr>
    </w:lvl>
    <w:lvl w:ilvl="4" w:tplc="DD76B440">
      <w:numFmt w:val="bullet"/>
      <w:lvlText w:val="•"/>
      <w:lvlJc w:val="left"/>
      <w:pPr>
        <w:ind w:left="3046" w:hanging="360"/>
      </w:pPr>
      <w:rPr>
        <w:rFonts w:hint="default"/>
        <w:lang w:val="fr-FR" w:eastAsia="en-US" w:bidi="ar-SA"/>
      </w:rPr>
    </w:lvl>
    <w:lvl w:ilvl="5" w:tplc="6C4AE938">
      <w:numFmt w:val="bullet"/>
      <w:lvlText w:val="•"/>
      <w:lvlJc w:val="left"/>
      <w:pPr>
        <w:ind w:left="3055" w:hanging="360"/>
      </w:pPr>
      <w:rPr>
        <w:rFonts w:hint="default"/>
        <w:lang w:val="fr-FR" w:eastAsia="en-US" w:bidi="ar-SA"/>
      </w:rPr>
    </w:lvl>
    <w:lvl w:ilvl="6" w:tplc="8F2C1816">
      <w:numFmt w:val="bullet"/>
      <w:lvlText w:val="•"/>
      <w:lvlJc w:val="left"/>
      <w:pPr>
        <w:ind w:left="3063" w:hanging="360"/>
      </w:pPr>
      <w:rPr>
        <w:rFonts w:hint="default"/>
        <w:lang w:val="fr-FR" w:eastAsia="en-US" w:bidi="ar-SA"/>
      </w:rPr>
    </w:lvl>
    <w:lvl w:ilvl="7" w:tplc="43987802">
      <w:numFmt w:val="bullet"/>
      <w:lvlText w:val="•"/>
      <w:lvlJc w:val="left"/>
      <w:pPr>
        <w:ind w:left="3072" w:hanging="360"/>
      </w:pPr>
      <w:rPr>
        <w:rFonts w:hint="default"/>
        <w:lang w:val="fr-FR" w:eastAsia="en-US" w:bidi="ar-SA"/>
      </w:rPr>
    </w:lvl>
    <w:lvl w:ilvl="8" w:tplc="84485F32">
      <w:numFmt w:val="bullet"/>
      <w:lvlText w:val="•"/>
      <w:lvlJc w:val="left"/>
      <w:pPr>
        <w:ind w:left="3081" w:hanging="360"/>
      </w:pPr>
      <w:rPr>
        <w:rFonts w:hint="default"/>
        <w:lang w:val="fr-FR" w:eastAsia="en-US" w:bidi="ar-SA"/>
      </w:rPr>
    </w:lvl>
  </w:abstractNum>
  <w:abstractNum w:abstractNumId="2">
    <w:nsid w:val="164F1C00"/>
    <w:multiLevelType w:val="hybridMultilevel"/>
    <w:tmpl w:val="44E22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2433EE"/>
    <w:multiLevelType w:val="hybridMultilevel"/>
    <w:tmpl w:val="551A5C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234B39"/>
    <w:multiLevelType w:val="hybridMultilevel"/>
    <w:tmpl w:val="068C926C"/>
    <w:lvl w:ilvl="0" w:tplc="9DBA79D0">
      <w:numFmt w:val="bullet"/>
      <w:lvlText w:val=""/>
      <w:lvlJc w:val="left"/>
      <w:pPr>
        <w:ind w:left="861" w:hanging="360"/>
      </w:pPr>
      <w:rPr>
        <w:rFonts w:ascii="Symbol" w:eastAsia="Symbol" w:hAnsi="Symbol" w:cs="Symbol" w:hint="default"/>
        <w:w w:val="100"/>
        <w:sz w:val="24"/>
        <w:szCs w:val="24"/>
        <w:lang w:val="fr-FR" w:eastAsia="en-US" w:bidi="ar-SA"/>
      </w:rPr>
    </w:lvl>
    <w:lvl w:ilvl="1" w:tplc="A8880D94">
      <w:numFmt w:val="bullet"/>
      <w:lvlText w:val="o"/>
      <w:lvlJc w:val="left"/>
      <w:pPr>
        <w:ind w:left="1581" w:hanging="360"/>
      </w:pPr>
      <w:rPr>
        <w:rFonts w:ascii="Courier New" w:eastAsia="Courier New" w:hAnsi="Courier New" w:cs="Courier New" w:hint="default"/>
        <w:w w:val="99"/>
        <w:sz w:val="24"/>
        <w:szCs w:val="24"/>
        <w:lang w:val="fr-FR" w:eastAsia="en-US" w:bidi="ar-SA"/>
      </w:rPr>
    </w:lvl>
    <w:lvl w:ilvl="2" w:tplc="512C75A2">
      <w:numFmt w:val="bullet"/>
      <w:lvlText w:val=""/>
      <w:lvlJc w:val="left"/>
      <w:pPr>
        <w:ind w:left="2301" w:hanging="360"/>
      </w:pPr>
      <w:rPr>
        <w:rFonts w:ascii="Wingdings" w:eastAsia="Wingdings" w:hAnsi="Wingdings" w:cs="Wingdings" w:hint="default"/>
        <w:w w:val="100"/>
        <w:sz w:val="24"/>
        <w:szCs w:val="24"/>
        <w:lang w:val="fr-FR" w:eastAsia="en-US" w:bidi="ar-SA"/>
      </w:rPr>
    </w:lvl>
    <w:lvl w:ilvl="3" w:tplc="380A2674">
      <w:numFmt w:val="bullet"/>
      <w:lvlText w:val=""/>
      <w:lvlJc w:val="left"/>
      <w:pPr>
        <w:ind w:left="3021" w:hanging="360"/>
      </w:pPr>
      <w:rPr>
        <w:rFonts w:ascii="Symbol" w:eastAsia="Symbol" w:hAnsi="Symbol" w:cs="Symbol" w:hint="default"/>
        <w:w w:val="100"/>
        <w:sz w:val="24"/>
        <w:szCs w:val="24"/>
        <w:lang w:val="fr-FR" w:eastAsia="en-US" w:bidi="ar-SA"/>
      </w:rPr>
    </w:lvl>
    <w:lvl w:ilvl="4" w:tplc="B560B2D8">
      <w:numFmt w:val="bullet"/>
      <w:lvlText w:val="•"/>
      <w:lvlJc w:val="left"/>
      <w:pPr>
        <w:ind w:left="4117" w:hanging="360"/>
      </w:pPr>
      <w:rPr>
        <w:rFonts w:hint="default"/>
        <w:lang w:val="fr-FR" w:eastAsia="en-US" w:bidi="ar-SA"/>
      </w:rPr>
    </w:lvl>
    <w:lvl w:ilvl="5" w:tplc="B23059AA">
      <w:numFmt w:val="bullet"/>
      <w:lvlText w:val="•"/>
      <w:lvlJc w:val="left"/>
      <w:pPr>
        <w:ind w:left="5215" w:hanging="360"/>
      </w:pPr>
      <w:rPr>
        <w:rFonts w:hint="default"/>
        <w:lang w:val="fr-FR" w:eastAsia="en-US" w:bidi="ar-SA"/>
      </w:rPr>
    </w:lvl>
    <w:lvl w:ilvl="6" w:tplc="63A65792">
      <w:numFmt w:val="bullet"/>
      <w:lvlText w:val="•"/>
      <w:lvlJc w:val="left"/>
      <w:pPr>
        <w:ind w:left="6313" w:hanging="360"/>
      </w:pPr>
      <w:rPr>
        <w:rFonts w:hint="default"/>
        <w:lang w:val="fr-FR" w:eastAsia="en-US" w:bidi="ar-SA"/>
      </w:rPr>
    </w:lvl>
    <w:lvl w:ilvl="7" w:tplc="D42419E0">
      <w:numFmt w:val="bullet"/>
      <w:lvlText w:val="•"/>
      <w:lvlJc w:val="left"/>
      <w:pPr>
        <w:ind w:left="7411" w:hanging="360"/>
      </w:pPr>
      <w:rPr>
        <w:rFonts w:hint="default"/>
        <w:lang w:val="fr-FR" w:eastAsia="en-US" w:bidi="ar-SA"/>
      </w:rPr>
    </w:lvl>
    <w:lvl w:ilvl="8" w:tplc="2EA6E9C6">
      <w:numFmt w:val="bullet"/>
      <w:lvlText w:val="•"/>
      <w:lvlJc w:val="left"/>
      <w:pPr>
        <w:ind w:left="8508" w:hanging="360"/>
      </w:pPr>
      <w:rPr>
        <w:rFonts w:hint="default"/>
        <w:lang w:val="fr-FR" w:eastAsia="en-US" w:bidi="ar-SA"/>
      </w:rPr>
    </w:lvl>
  </w:abstractNum>
  <w:abstractNum w:abstractNumId="5">
    <w:nsid w:val="4AB53F69"/>
    <w:multiLevelType w:val="hybridMultilevel"/>
    <w:tmpl w:val="0C88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2E730F8"/>
    <w:multiLevelType w:val="hybridMultilevel"/>
    <w:tmpl w:val="F7F86862"/>
    <w:lvl w:ilvl="0" w:tplc="4ACAA1C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AD435D"/>
    <w:multiLevelType w:val="hybridMultilevel"/>
    <w:tmpl w:val="16E0EB60"/>
    <w:lvl w:ilvl="0" w:tplc="47621262">
      <w:start w:val="1"/>
      <w:numFmt w:val="decimal"/>
      <w:lvlText w:val="%1."/>
      <w:lvlJc w:val="left"/>
      <w:pPr>
        <w:ind w:left="1221" w:hanging="361"/>
        <w:jc w:val="left"/>
      </w:pPr>
      <w:rPr>
        <w:rFonts w:ascii="Times New Roman" w:eastAsia="Times New Roman" w:hAnsi="Times New Roman" w:cs="Times New Roman" w:hint="default"/>
        <w:spacing w:val="-1"/>
        <w:w w:val="100"/>
        <w:sz w:val="24"/>
        <w:szCs w:val="24"/>
        <w:lang w:val="fr-FR" w:eastAsia="en-US" w:bidi="ar-SA"/>
      </w:rPr>
    </w:lvl>
    <w:lvl w:ilvl="1" w:tplc="84BA57F4">
      <w:start w:val="1"/>
      <w:numFmt w:val="lowerLetter"/>
      <w:lvlText w:val="%2)"/>
      <w:lvlJc w:val="left"/>
      <w:pPr>
        <w:ind w:left="4857" w:hanging="1808"/>
        <w:jc w:val="left"/>
      </w:pPr>
      <w:rPr>
        <w:rFonts w:ascii="Times New Roman" w:eastAsia="Times New Roman" w:hAnsi="Times New Roman" w:cs="Times New Roman" w:hint="default"/>
        <w:spacing w:val="-3"/>
        <w:w w:val="100"/>
        <w:sz w:val="24"/>
        <w:szCs w:val="24"/>
        <w:lang w:val="fr-FR" w:eastAsia="en-US" w:bidi="ar-SA"/>
      </w:rPr>
    </w:lvl>
    <w:lvl w:ilvl="2" w:tplc="A0E88B10">
      <w:numFmt w:val="bullet"/>
      <w:lvlText w:val="•"/>
      <w:lvlJc w:val="left"/>
      <w:pPr>
        <w:ind w:left="4860" w:hanging="1808"/>
      </w:pPr>
      <w:rPr>
        <w:rFonts w:hint="default"/>
        <w:lang w:val="fr-FR" w:eastAsia="en-US" w:bidi="ar-SA"/>
      </w:rPr>
    </w:lvl>
    <w:lvl w:ilvl="3" w:tplc="56D224C2">
      <w:numFmt w:val="bullet"/>
      <w:lvlText w:val="•"/>
      <w:lvlJc w:val="left"/>
      <w:pPr>
        <w:ind w:left="5500" w:hanging="1808"/>
      </w:pPr>
      <w:rPr>
        <w:rFonts w:hint="default"/>
        <w:lang w:val="fr-FR" w:eastAsia="en-US" w:bidi="ar-SA"/>
      </w:rPr>
    </w:lvl>
    <w:lvl w:ilvl="4" w:tplc="85D48F86">
      <w:numFmt w:val="bullet"/>
      <w:lvlText w:val="•"/>
      <w:lvlJc w:val="left"/>
      <w:pPr>
        <w:ind w:left="6740" w:hanging="1808"/>
      </w:pPr>
      <w:rPr>
        <w:rFonts w:hint="default"/>
        <w:lang w:val="fr-FR" w:eastAsia="en-US" w:bidi="ar-SA"/>
      </w:rPr>
    </w:lvl>
    <w:lvl w:ilvl="5" w:tplc="74BA5F34">
      <w:numFmt w:val="bullet"/>
      <w:lvlText w:val="•"/>
      <w:lvlJc w:val="left"/>
      <w:pPr>
        <w:ind w:left="7400" w:hanging="1808"/>
      </w:pPr>
      <w:rPr>
        <w:rFonts w:hint="default"/>
        <w:lang w:val="fr-FR" w:eastAsia="en-US" w:bidi="ar-SA"/>
      </w:rPr>
    </w:lvl>
    <w:lvl w:ilvl="6" w:tplc="A7EECE86">
      <w:numFmt w:val="bullet"/>
      <w:lvlText w:val="•"/>
      <w:lvlJc w:val="left"/>
      <w:pPr>
        <w:ind w:left="8061" w:hanging="1808"/>
      </w:pPr>
      <w:rPr>
        <w:rFonts w:hint="default"/>
        <w:lang w:val="fr-FR" w:eastAsia="en-US" w:bidi="ar-SA"/>
      </w:rPr>
    </w:lvl>
    <w:lvl w:ilvl="7" w:tplc="660EADA0">
      <w:numFmt w:val="bullet"/>
      <w:lvlText w:val="•"/>
      <w:lvlJc w:val="left"/>
      <w:pPr>
        <w:ind w:left="8722" w:hanging="1808"/>
      </w:pPr>
      <w:rPr>
        <w:rFonts w:hint="default"/>
        <w:lang w:val="fr-FR" w:eastAsia="en-US" w:bidi="ar-SA"/>
      </w:rPr>
    </w:lvl>
    <w:lvl w:ilvl="8" w:tplc="7E6EE1CE">
      <w:numFmt w:val="bullet"/>
      <w:lvlText w:val="•"/>
      <w:lvlJc w:val="left"/>
      <w:pPr>
        <w:ind w:left="9382" w:hanging="1808"/>
      </w:pPr>
      <w:rPr>
        <w:rFonts w:hint="default"/>
        <w:lang w:val="fr-FR" w:eastAsia="en-US" w:bidi="ar-SA"/>
      </w:rPr>
    </w:lvl>
  </w:abstractNum>
  <w:abstractNum w:abstractNumId="8">
    <w:nsid w:val="58527BCC"/>
    <w:multiLevelType w:val="hybridMultilevel"/>
    <w:tmpl w:val="48C87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FDD644E"/>
    <w:multiLevelType w:val="hybridMultilevel"/>
    <w:tmpl w:val="5538A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137BC3"/>
    <w:multiLevelType w:val="hybridMultilevel"/>
    <w:tmpl w:val="6C126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0C4F84"/>
    <w:multiLevelType w:val="hybridMultilevel"/>
    <w:tmpl w:val="DF2E84BE"/>
    <w:lvl w:ilvl="0" w:tplc="E71CC5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EC13ACC"/>
    <w:multiLevelType w:val="hybridMultilevel"/>
    <w:tmpl w:val="BD8E99D8"/>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3">
    <w:nsid w:val="70524857"/>
    <w:multiLevelType w:val="hybridMultilevel"/>
    <w:tmpl w:val="3098B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FE5D47"/>
    <w:multiLevelType w:val="hybridMultilevel"/>
    <w:tmpl w:val="65BEC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1"/>
  </w:num>
  <w:num w:numId="4">
    <w:abstractNumId w:val="5"/>
  </w:num>
  <w:num w:numId="5">
    <w:abstractNumId w:val="8"/>
  </w:num>
  <w:num w:numId="6">
    <w:abstractNumId w:val="10"/>
  </w:num>
  <w:num w:numId="7">
    <w:abstractNumId w:val="13"/>
  </w:num>
  <w:num w:numId="8">
    <w:abstractNumId w:val="0"/>
  </w:num>
  <w:num w:numId="9">
    <w:abstractNumId w:val="9"/>
  </w:num>
  <w:num w:numId="10">
    <w:abstractNumId w:val="2"/>
  </w:num>
  <w:num w:numId="11">
    <w:abstractNumId w:val="14"/>
  </w:num>
  <w:num w:numId="12">
    <w:abstractNumId w:val="12"/>
  </w:num>
  <w:num w:numId="13">
    <w:abstractNumId w:val="4"/>
  </w:num>
  <w:num w:numId="14">
    <w:abstractNumId w:val="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425"/>
  <w:characterSpacingControl w:val="doNotCompress"/>
  <w:hdrShapeDefaults>
    <o:shapedefaults v:ext="edit" spidmax="22530">
      <o:colormenu v:ext="edit" strokecolor="none"/>
    </o:shapedefaults>
  </w:hdrShapeDefaults>
  <w:footnotePr>
    <w:footnote w:id="0"/>
    <w:footnote w:id="1"/>
  </w:footnotePr>
  <w:endnotePr>
    <w:endnote w:id="0"/>
    <w:endnote w:id="1"/>
  </w:endnotePr>
  <w:compat/>
  <w:rsids>
    <w:rsidRoot w:val="006650BE"/>
    <w:rsid w:val="00003B9A"/>
    <w:rsid w:val="00025882"/>
    <w:rsid w:val="00032EA5"/>
    <w:rsid w:val="00034D03"/>
    <w:rsid w:val="0004253C"/>
    <w:rsid w:val="00054E7C"/>
    <w:rsid w:val="00075C13"/>
    <w:rsid w:val="00077AFA"/>
    <w:rsid w:val="000845A5"/>
    <w:rsid w:val="000A2803"/>
    <w:rsid w:val="000A4FD4"/>
    <w:rsid w:val="000A6043"/>
    <w:rsid w:val="000B5ACD"/>
    <w:rsid w:val="000C6DE2"/>
    <w:rsid w:val="000D277F"/>
    <w:rsid w:val="000F7958"/>
    <w:rsid w:val="00111CD9"/>
    <w:rsid w:val="001306A0"/>
    <w:rsid w:val="00144E3F"/>
    <w:rsid w:val="001624BD"/>
    <w:rsid w:val="00174869"/>
    <w:rsid w:val="001A3D3F"/>
    <w:rsid w:val="001A791B"/>
    <w:rsid w:val="001B0BEA"/>
    <w:rsid w:val="001D2DF5"/>
    <w:rsid w:val="001D34D5"/>
    <w:rsid w:val="001D552F"/>
    <w:rsid w:val="001E138D"/>
    <w:rsid w:val="001E7621"/>
    <w:rsid w:val="001F1F65"/>
    <w:rsid w:val="001F2F50"/>
    <w:rsid w:val="00211DBA"/>
    <w:rsid w:val="00261B39"/>
    <w:rsid w:val="002722CC"/>
    <w:rsid w:val="0028275F"/>
    <w:rsid w:val="002906AD"/>
    <w:rsid w:val="00297776"/>
    <w:rsid w:val="002C68F7"/>
    <w:rsid w:val="0033799B"/>
    <w:rsid w:val="003534E2"/>
    <w:rsid w:val="00372510"/>
    <w:rsid w:val="00372D1F"/>
    <w:rsid w:val="0037771E"/>
    <w:rsid w:val="003B5F21"/>
    <w:rsid w:val="003E2010"/>
    <w:rsid w:val="003F1BEF"/>
    <w:rsid w:val="003F2ACA"/>
    <w:rsid w:val="003F2E76"/>
    <w:rsid w:val="003F515A"/>
    <w:rsid w:val="003F5F2A"/>
    <w:rsid w:val="003F618F"/>
    <w:rsid w:val="00433A7F"/>
    <w:rsid w:val="004401D4"/>
    <w:rsid w:val="0045604A"/>
    <w:rsid w:val="00475347"/>
    <w:rsid w:val="0047716B"/>
    <w:rsid w:val="00485868"/>
    <w:rsid w:val="00495B51"/>
    <w:rsid w:val="004A1A21"/>
    <w:rsid w:val="004A512E"/>
    <w:rsid w:val="005179D2"/>
    <w:rsid w:val="00543816"/>
    <w:rsid w:val="00577B51"/>
    <w:rsid w:val="005A05B1"/>
    <w:rsid w:val="005A1947"/>
    <w:rsid w:val="005B4B36"/>
    <w:rsid w:val="005C2CD5"/>
    <w:rsid w:val="005C4584"/>
    <w:rsid w:val="005E042D"/>
    <w:rsid w:val="005F14EF"/>
    <w:rsid w:val="005F1EAD"/>
    <w:rsid w:val="00600CDE"/>
    <w:rsid w:val="0061205D"/>
    <w:rsid w:val="0062701F"/>
    <w:rsid w:val="00656EBC"/>
    <w:rsid w:val="00661904"/>
    <w:rsid w:val="006650BE"/>
    <w:rsid w:val="00665ABA"/>
    <w:rsid w:val="006660AE"/>
    <w:rsid w:val="00686CBD"/>
    <w:rsid w:val="00693380"/>
    <w:rsid w:val="006A25B4"/>
    <w:rsid w:val="006C0A84"/>
    <w:rsid w:val="006D4D86"/>
    <w:rsid w:val="006E1F95"/>
    <w:rsid w:val="00707BC3"/>
    <w:rsid w:val="00721B70"/>
    <w:rsid w:val="0072527B"/>
    <w:rsid w:val="00735A54"/>
    <w:rsid w:val="00741479"/>
    <w:rsid w:val="00765EE6"/>
    <w:rsid w:val="00767DD4"/>
    <w:rsid w:val="0077194B"/>
    <w:rsid w:val="00786168"/>
    <w:rsid w:val="007A5A41"/>
    <w:rsid w:val="007C6CCF"/>
    <w:rsid w:val="007F02EB"/>
    <w:rsid w:val="007F0C79"/>
    <w:rsid w:val="007F1E9F"/>
    <w:rsid w:val="008036E9"/>
    <w:rsid w:val="00864EC8"/>
    <w:rsid w:val="0088437C"/>
    <w:rsid w:val="008C649A"/>
    <w:rsid w:val="008D381F"/>
    <w:rsid w:val="008D54DF"/>
    <w:rsid w:val="008E09C2"/>
    <w:rsid w:val="008E3BD9"/>
    <w:rsid w:val="008E673B"/>
    <w:rsid w:val="008F396B"/>
    <w:rsid w:val="008F42FF"/>
    <w:rsid w:val="0090102E"/>
    <w:rsid w:val="009022F0"/>
    <w:rsid w:val="00920DA6"/>
    <w:rsid w:val="0092667A"/>
    <w:rsid w:val="00930E26"/>
    <w:rsid w:val="00945649"/>
    <w:rsid w:val="009471EA"/>
    <w:rsid w:val="00951B97"/>
    <w:rsid w:val="00961B9F"/>
    <w:rsid w:val="00974D28"/>
    <w:rsid w:val="009912EA"/>
    <w:rsid w:val="009A3027"/>
    <w:rsid w:val="009A4C0C"/>
    <w:rsid w:val="009D38FE"/>
    <w:rsid w:val="009D43B8"/>
    <w:rsid w:val="009F4158"/>
    <w:rsid w:val="00A00094"/>
    <w:rsid w:val="00A00D57"/>
    <w:rsid w:val="00A1059F"/>
    <w:rsid w:val="00A13C3E"/>
    <w:rsid w:val="00A2614E"/>
    <w:rsid w:val="00A86914"/>
    <w:rsid w:val="00A86A98"/>
    <w:rsid w:val="00AA4FE0"/>
    <w:rsid w:val="00AC544B"/>
    <w:rsid w:val="00AD2C47"/>
    <w:rsid w:val="00B03871"/>
    <w:rsid w:val="00B04C8F"/>
    <w:rsid w:val="00B71B4B"/>
    <w:rsid w:val="00B95AD3"/>
    <w:rsid w:val="00BD126F"/>
    <w:rsid w:val="00BE18CA"/>
    <w:rsid w:val="00BE516D"/>
    <w:rsid w:val="00BE6973"/>
    <w:rsid w:val="00C21642"/>
    <w:rsid w:val="00C275C5"/>
    <w:rsid w:val="00C373CD"/>
    <w:rsid w:val="00C401B8"/>
    <w:rsid w:val="00C57E5A"/>
    <w:rsid w:val="00CD53DB"/>
    <w:rsid w:val="00CE135A"/>
    <w:rsid w:val="00CF432A"/>
    <w:rsid w:val="00D160E8"/>
    <w:rsid w:val="00D324BA"/>
    <w:rsid w:val="00D5635F"/>
    <w:rsid w:val="00D56626"/>
    <w:rsid w:val="00D61BD8"/>
    <w:rsid w:val="00D67EF7"/>
    <w:rsid w:val="00D75B33"/>
    <w:rsid w:val="00D949B9"/>
    <w:rsid w:val="00DA60F2"/>
    <w:rsid w:val="00DB546E"/>
    <w:rsid w:val="00DC371B"/>
    <w:rsid w:val="00DE1953"/>
    <w:rsid w:val="00DE3FD6"/>
    <w:rsid w:val="00DE6F79"/>
    <w:rsid w:val="00DF178B"/>
    <w:rsid w:val="00DF7259"/>
    <w:rsid w:val="00E14017"/>
    <w:rsid w:val="00E77500"/>
    <w:rsid w:val="00E86647"/>
    <w:rsid w:val="00EA1B9B"/>
    <w:rsid w:val="00F15949"/>
    <w:rsid w:val="00F37480"/>
    <w:rsid w:val="00F37722"/>
    <w:rsid w:val="00F4130D"/>
    <w:rsid w:val="00F608EB"/>
    <w:rsid w:val="00F84EF6"/>
    <w:rsid w:val="00FA026B"/>
    <w:rsid w:val="00FA144C"/>
    <w:rsid w:val="00FA2CB3"/>
    <w:rsid w:val="00FB1F01"/>
    <w:rsid w:val="00FC1A00"/>
    <w:rsid w:val="00FE420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rules v:ext="edit">
        <o:r id="V:Rule12" type="connector" idref="#_x0000_s1029"/>
        <o:r id="V:Rule13" type="connector" idref="#_x0000_s1037"/>
        <o:r id="V:Rule14" type="connector" idref="#_x0000_s1031"/>
        <o:r id="V:Rule16" type="connector" idref="#_x0000_s1033"/>
        <o:r id="V:Rule20" type="connector" idref="#_x0000_s1034"/>
        <o:r id="V:Rule21" type="connector" idref="#_x0000_s1032"/>
        <o:r id="V:Rule2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0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650BE"/>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E140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017"/>
    <w:rPr>
      <w:rFonts w:ascii="Tahoma" w:hAnsi="Tahoma" w:cs="Tahoma"/>
      <w:sz w:val="16"/>
      <w:szCs w:val="16"/>
    </w:rPr>
  </w:style>
  <w:style w:type="paragraph" w:styleId="Paragraphedeliste">
    <w:name w:val="List Paragraph"/>
    <w:basedOn w:val="Normal"/>
    <w:uiPriority w:val="1"/>
    <w:qFormat/>
    <w:rsid w:val="008E3BD9"/>
    <w:pPr>
      <w:ind w:left="720"/>
      <w:contextualSpacing/>
    </w:pPr>
  </w:style>
  <w:style w:type="paragraph" w:styleId="En-tte">
    <w:name w:val="header"/>
    <w:basedOn w:val="Normal"/>
    <w:link w:val="En-tteCar"/>
    <w:uiPriority w:val="99"/>
    <w:unhideWhenUsed/>
    <w:rsid w:val="00721B70"/>
    <w:pPr>
      <w:tabs>
        <w:tab w:val="center" w:pos="4153"/>
        <w:tab w:val="right" w:pos="8306"/>
      </w:tabs>
      <w:spacing w:after="0" w:line="240" w:lineRule="auto"/>
    </w:pPr>
  </w:style>
  <w:style w:type="character" w:customStyle="1" w:styleId="En-tteCar">
    <w:name w:val="En-tête Car"/>
    <w:basedOn w:val="Policepardfaut"/>
    <w:link w:val="En-tte"/>
    <w:uiPriority w:val="99"/>
    <w:rsid w:val="00721B70"/>
  </w:style>
  <w:style w:type="paragraph" w:styleId="Pieddepage">
    <w:name w:val="footer"/>
    <w:basedOn w:val="Normal"/>
    <w:link w:val="PieddepageCar"/>
    <w:uiPriority w:val="99"/>
    <w:unhideWhenUsed/>
    <w:rsid w:val="00721B7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21B70"/>
  </w:style>
  <w:style w:type="paragraph" w:styleId="Sansinterligne">
    <w:name w:val="No Spacing"/>
    <w:link w:val="SansinterligneCar"/>
    <w:uiPriority w:val="1"/>
    <w:qFormat/>
    <w:rsid w:val="001306A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306A0"/>
    <w:rPr>
      <w:rFonts w:eastAsiaTheme="minorEastAsia"/>
    </w:rPr>
  </w:style>
  <w:style w:type="table" w:styleId="Grilledutableau">
    <w:name w:val="Table Grid"/>
    <w:basedOn w:val="TableauNormal"/>
    <w:uiPriority w:val="59"/>
    <w:rsid w:val="00BE51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C1A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2667A"/>
    <w:rPr>
      <w:color w:val="0000FF"/>
      <w:u w:val="single"/>
    </w:rPr>
  </w:style>
  <w:style w:type="table" w:customStyle="1" w:styleId="TableNormal">
    <w:name w:val="Table Normal"/>
    <w:uiPriority w:val="2"/>
    <w:semiHidden/>
    <w:unhideWhenUsed/>
    <w:qFormat/>
    <w:rsid w:val="005438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71EA"/>
    <w:pPr>
      <w:widowControl w:val="0"/>
      <w:autoSpaceDE w:val="0"/>
      <w:autoSpaceDN w:val="0"/>
      <w:spacing w:after="0" w:line="256" w:lineRule="exact"/>
      <w:ind w:left="107"/>
    </w:pPr>
    <w:rPr>
      <w:rFonts w:ascii="Times New Roman" w:eastAsia="Times New Roman" w:hAnsi="Times New Roman" w:cs="Times New Roman"/>
    </w:rPr>
  </w:style>
  <w:style w:type="paragraph" w:styleId="Corpsdetexte">
    <w:name w:val="Body Text"/>
    <w:basedOn w:val="Normal"/>
    <w:link w:val="CorpsdetexteCar"/>
    <w:uiPriority w:val="1"/>
    <w:qFormat/>
    <w:rsid w:val="00FA2CB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FA2CB3"/>
    <w:rPr>
      <w:rFonts w:ascii="Times New Roman" w:eastAsia="Times New Roman" w:hAnsi="Times New Roman" w:cs="Times New Roman"/>
      <w:sz w:val="24"/>
      <w:szCs w:val="24"/>
    </w:rPr>
  </w:style>
  <w:style w:type="paragraph" w:customStyle="1" w:styleId="Heading2">
    <w:name w:val="Heading 2"/>
    <w:basedOn w:val="Normal"/>
    <w:uiPriority w:val="1"/>
    <w:qFormat/>
    <w:rsid w:val="00D61BD8"/>
    <w:pPr>
      <w:widowControl w:val="0"/>
      <w:autoSpaceDE w:val="0"/>
      <w:autoSpaceDN w:val="0"/>
      <w:spacing w:after="0" w:line="240" w:lineRule="auto"/>
      <w:ind w:left="501"/>
      <w:outlineLvl w:val="2"/>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8265213">
      <w:bodyDiv w:val="1"/>
      <w:marLeft w:val="0"/>
      <w:marRight w:val="0"/>
      <w:marTop w:val="0"/>
      <w:marBottom w:val="0"/>
      <w:divBdr>
        <w:top w:val="none" w:sz="0" w:space="0" w:color="auto"/>
        <w:left w:val="none" w:sz="0" w:space="0" w:color="auto"/>
        <w:bottom w:val="none" w:sz="0" w:space="0" w:color="auto"/>
        <w:right w:val="none" w:sz="0" w:space="0" w:color="auto"/>
      </w:divBdr>
    </w:div>
    <w:div w:id="97143507">
      <w:bodyDiv w:val="1"/>
      <w:marLeft w:val="0"/>
      <w:marRight w:val="0"/>
      <w:marTop w:val="0"/>
      <w:marBottom w:val="0"/>
      <w:divBdr>
        <w:top w:val="none" w:sz="0" w:space="0" w:color="auto"/>
        <w:left w:val="none" w:sz="0" w:space="0" w:color="auto"/>
        <w:bottom w:val="none" w:sz="0" w:space="0" w:color="auto"/>
        <w:right w:val="none" w:sz="0" w:space="0" w:color="auto"/>
      </w:divBdr>
    </w:div>
    <w:div w:id="168645029">
      <w:bodyDiv w:val="1"/>
      <w:marLeft w:val="0"/>
      <w:marRight w:val="0"/>
      <w:marTop w:val="0"/>
      <w:marBottom w:val="0"/>
      <w:divBdr>
        <w:top w:val="none" w:sz="0" w:space="0" w:color="auto"/>
        <w:left w:val="none" w:sz="0" w:space="0" w:color="auto"/>
        <w:bottom w:val="none" w:sz="0" w:space="0" w:color="auto"/>
        <w:right w:val="none" w:sz="0" w:space="0" w:color="auto"/>
      </w:divBdr>
    </w:div>
    <w:div w:id="379327099">
      <w:bodyDiv w:val="1"/>
      <w:marLeft w:val="0"/>
      <w:marRight w:val="0"/>
      <w:marTop w:val="0"/>
      <w:marBottom w:val="0"/>
      <w:divBdr>
        <w:top w:val="none" w:sz="0" w:space="0" w:color="auto"/>
        <w:left w:val="none" w:sz="0" w:space="0" w:color="auto"/>
        <w:bottom w:val="none" w:sz="0" w:space="0" w:color="auto"/>
        <w:right w:val="none" w:sz="0" w:space="0" w:color="auto"/>
      </w:divBdr>
    </w:div>
    <w:div w:id="479344454">
      <w:bodyDiv w:val="1"/>
      <w:marLeft w:val="0"/>
      <w:marRight w:val="0"/>
      <w:marTop w:val="0"/>
      <w:marBottom w:val="0"/>
      <w:divBdr>
        <w:top w:val="none" w:sz="0" w:space="0" w:color="auto"/>
        <w:left w:val="none" w:sz="0" w:space="0" w:color="auto"/>
        <w:bottom w:val="none" w:sz="0" w:space="0" w:color="auto"/>
        <w:right w:val="none" w:sz="0" w:space="0" w:color="auto"/>
      </w:divBdr>
    </w:div>
    <w:div w:id="667833348">
      <w:bodyDiv w:val="1"/>
      <w:marLeft w:val="0"/>
      <w:marRight w:val="0"/>
      <w:marTop w:val="0"/>
      <w:marBottom w:val="0"/>
      <w:divBdr>
        <w:top w:val="none" w:sz="0" w:space="0" w:color="auto"/>
        <w:left w:val="none" w:sz="0" w:space="0" w:color="auto"/>
        <w:bottom w:val="none" w:sz="0" w:space="0" w:color="auto"/>
        <w:right w:val="none" w:sz="0" w:space="0" w:color="auto"/>
      </w:divBdr>
    </w:div>
    <w:div w:id="1064792272">
      <w:bodyDiv w:val="1"/>
      <w:marLeft w:val="0"/>
      <w:marRight w:val="0"/>
      <w:marTop w:val="0"/>
      <w:marBottom w:val="0"/>
      <w:divBdr>
        <w:top w:val="none" w:sz="0" w:space="0" w:color="auto"/>
        <w:left w:val="none" w:sz="0" w:space="0" w:color="auto"/>
        <w:bottom w:val="none" w:sz="0" w:space="0" w:color="auto"/>
        <w:right w:val="none" w:sz="0" w:space="0" w:color="auto"/>
      </w:divBdr>
    </w:div>
    <w:div w:id="1240676546">
      <w:bodyDiv w:val="1"/>
      <w:marLeft w:val="0"/>
      <w:marRight w:val="0"/>
      <w:marTop w:val="0"/>
      <w:marBottom w:val="0"/>
      <w:divBdr>
        <w:top w:val="none" w:sz="0" w:space="0" w:color="auto"/>
        <w:left w:val="none" w:sz="0" w:space="0" w:color="auto"/>
        <w:bottom w:val="none" w:sz="0" w:space="0" w:color="auto"/>
        <w:right w:val="none" w:sz="0" w:space="0" w:color="auto"/>
      </w:divBdr>
    </w:div>
    <w:div w:id="1266570272">
      <w:bodyDiv w:val="1"/>
      <w:marLeft w:val="0"/>
      <w:marRight w:val="0"/>
      <w:marTop w:val="0"/>
      <w:marBottom w:val="0"/>
      <w:divBdr>
        <w:top w:val="none" w:sz="0" w:space="0" w:color="auto"/>
        <w:left w:val="none" w:sz="0" w:space="0" w:color="auto"/>
        <w:bottom w:val="none" w:sz="0" w:space="0" w:color="auto"/>
        <w:right w:val="none" w:sz="0" w:space="0" w:color="auto"/>
      </w:divBdr>
    </w:div>
    <w:div w:id="1291863357">
      <w:bodyDiv w:val="1"/>
      <w:marLeft w:val="0"/>
      <w:marRight w:val="0"/>
      <w:marTop w:val="0"/>
      <w:marBottom w:val="0"/>
      <w:divBdr>
        <w:top w:val="none" w:sz="0" w:space="0" w:color="auto"/>
        <w:left w:val="none" w:sz="0" w:space="0" w:color="auto"/>
        <w:bottom w:val="none" w:sz="0" w:space="0" w:color="auto"/>
        <w:right w:val="none" w:sz="0" w:space="0" w:color="auto"/>
      </w:divBdr>
    </w:div>
    <w:div w:id="1362633004">
      <w:bodyDiv w:val="1"/>
      <w:marLeft w:val="0"/>
      <w:marRight w:val="0"/>
      <w:marTop w:val="0"/>
      <w:marBottom w:val="0"/>
      <w:divBdr>
        <w:top w:val="none" w:sz="0" w:space="0" w:color="auto"/>
        <w:left w:val="none" w:sz="0" w:space="0" w:color="auto"/>
        <w:bottom w:val="none" w:sz="0" w:space="0" w:color="auto"/>
        <w:right w:val="none" w:sz="0" w:space="0" w:color="auto"/>
      </w:divBdr>
    </w:div>
    <w:div w:id="1607811601">
      <w:bodyDiv w:val="1"/>
      <w:marLeft w:val="0"/>
      <w:marRight w:val="0"/>
      <w:marTop w:val="0"/>
      <w:marBottom w:val="0"/>
      <w:divBdr>
        <w:top w:val="none" w:sz="0" w:space="0" w:color="auto"/>
        <w:left w:val="none" w:sz="0" w:space="0" w:color="auto"/>
        <w:bottom w:val="none" w:sz="0" w:space="0" w:color="auto"/>
        <w:right w:val="none" w:sz="0" w:space="0" w:color="auto"/>
      </w:divBdr>
    </w:div>
    <w:div w:id="1778023415">
      <w:bodyDiv w:val="1"/>
      <w:marLeft w:val="0"/>
      <w:marRight w:val="0"/>
      <w:marTop w:val="0"/>
      <w:marBottom w:val="0"/>
      <w:divBdr>
        <w:top w:val="none" w:sz="0" w:space="0" w:color="auto"/>
        <w:left w:val="none" w:sz="0" w:space="0" w:color="auto"/>
        <w:bottom w:val="none" w:sz="0" w:space="0" w:color="auto"/>
        <w:right w:val="none" w:sz="0" w:space="0" w:color="auto"/>
      </w:divBdr>
    </w:div>
    <w:div w:id="1941138447">
      <w:bodyDiv w:val="1"/>
      <w:marLeft w:val="0"/>
      <w:marRight w:val="0"/>
      <w:marTop w:val="0"/>
      <w:marBottom w:val="0"/>
      <w:divBdr>
        <w:top w:val="none" w:sz="0" w:space="0" w:color="auto"/>
        <w:left w:val="none" w:sz="0" w:space="0" w:color="auto"/>
        <w:bottom w:val="none" w:sz="0" w:space="0" w:color="auto"/>
        <w:right w:val="none" w:sz="0" w:space="0" w:color="auto"/>
      </w:divBdr>
    </w:div>
    <w:div w:id="213451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fr.wikipedia.org/wiki/Atome"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fr.wikipedia.org/wiki/Physique_statistique" TargetMode="Externa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s://fr.wikipedia.org/wiki/Potentiel_interatomique"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fr.wikipedia.org/wiki/Cristal"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yperlink" Target="https://fr.wikipedia.org/wiki/Mol%C3%A9cule"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fr.wikipedia.org/wiki/%C3%89quilibre_thermodynamique" TargetMode="External"/><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3.emf"/><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8582BB28CC44929F530734AAFC8F4B"/>
        <w:category>
          <w:name w:val="Général"/>
          <w:gallery w:val="placeholder"/>
        </w:category>
        <w:types>
          <w:type w:val="bbPlcHdr"/>
        </w:types>
        <w:behaviors>
          <w:behavior w:val="content"/>
        </w:behaviors>
        <w:guid w:val="{F9D2ABCF-11D7-434E-8218-D98BE445A3E5}"/>
      </w:docPartPr>
      <w:docPartBody>
        <w:p w:rsidR="008F1746" w:rsidRDefault="00DC44B4" w:rsidP="00DC44B4">
          <w:pPr>
            <w:pStyle w:val="378582BB28CC44929F530734AAFC8F4B"/>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ymbol,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C44B4"/>
    <w:rsid w:val="000E25B0"/>
    <w:rsid w:val="0024395C"/>
    <w:rsid w:val="00251938"/>
    <w:rsid w:val="004A1C81"/>
    <w:rsid w:val="005C7CAE"/>
    <w:rsid w:val="007643E6"/>
    <w:rsid w:val="008F1746"/>
    <w:rsid w:val="00AF537C"/>
    <w:rsid w:val="00DC44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8582BB28CC44929F530734AAFC8F4B">
    <w:name w:val="378582BB28CC44929F530734AAFC8F4B"/>
    <w:rsid w:val="00DC44B4"/>
  </w:style>
  <w:style w:type="paragraph" w:customStyle="1" w:styleId="16188BF3E215446E9AE557A91E83427E">
    <w:name w:val="16188BF3E215446E9AE557A91E83427E"/>
    <w:rsid w:val="008F1746"/>
  </w:style>
  <w:style w:type="paragraph" w:customStyle="1" w:styleId="C4BD32790A724896ACA881CA5824BF40">
    <w:name w:val="C4BD32790A724896ACA881CA5824BF40"/>
    <w:rsid w:val="008F1746"/>
  </w:style>
  <w:style w:type="paragraph" w:customStyle="1" w:styleId="51D147BD1956406DB9290A76456F21CD">
    <w:name w:val="51D147BD1956406DB9290A76456F21CD"/>
    <w:rsid w:val="008F1746"/>
  </w:style>
  <w:style w:type="paragraph" w:customStyle="1" w:styleId="76A129E6A876496987D67AB950B8E661">
    <w:name w:val="76A129E6A876496987D67AB950B8E661"/>
    <w:rsid w:val="008F1746"/>
  </w:style>
  <w:style w:type="paragraph" w:customStyle="1" w:styleId="1B98AEB00E014C44BABF3D869B038110">
    <w:name w:val="1B98AEB00E014C44BABF3D869B038110"/>
    <w:rsid w:val="008F1746"/>
  </w:style>
  <w:style w:type="paragraph" w:customStyle="1" w:styleId="876C0C1BC6AA42B690F1DF67EC802BFB">
    <w:name w:val="876C0C1BC6AA42B690F1DF67EC802BFB"/>
    <w:rsid w:val="007643E6"/>
  </w:style>
  <w:style w:type="paragraph" w:customStyle="1" w:styleId="B6614EEA7EF64E4DAE16B1EE6C581CC4">
    <w:name w:val="B6614EEA7EF64E4DAE16B1EE6C581CC4"/>
    <w:rsid w:val="007643E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95B8-5DC1-4EBE-8545-34301819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27</Pages>
  <Words>3552</Words>
  <Characters>19538</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Chapitre : 1                                                                                             </vt:lpstr>
    </vt:vector>
  </TitlesOfParts>
  <Company/>
  <LinksUpToDate>false</LinksUpToDate>
  <CharactersWithSpaces>23044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 1                                                                                             </dc:title>
  <dc:creator>DH</dc:creator>
  <cp:lastModifiedBy>DH</cp:lastModifiedBy>
  <cp:revision>10</cp:revision>
  <dcterms:created xsi:type="dcterms:W3CDTF">2025-03-07T00:51:00Z</dcterms:created>
  <dcterms:modified xsi:type="dcterms:W3CDTF">2025-03-13T21:52:00Z</dcterms:modified>
</cp:coreProperties>
</file>