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EEC" w:rsidRDefault="001653A7" w:rsidP="00ED0EEC">
      <w:pPr>
        <w:jc w:val="center"/>
        <w:rPr>
          <w:rFonts w:asciiTheme="majorBidi" w:hAnsiTheme="majorBidi" w:cstheme="majorBidi"/>
          <w:b/>
          <w:bCs/>
          <w:sz w:val="32"/>
          <w:szCs w:val="32"/>
        </w:rPr>
      </w:pPr>
      <w:r>
        <w:rPr>
          <w:noProof/>
          <w:lang w:eastAsia="fr-FR"/>
        </w:rPr>
        <mc:AlternateContent>
          <mc:Choice Requires="wps">
            <w:drawing>
              <wp:anchor distT="0" distB="0" distL="114300" distR="114300" simplePos="0" relativeHeight="251659264" behindDoc="0" locked="0" layoutInCell="1" allowOverlap="1" wp14:anchorId="42A36A3E" wp14:editId="122F9F9F">
                <wp:simplePos x="0" y="0"/>
                <wp:positionH relativeFrom="margin">
                  <wp:posOffset>252730</wp:posOffset>
                </wp:positionH>
                <wp:positionV relativeFrom="paragraph">
                  <wp:posOffset>0</wp:posOffset>
                </wp:positionV>
                <wp:extent cx="5511800" cy="57150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5511800" cy="571500"/>
                        </a:xfrm>
                        <a:prstGeom prst="rect">
                          <a:avLst/>
                        </a:prstGeom>
                        <a:noFill/>
                        <a:ln>
                          <a:noFill/>
                        </a:ln>
                        <a:effectLst/>
                      </wps:spPr>
                      <wps:txbx>
                        <w:txbxContent>
                          <w:p w:rsidR="001653A7" w:rsidRPr="001653A7" w:rsidRDefault="001653A7" w:rsidP="001653A7">
                            <w:pPr>
                              <w:jc w:val="center"/>
                              <w:rPr>
                                <w:rFonts w:asciiTheme="majorBidi" w:hAnsiTheme="majorBidi" w:cstheme="majorBidi"/>
                                <w:b/>
                                <w:bCs/>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653A7">
                              <w:rPr>
                                <w:rFonts w:asciiTheme="majorBidi" w:hAnsiTheme="majorBidi" w:cstheme="majorBidi"/>
                                <w:b/>
                                <w:bCs/>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TD N° </w:t>
                            </w:r>
                            <w:proofErr w:type="gramStart"/>
                            <w:r w:rsidRPr="001653A7">
                              <w:rPr>
                                <w:rFonts w:asciiTheme="majorBidi" w:hAnsiTheme="majorBidi" w:cstheme="majorBidi"/>
                                <w:b/>
                                <w:bCs/>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03:</w:t>
                            </w:r>
                            <w:proofErr w:type="gramEnd"/>
                            <w:r w:rsidRPr="001653A7">
                              <w:rPr>
                                <w:rFonts w:asciiTheme="majorBidi" w:hAnsiTheme="majorBidi" w:cstheme="majorBidi"/>
                                <w:b/>
                                <w:bCs/>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de Biologie cellulaire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36A3E" id="_x0000_t202" coordsize="21600,21600" o:spt="202" path="m,l,21600r21600,l21600,xe">
                <v:stroke joinstyle="miter"/>
                <v:path gradientshapeok="t" o:connecttype="rect"/>
              </v:shapetype>
              <v:shape id="Zone de texte 1" o:spid="_x0000_s1026" type="#_x0000_t202" style="position:absolute;left:0;text-align:left;margin-left:19.9pt;margin-top:0;width:434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" filled="f" stroked="f">
                <v:fill o:detectmouseclick="t"/>
                <v:textbox>
                  <w:txbxContent>
                    <w:p w:rsidR="001653A7" w:rsidRPr="001653A7" w:rsidRDefault="001653A7" w:rsidP="001653A7">
                      <w:pPr>
                        <w:jc w:val="center"/>
                        <w:rPr>
                          <w:rFonts w:asciiTheme="majorBidi" w:hAnsiTheme="majorBidi" w:cstheme="majorBidi"/>
                          <w:b/>
                          <w:bCs/>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653A7">
                        <w:rPr>
                          <w:rFonts w:asciiTheme="majorBidi" w:hAnsiTheme="majorBidi" w:cstheme="majorBidi"/>
                          <w:b/>
                          <w:bCs/>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TD N° </w:t>
                      </w:r>
                      <w:proofErr w:type="gramStart"/>
                      <w:r w:rsidRPr="001653A7">
                        <w:rPr>
                          <w:rFonts w:asciiTheme="majorBidi" w:hAnsiTheme="majorBidi" w:cstheme="majorBidi"/>
                          <w:b/>
                          <w:bCs/>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03:</w:t>
                      </w:r>
                      <w:proofErr w:type="gramEnd"/>
                      <w:r w:rsidRPr="001653A7">
                        <w:rPr>
                          <w:rFonts w:asciiTheme="majorBidi" w:hAnsiTheme="majorBidi" w:cstheme="majorBidi"/>
                          <w:b/>
                          <w:bCs/>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de Biologie cellulaire</w:t>
                      </w:r>
                    </w:p>
                  </w:txbxContent>
                </v:textbox>
                <w10:wrap type="square" anchorx="margin"/>
              </v:shape>
            </w:pict>
          </mc:Fallback>
        </mc:AlternateContent>
      </w:r>
    </w:p>
    <w:p w:rsidR="00ED0EEC" w:rsidRPr="001653A7" w:rsidRDefault="00ED0EEC" w:rsidP="00ED0EEC">
      <w:pPr>
        <w:rPr>
          <w:rFonts w:asciiTheme="majorBidi" w:hAnsiTheme="majorBidi" w:cstheme="majorBidi"/>
          <w:b/>
          <w:bCs/>
          <w:sz w:val="28"/>
          <w:szCs w:val="28"/>
          <w:u w:val="single"/>
        </w:rPr>
      </w:pPr>
      <w:r w:rsidRPr="001653A7">
        <w:rPr>
          <w:rFonts w:asciiTheme="majorBidi" w:hAnsiTheme="majorBidi" w:cstheme="majorBidi"/>
          <w:b/>
          <w:bCs/>
          <w:sz w:val="28"/>
          <w:szCs w:val="28"/>
          <w:u w:val="single"/>
        </w:rPr>
        <w:t>Exercice 01 :</w:t>
      </w:r>
    </w:p>
    <w:p w:rsidR="001653A7" w:rsidRDefault="0008617E" w:rsidP="001653A7">
      <w:pPr>
        <w:spacing w:after="0" w:line="276" w:lineRule="auto"/>
        <w:ind w:left="-142" w:right="-426"/>
        <w:jc w:val="both"/>
        <w:rPr>
          <w:rFonts w:asciiTheme="majorBidi" w:hAnsiTheme="majorBidi" w:cstheme="majorBidi"/>
          <w:b/>
          <w:bCs/>
          <w:sz w:val="24"/>
          <w:szCs w:val="24"/>
        </w:rPr>
      </w:pPr>
      <w:r w:rsidRPr="0008617E">
        <w:rPr>
          <w:rFonts w:asciiTheme="majorBidi" w:hAnsiTheme="majorBidi" w:cstheme="majorBidi"/>
          <w:b/>
          <w:bCs/>
          <w:sz w:val="24"/>
          <w:szCs w:val="24"/>
        </w:rPr>
        <w:t>La perception du signal se fait le plus souvent au niveau de la membrane.</w:t>
      </w:r>
    </w:p>
    <w:p w:rsidR="001653A7" w:rsidRDefault="0008617E" w:rsidP="0056392E">
      <w:pPr>
        <w:spacing w:after="0" w:line="240" w:lineRule="auto"/>
        <w:ind w:left="-142" w:right="-426"/>
        <w:jc w:val="both"/>
        <w:rPr>
          <w:rFonts w:asciiTheme="majorBidi" w:hAnsiTheme="majorBidi" w:cstheme="majorBidi"/>
          <w:sz w:val="24"/>
          <w:szCs w:val="24"/>
        </w:rPr>
      </w:pPr>
      <w:r w:rsidRPr="0008617E">
        <w:rPr>
          <w:rFonts w:asciiTheme="majorBidi" w:hAnsiTheme="majorBidi" w:cstheme="majorBidi"/>
          <w:b/>
          <w:bCs/>
          <w:sz w:val="24"/>
          <w:szCs w:val="24"/>
        </w:rPr>
        <w:br/>
      </w:r>
      <w:r w:rsidRPr="0008617E">
        <w:rPr>
          <w:rFonts w:asciiTheme="majorBidi" w:hAnsiTheme="majorBidi" w:cstheme="majorBidi"/>
          <w:sz w:val="24"/>
          <w:szCs w:val="24"/>
        </w:rPr>
        <w:t>a. Communication autocrine : récepteurs.</w:t>
      </w:r>
    </w:p>
    <w:p w:rsidR="001653A7" w:rsidRDefault="0008617E" w:rsidP="0056392E">
      <w:pPr>
        <w:spacing w:after="0" w:line="240" w:lineRule="auto"/>
        <w:ind w:left="-142" w:right="-426"/>
        <w:jc w:val="both"/>
        <w:rPr>
          <w:rFonts w:asciiTheme="majorBidi" w:hAnsiTheme="majorBidi" w:cstheme="majorBidi"/>
          <w:sz w:val="24"/>
          <w:szCs w:val="24"/>
        </w:rPr>
      </w:pPr>
      <w:r w:rsidRPr="0008617E">
        <w:rPr>
          <w:rFonts w:asciiTheme="majorBidi" w:hAnsiTheme="majorBidi" w:cstheme="majorBidi"/>
          <w:sz w:val="24"/>
          <w:szCs w:val="24"/>
        </w:rPr>
        <w:br/>
        <w:t xml:space="preserve">b. Communication paracrine : </w:t>
      </w:r>
    </w:p>
    <w:p w:rsidR="001653A7" w:rsidRDefault="0008617E" w:rsidP="0056392E">
      <w:pPr>
        <w:spacing w:after="0" w:line="240" w:lineRule="auto"/>
        <w:ind w:left="-142" w:right="-426"/>
        <w:jc w:val="both"/>
        <w:rPr>
          <w:rFonts w:asciiTheme="majorBidi" w:hAnsiTheme="majorBidi" w:cstheme="majorBidi"/>
          <w:sz w:val="24"/>
          <w:szCs w:val="24"/>
        </w:rPr>
      </w:pPr>
      <w:r w:rsidRPr="0008617E">
        <w:rPr>
          <w:rFonts w:asciiTheme="majorBidi" w:hAnsiTheme="majorBidi" w:cstheme="majorBidi"/>
          <w:sz w:val="24"/>
          <w:szCs w:val="24"/>
        </w:rPr>
        <w:br/>
        <w:t xml:space="preserve">c. Communication endocrine </w:t>
      </w:r>
      <w:proofErr w:type="gramStart"/>
      <w:r w:rsidRPr="0008617E">
        <w:rPr>
          <w:rFonts w:asciiTheme="majorBidi" w:hAnsiTheme="majorBidi" w:cstheme="majorBidi"/>
          <w:sz w:val="24"/>
          <w:szCs w:val="24"/>
        </w:rPr>
        <w:t>:.</w:t>
      </w:r>
      <w:proofErr w:type="gramEnd"/>
    </w:p>
    <w:p w:rsidR="001653A7" w:rsidRDefault="0008617E" w:rsidP="0056392E">
      <w:pPr>
        <w:spacing w:after="0" w:line="240" w:lineRule="auto"/>
        <w:ind w:left="-142" w:right="-426"/>
        <w:jc w:val="both"/>
        <w:rPr>
          <w:rFonts w:asciiTheme="majorBidi" w:hAnsiTheme="majorBidi" w:cstheme="majorBidi"/>
          <w:sz w:val="24"/>
          <w:szCs w:val="24"/>
        </w:rPr>
      </w:pPr>
      <w:r w:rsidRPr="0008617E">
        <w:rPr>
          <w:rFonts w:asciiTheme="majorBidi" w:hAnsiTheme="majorBidi" w:cstheme="majorBidi"/>
          <w:sz w:val="24"/>
          <w:szCs w:val="24"/>
        </w:rPr>
        <w:br/>
        <w:t xml:space="preserve">d. Signalisation par contact cellule-cellule : </w:t>
      </w:r>
    </w:p>
    <w:p w:rsidR="0056392E" w:rsidRDefault="0008617E" w:rsidP="001653A7">
      <w:pPr>
        <w:spacing w:after="0" w:line="240" w:lineRule="auto"/>
        <w:ind w:left="-142" w:right="-426"/>
        <w:jc w:val="both"/>
        <w:rPr>
          <w:rFonts w:asciiTheme="majorBidi" w:hAnsiTheme="majorBidi" w:cstheme="majorBidi"/>
          <w:sz w:val="24"/>
          <w:szCs w:val="24"/>
        </w:rPr>
      </w:pPr>
      <w:r w:rsidRPr="0008617E">
        <w:rPr>
          <w:rFonts w:asciiTheme="majorBidi" w:hAnsiTheme="majorBidi" w:cstheme="majorBidi"/>
          <w:sz w:val="24"/>
          <w:szCs w:val="24"/>
        </w:rPr>
        <w:br/>
        <w:t>e. Communication synaptique</w:t>
      </w:r>
      <w:r w:rsidR="001653A7">
        <w:rPr>
          <w:rFonts w:asciiTheme="majorBidi" w:hAnsiTheme="majorBidi" w:cstheme="majorBidi"/>
          <w:sz w:val="24"/>
          <w:szCs w:val="24"/>
        </w:rPr>
        <w:t>.</w:t>
      </w:r>
    </w:p>
    <w:p w:rsidR="0056392E" w:rsidRDefault="0056392E" w:rsidP="001653A7">
      <w:pPr>
        <w:spacing w:after="0" w:line="240" w:lineRule="auto"/>
        <w:ind w:left="-142" w:right="-426"/>
        <w:jc w:val="both"/>
        <w:rPr>
          <w:rFonts w:asciiTheme="majorBidi" w:hAnsiTheme="majorBidi" w:cstheme="majorBidi"/>
          <w:sz w:val="24"/>
          <w:szCs w:val="24"/>
        </w:rPr>
      </w:pPr>
      <w:bookmarkStart w:id="0" w:name="_GoBack"/>
      <w:bookmarkEnd w:id="0"/>
    </w:p>
    <w:p w:rsidR="0056392E" w:rsidRDefault="0056392E" w:rsidP="0056392E">
      <w:pPr>
        <w:pStyle w:val="Paragraphedeliste"/>
        <w:numPr>
          <w:ilvl w:val="0"/>
          <w:numId w:val="6"/>
        </w:numPr>
        <w:spacing w:after="0" w:line="240" w:lineRule="auto"/>
        <w:ind w:right="-426"/>
        <w:jc w:val="both"/>
        <w:rPr>
          <w:rFonts w:asciiTheme="majorBidi" w:hAnsiTheme="majorBidi" w:cstheme="majorBidi"/>
          <w:sz w:val="24"/>
          <w:szCs w:val="24"/>
        </w:rPr>
      </w:pPr>
      <w:r>
        <w:rPr>
          <w:rFonts w:asciiTheme="majorBidi" w:hAnsiTheme="majorBidi" w:cstheme="majorBidi"/>
          <w:sz w:val="24"/>
          <w:szCs w:val="24"/>
        </w:rPr>
        <w:t>P</w:t>
      </w:r>
      <w:r w:rsidRPr="0056392E">
        <w:rPr>
          <w:rFonts w:asciiTheme="majorBidi" w:hAnsiTheme="majorBidi" w:cstheme="majorBidi"/>
          <w:sz w:val="24"/>
          <w:szCs w:val="24"/>
        </w:rPr>
        <w:t>as de sécrétion</w:t>
      </w:r>
      <w:r w:rsidRPr="0056392E">
        <w:rPr>
          <w:rFonts w:asciiTheme="majorBidi" w:hAnsiTheme="majorBidi" w:cstheme="majorBidi"/>
          <w:sz w:val="24"/>
          <w:szCs w:val="24"/>
        </w:rPr>
        <w:t xml:space="preserve"> </w:t>
      </w:r>
    </w:p>
    <w:p w:rsidR="0056392E" w:rsidRDefault="0056392E" w:rsidP="0056392E">
      <w:pPr>
        <w:pStyle w:val="Paragraphedeliste"/>
        <w:numPr>
          <w:ilvl w:val="0"/>
          <w:numId w:val="6"/>
        </w:numPr>
        <w:spacing w:after="0" w:line="276" w:lineRule="auto"/>
        <w:jc w:val="both"/>
        <w:rPr>
          <w:rFonts w:asciiTheme="majorBidi" w:hAnsiTheme="majorBidi" w:cstheme="majorBidi"/>
          <w:sz w:val="24"/>
          <w:szCs w:val="24"/>
        </w:rPr>
      </w:pPr>
      <w:r>
        <w:rPr>
          <w:rFonts w:asciiTheme="majorBidi" w:hAnsiTheme="majorBidi" w:cstheme="majorBidi"/>
          <w:sz w:val="24"/>
          <w:szCs w:val="24"/>
        </w:rPr>
        <w:t>M</w:t>
      </w:r>
      <w:r w:rsidRPr="0056392E">
        <w:rPr>
          <w:rFonts w:asciiTheme="majorBidi" w:hAnsiTheme="majorBidi" w:cstheme="majorBidi"/>
          <w:sz w:val="24"/>
          <w:szCs w:val="24"/>
        </w:rPr>
        <w:t>olécule signal circule dans le sang pour atteindre la cellule cible</w:t>
      </w:r>
      <w:r w:rsidRPr="0056392E">
        <w:rPr>
          <w:rFonts w:asciiTheme="majorBidi" w:hAnsiTheme="majorBidi" w:cstheme="majorBidi"/>
          <w:sz w:val="24"/>
          <w:szCs w:val="24"/>
        </w:rPr>
        <w:t xml:space="preserve"> </w:t>
      </w:r>
    </w:p>
    <w:p w:rsidR="0056392E" w:rsidRDefault="0056392E" w:rsidP="0056392E">
      <w:pPr>
        <w:pStyle w:val="Paragraphedeliste"/>
        <w:numPr>
          <w:ilvl w:val="0"/>
          <w:numId w:val="6"/>
        </w:numPr>
        <w:spacing w:after="0" w:line="276" w:lineRule="auto"/>
        <w:jc w:val="both"/>
        <w:rPr>
          <w:rFonts w:asciiTheme="majorBidi" w:hAnsiTheme="majorBidi" w:cstheme="majorBidi"/>
          <w:sz w:val="24"/>
          <w:szCs w:val="24"/>
        </w:rPr>
      </w:pPr>
      <w:r>
        <w:rPr>
          <w:rFonts w:asciiTheme="majorBidi" w:hAnsiTheme="majorBidi" w:cstheme="majorBidi"/>
          <w:sz w:val="24"/>
          <w:szCs w:val="24"/>
        </w:rPr>
        <w:t>C</w:t>
      </w:r>
      <w:r w:rsidRPr="0056392E">
        <w:rPr>
          <w:rFonts w:asciiTheme="majorBidi" w:hAnsiTheme="majorBidi" w:cstheme="majorBidi"/>
          <w:sz w:val="24"/>
          <w:szCs w:val="24"/>
        </w:rPr>
        <w:t>ellule A envoie une molécule qui agit sur ses propres</w:t>
      </w:r>
    </w:p>
    <w:p w:rsidR="0056392E" w:rsidRPr="0056392E" w:rsidRDefault="0056392E" w:rsidP="0056392E">
      <w:pPr>
        <w:pStyle w:val="Paragraphedeliste"/>
        <w:numPr>
          <w:ilvl w:val="0"/>
          <w:numId w:val="6"/>
        </w:numPr>
        <w:spacing w:after="0" w:line="276" w:lineRule="auto"/>
        <w:ind w:left="709"/>
        <w:jc w:val="both"/>
        <w:rPr>
          <w:rFonts w:asciiTheme="majorBidi" w:hAnsiTheme="majorBidi" w:cstheme="majorBidi"/>
          <w:sz w:val="24"/>
          <w:szCs w:val="24"/>
        </w:rPr>
      </w:pPr>
      <w:r w:rsidRPr="0056392E">
        <w:rPr>
          <w:rFonts w:asciiTheme="majorBidi" w:hAnsiTheme="majorBidi" w:cstheme="majorBidi"/>
          <w:sz w:val="24"/>
          <w:szCs w:val="24"/>
        </w:rPr>
        <w:t>L</w:t>
      </w:r>
      <w:r w:rsidRPr="0056392E">
        <w:rPr>
          <w:rFonts w:asciiTheme="majorBidi" w:hAnsiTheme="majorBidi" w:cstheme="majorBidi"/>
          <w:sz w:val="24"/>
          <w:szCs w:val="24"/>
        </w:rPr>
        <w:t>a molécule signal diffuse pour atteindre la cellule cible, au sein d’un même tissu.</w:t>
      </w:r>
    </w:p>
    <w:p w:rsidR="001653A7" w:rsidRDefault="001653A7" w:rsidP="001653A7">
      <w:pPr>
        <w:spacing w:after="0" w:line="276" w:lineRule="auto"/>
        <w:ind w:left="-142" w:right="-426"/>
        <w:jc w:val="both"/>
        <w:rPr>
          <w:rFonts w:asciiTheme="majorBidi" w:hAnsiTheme="majorBidi" w:cstheme="majorBidi"/>
          <w:sz w:val="24"/>
          <w:szCs w:val="24"/>
        </w:rPr>
      </w:pPr>
    </w:p>
    <w:p w:rsidR="00DE6534" w:rsidRPr="001653A7" w:rsidRDefault="00DE6534" w:rsidP="001653A7">
      <w:pPr>
        <w:spacing w:after="0"/>
        <w:rPr>
          <w:rFonts w:asciiTheme="majorBidi" w:hAnsiTheme="majorBidi" w:cstheme="majorBidi"/>
          <w:b/>
          <w:bCs/>
          <w:sz w:val="28"/>
          <w:szCs w:val="28"/>
          <w:u w:val="single"/>
        </w:rPr>
      </w:pPr>
      <w:r w:rsidRPr="001653A7">
        <w:rPr>
          <w:rFonts w:asciiTheme="majorBidi" w:hAnsiTheme="majorBidi" w:cstheme="majorBidi"/>
          <w:b/>
          <w:bCs/>
          <w:sz w:val="28"/>
          <w:szCs w:val="28"/>
          <w:u w:val="single"/>
        </w:rPr>
        <w:t xml:space="preserve">Exercice 02 : </w:t>
      </w:r>
    </w:p>
    <w:p w:rsidR="001653A7" w:rsidRDefault="001653A7" w:rsidP="001653A7">
      <w:pPr>
        <w:spacing w:after="0"/>
        <w:rPr>
          <w:rFonts w:asciiTheme="majorBidi" w:hAnsiTheme="majorBidi" w:cstheme="majorBidi"/>
          <w:b/>
          <w:bCs/>
          <w:sz w:val="24"/>
          <w:szCs w:val="24"/>
          <w:u w:val="single"/>
        </w:rPr>
      </w:pPr>
    </w:p>
    <w:p w:rsidR="00DE6534" w:rsidRPr="002E526F" w:rsidRDefault="00DE6534" w:rsidP="0008617E">
      <w:pPr>
        <w:rPr>
          <w:rFonts w:asciiTheme="majorBidi" w:hAnsiTheme="majorBidi" w:cstheme="majorBidi"/>
          <w:b/>
          <w:bCs/>
          <w:sz w:val="24"/>
          <w:szCs w:val="24"/>
        </w:rPr>
      </w:pPr>
      <w:r w:rsidRPr="002E526F">
        <w:rPr>
          <w:rFonts w:asciiTheme="majorBidi" w:hAnsiTheme="majorBidi" w:cstheme="majorBidi"/>
          <w:b/>
          <w:bCs/>
          <w:sz w:val="24"/>
          <w:szCs w:val="24"/>
        </w:rPr>
        <w:t>Mettre Vrai ou faux</w:t>
      </w:r>
    </w:p>
    <w:p w:rsidR="00DE6534" w:rsidRPr="00DE6534" w:rsidRDefault="00DE6534" w:rsidP="00697EF9">
      <w:pPr>
        <w:pStyle w:val="Paragraphedeliste"/>
        <w:numPr>
          <w:ilvl w:val="0"/>
          <w:numId w:val="2"/>
        </w:numPr>
        <w:spacing w:line="360" w:lineRule="auto"/>
        <w:jc w:val="both"/>
        <w:rPr>
          <w:rFonts w:asciiTheme="majorBidi" w:hAnsiTheme="majorBidi" w:cstheme="majorBidi"/>
          <w:sz w:val="24"/>
          <w:szCs w:val="24"/>
        </w:rPr>
      </w:pPr>
      <w:r w:rsidRPr="00DE6534">
        <w:rPr>
          <w:rFonts w:asciiTheme="majorBidi" w:hAnsiTheme="majorBidi" w:cstheme="majorBidi"/>
          <w:sz w:val="24"/>
          <w:szCs w:val="24"/>
        </w:rPr>
        <w:t xml:space="preserve">la cellule qui envoie </w:t>
      </w:r>
      <w:r>
        <w:rPr>
          <w:rFonts w:asciiTheme="majorBidi" w:hAnsiTheme="majorBidi" w:cstheme="majorBidi"/>
          <w:sz w:val="24"/>
          <w:szCs w:val="24"/>
        </w:rPr>
        <w:t xml:space="preserve">la </w:t>
      </w:r>
      <w:r w:rsidRPr="00DE6534">
        <w:rPr>
          <w:rFonts w:asciiTheme="majorBidi" w:hAnsiTheme="majorBidi" w:cstheme="majorBidi"/>
          <w:sz w:val="24"/>
          <w:szCs w:val="24"/>
        </w:rPr>
        <w:t xml:space="preserve">molécule de signalisation </w:t>
      </w:r>
      <w:r>
        <w:rPr>
          <w:rFonts w:asciiTheme="majorBidi" w:hAnsiTheme="majorBidi" w:cstheme="majorBidi"/>
          <w:sz w:val="24"/>
          <w:szCs w:val="24"/>
        </w:rPr>
        <w:t xml:space="preserve">est la </w:t>
      </w:r>
      <w:r w:rsidRPr="00DE6534">
        <w:rPr>
          <w:rFonts w:asciiTheme="majorBidi" w:hAnsiTheme="majorBidi" w:cstheme="majorBidi"/>
          <w:sz w:val="24"/>
          <w:szCs w:val="24"/>
        </w:rPr>
        <w:t>cellule cible</w:t>
      </w:r>
    </w:p>
    <w:p w:rsidR="00DE6534" w:rsidRDefault="00DE6534" w:rsidP="00697EF9">
      <w:pPr>
        <w:pStyle w:val="Paragraphedeliste"/>
        <w:numPr>
          <w:ilvl w:val="0"/>
          <w:numId w:val="2"/>
        </w:numPr>
        <w:spacing w:line="360" w:lineRule="auto"/>
        <w:jc w:val="both"/>
        <w:rPr>
          <w:rFonts w:asciiTheme="majorBidi" w:hAnsiTheme="majorBidi" w:cstheme="majorBidi"/>
          <w:sz w:val="24"/>
          <w:szCs w:val="24"/>
        </w:rPr>
      </w:pPr>
      <w:r w:rsidRPr="00DE6534">
        <w:rPr>
          <w:rFonts w:asciiTheme="majorBidi" w:hAnsiTheme="majorBidi" w:cstheme="majorBidi"/>
          <w:sz w:val="24"/>
          <w:szCs w:val="24"/>
        </w:rPr>
        <w:t xml:space="preserve">Les molécules de signalisation </w:t>
      </w:r>
      <w:r>
        <w:rPr>
          <w:rFonts w:asciiTheme="majorBidi" w:hAnsiTheme="majorBidi" w:cstheme="majorBidi"/>
          <w:sz w:val="24"/>
          <w:szCs w:val="24"/>
        </w:rPr>
        <w:t>sont toujours</w:t>
      </w:r>
      <w:r w:rsidRPr="00DE6534">
        <w:rPr>
          <w:rFonts w:asciiTheme="majorBidi" w:hAnsiTheme="majorBidi" w:cstheme="majorBidi"/>
          <w:sz w:val="24"/>
          <w:szCs w:val="24"/>
        </w:rPr>
        <w:t> des protéines</w:t>
      </w:r>
      <w:r>
        <w:rPr>
          <w:rFonts w:asciiTheme="majorBidi" w:hAnsiTheme="majorBidi" w:cstheme="majorBidi"/>
          <w:sz w:val="24"/>
          <w:szCs w:val="24"/>
        </w:rPr>
        <w:t>.</w:t>
      </w:r>
    </w:p>
    <w:p w:rsidR="00DE6534" w:rsidRDefault="00DE6534" w:rsidP="00697EF9">
      <w:pPr>
        <w:pStyle w:val="Paragraphedeliste"/>
        <w:numPr>
          <w:ilvl w:val="0"/>
          <w:numId w:val="2"/>
        </w:numPr>
        <w:spacing w:line="360" w:lineRule="auto"/>
        <w:jc w:val="both"/>
        <w:rPr>
          <w:rFonts w:asciiTheme="majorBidi" w:hAnsiTheme="majorBidi" w:cstheme="majorBidi"/>
          <w:sz w:val="24"/>
          <w:szCs w:val="24"/>
        </w:rPr>
      </w:pPr>
      <w:r w:rsidRPr="00DE6534">
        <w:rPr>
          <w:rFonts w:asciiTheme="majorBidi" w:hAnsiTheme="majorBidi" w:cstheme="majorBidi"/>
          <w:sz w:val="24"/>
          <w:szCs w:val="24"/>
        </w:rPr>
        <w:t xml:space="preserve">le système </w:t>
      </w:r>
      <w:r>
        <w:rPr>
          <w:rFonts w:asciiTheme="majorBidi" w:hAnsiTheme="majorBidi" w:cstheme="majorBidi"/>
          <w:sz w:val="24"/>
          <w:szCs w:val="24"/>
        </w:rPr>
        <w:t>endocrinien</w:t>
      </w:r>
      <w:r w:rsidRPr="00DE6534">
        <w:rPr>
          <w:rFonts w:asciiTheme="majorBidi" w:hAnsiTheme="majorBidi" w:cstheme="majorBidi"/>
          <w:sz w:val="24"/>
          <w:szCs w:val="24"/>
        </w:rPr>
        <w:t xml:space="preserve"> </w:t>
      </w:r>
      <w:r w:rsidR="003C0728">
        <w:rPr>
          <w:rFonts w:asciiTheme="majorBidi" w:hAnsiTheme="majorBidi" w:cstheme="majorBidi"/>
          <w:sz w:val="24"/>
          <w:szCs w:val="24"/>
        </w:rPr>
        <w:t>diffuse</w:t>
      </w:r>
      <w:r>
        <w:rPr>
          <w:rFonts w:asciiTheme="majorBidi" w:hAnsiTheme="majorBidi" w:cstheme="majorBidi"/>
          <w:sz w:val="24"/>
          <w:szCs w:val="24"/>
        </w:rPr>
        <w:t xml:space="preserve"> </w:t>
      </w:r>
      <w:r w:rsidR="003C0728">
        <w:rPr>
          <w:rFonts w:asciiTheme="majorBidi" w:hAnsiTheme="majorBidi" w:cstheme="majorBidi"/>
          <w:sz w:val="24"/>
          <w:szCs w:val="24"/>
        </w:rPr>
        <w:t>d</w:t>
      </w:r>
      <w:r w:rsidRPr="00DE6534">
        <w:rPr>
          <w:rFonts w:asciiTheme="majorBidi" w:hAnsiTheme="majorBidi" w:cstheme="majorBidi"/>
          <w:sz w:val="24"/>
          <w:szCs w:val="24"/>
        </w:rPr>
        <w:t xml:space="preserve">es signaux dans tout le corps </w:t>
      </w:r>
      <w:r>
        <w:rPr>
          <w:rFonts w:asciiTheme="majorBidi" w:hAnsiTheme="majorBidi" w:cstheme="majorBidi"/>
          <w:sz w:val="24"/>
          <w:szCs w:val="24"/>
        </w:rPr>
        <w:t>à travers le</w:t>
      </w:r>
      <w:r w:rsidRPr="00DE6534">
        <w:rPr>
          <w:rFonts w:asciiTheme="majorBidi" w:hAnsiTheme="majorBidi" w:cstheme="majorBidi"/>
          <w:sz w:val="24"/>
          <w:szCs w:val="24"/>
        </w:rPr>
        <w:t xml:space="preserve"> sanguin</w:t>
      </w:r>
      <w:r w:rsidR="003C0728">
        <w:rPr>
          <w:rFonts w:asciiTheme="majorBidi" w:hAnsiTheme="majorBidi" w:cstheme="majorBidi"/>
          <w:sz w:val="24"/>
          <w:szCs w:val="24"/>
        </w:rPr>
        <w:t>.</w:t>
      </w:r>
    </w:p>
    <w:p w:rsidR="003C0728" w:rsidRDefault="003C0728" w:rsidP="00697EF9">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L’insuline est hormone intervient dans le système paracrine.</w:t>
      </w:r>
    </w:p>
    <w:p w:rsidR="003C0728" w:rsidRDefault="00697EF9" w:rsidP="00697EF9">
      <w:pPr>
        <w:pStyle w:val="Paragraphedeliste"/>
        <w:numPr>
          <w:ilvl w:val="0"/>
          <w:numId w:val="2"/>
        </w:numPr>
        <w:spacing w:line="360" w:lineRule="auto"/>
        <w:jc w:val="both"/>
        <w:rPr>
          <w:rFonts w:asciiTheme="majorBidi" w:hAnsiTheme="majorBidi" w:cstheme="majorBidi"/>
          <w:sz w:val="24"/>
          <w:szCs w:val="24"/>
        </w:rPr>
      </w:pPr>
      <w:r w:rsidRPr="003C0728">
        <w:rPr>
          <w:rFonts w:asciiTheme="majorBidi" w:hAnsiTheme="majorBidi" w:cstheme="majorBidi"/>
          <w:sz w:val="24"/>
          <w:szCs w:val="24"/>
        </w:rPr>
        <w:t xml:space="preserve">les neurones peuvent délivrer leurs messages </w:t>
      </w:r>
      <w:r w:rsidR="003C0728">
        <w:rPr>
          <w:rFonts w:asciiTheme="majorBidi" w:hAnsiTheme="majorBidi" w:cstheme="majorBidi"/>
          <w:sz w:val="24"/>
          <w:szCs w:val="24"/>
        </w:rPr>
        <w:t>par des molécules de signalisation appelée : les hormones.</w:t>
      </w:r>
    </w:p>
    <w:p w:rsidR="003C0728" w:rsidRDefault="00697EF9" w:rsidP="00697EF9">
      <w:pPr>
        <w:pStyle w:val="Paragraphedeliste"/>
        <w:numPr>
          <w:ilvl w:val="0"/>
          <w:numId w:val="2"/>
        </w:numPr>
        <w:spacing w:line="360" w:lineRule="auto"/>
        <w:jc w:val="both"/>
        <w:rPr>
          <w:rFonts w:asciiTheme="majorBidi" w:hAnsiTheme="majorBidi" w:cstheme="majorBidi"/>
          <w:sz w:val="24"/>
          <w:szCs w:val="24"/>
        </w:rPr>
      </w:pPr>
      <w:r w:rsidRPr="003C0728">
        <w:rPr>
          <w:rFonts w:asciiTheme="majorBidi" w:hAnsiTheme="majorBidi" w:cstheme="majorBidi"/>
          <w:sz w:val="24"/>
          <w:szCs w:val="24"/>
        </w:rPr>
        <w:t xml:space="preserve">les cellules nerveuses </w:t>
      </w:r>
      <w:r w:rsidR="003C0728">
        <w:rPr>
          <w:rFonts w:asciiTheme="majorBidi" w:hAnsiTheme="majorBidi" w:cstheme="majorBidi"/>
          <w:sz w:val="24"/>
          <w:szCs w:val="24"/>
        </w:rPr>
        <w:t>transmises</w:t>
      </w:r>
      <w:r w:rsidRPr="003C0728">
        <w:rPr>
          <w:rFonts w:asciiTheme="majorBidi" w:hAnsiTheme="majorBidi" w:cstheme="majorBidi"/>
          <w:sz w:val="24"/>
          <w:szCs w:val="24"/>
        </w:rPr>
        <w:t xml:space="preserve"> leurs m</w:t>
      </w:r>
      <w:r w:rsidR="003C0728">
        <w:rPr>
          <w:rFonts w:asciiTheme="majorBidi" w:hAnsiTheme="majorBidi" w:cstheme="majorBidi"/>
          <w:sz w:val="24"/>
          <w:szCs w:val="24"/>
        </w:rPr>
        <w:t xml:space="preserve">essages à de </w:t>
      </w:r>
      <w:r w:rsidR="003C0728" w:rsidRPr="003C0728">
        <w:rPr>
          <w:rFonts w:asciiTheme="majorBidi" w:hAnsiTheme="majorBidi" w:cstheme="majorBidi"/>
          <w:sz w:val="24"/>
          <w:szCs w:val="24"/>
        </w:rPr>
        <w:t xml:space="preserve">grandes distances, </w:t>
      </w:r>
      <w:r w:rsidRPr="003C0728">
        <w:rPr>
          <w:rFonts w:asciiTheme="majorBidi" w:hAnsiTheme="majorBidi" w:cstheme="majorBidi"/>
          <w:sz w:val="24"/>
          <w:szCs w:val="24"/>
        </w:rPr>
        <w:t>rapidement et à une cellule cible particulière</w:t>
      </w:r>
      <w:r w:rsidR="003C0728">
        <w:rPr>
          <w:rFonts w:asciiTheme="majorBidi" w:hAnsiTheme="majorBidi" w:cstheme="majorBidi"/>
          <w:sz w:val="24"/>
          <w:szCs w:val="24"/>
        </w:rPr>
        <w:t>.</w:t>
      </w:r>
    </w:p>
    <w:p w:rsidR="003C0728" w:rsidRDefault="003C0728" w:rsidP="00697EF9">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terminaison de </w:t>
      </w:r>
      <w:r w:rsidR="00697EF9" w:rsidRPr="00CD043F">
        <w:rPr>
          <w:rFonts w:asciiTheme="majorBidi" w:hAnsiTheme="majorBidi" w:cstheme="majorBidi"/>
          <w:sz w:val="24"/>
          <w:szCs w:val="24"/>
        </w:rPr>
        <w:t>l’axone d’un neurone au ni</w:t>
      </w:r>
      <w:r w:rsidR="00CD043F" w:rsidRPr="00CD043F">
        <w:rPr>
          <w:rFonts w:asciiTheme="majorBidi" w:hAnsiTheme="majorBidi" w:cstheme="majorBidi"/>
          <w:sz w:val="24"/>
          <w:szCs w:val="24"/>
        </w:rPr>
        <w:t xml:space="preserve">veau de jonctions spécialisées s’appelle des </w:t>
      </w:r>
      <w:r w:rsidR="00697EF9" w:rsidRPr="00CD043F">
        <w:rPr>
          <w:rFonts w:asciiTheme="majorBidi" w:hAnsiTheme="majorBidi" w:cstheme="majorBidi"/>
          <w:sz w:val="24"/>
          <w:szCs w:val="24"/>
        </w:rPr>
        <w:t>synapses</w:t>
      </w:r>
      <w:r w:rsidR="00CD043F" w:rsidRPr="00CD043F">
        <w:rPr>
          <w:rFonts w:asciiTheme="majorBidi" w:hAnsiTheme="majorBidi" w:cstheme="majorBidi"/>
          <w:sz w:val="24"/>
          <w:szCs w:val="24"/>
        </w:rPr>
        <w:t>.</w:t>
      </w:r>
    </w:p>
    <w:p w:rsidR="00EE4B1A" w:rsidRPr="00EE4B1A" w:rsidRDefault="00EE4B1A" w:rsidP="00697EF9">
      <w:pPr>
        <w:pStyle w:val="Paragraphedeliste"/>
        <w:numPr>
          <w:ilvl w:val="0"/>
          <w:numId w:val="2"/>
        </w:numPr>
        <w:spacing w:line="360" w:lineRule="auto"/>
        <w:jc w:val="both"/>
        <w:rPr>
          <w:rFonts w:asciiTheme="majorBidi" w:hAnsiTheme="majorBidi" w:cstheme="majorBidi"/>
          <w:sz w:val="24"/>
          <w:szCs w:val="24"/>
        </w:rPr>
      </w:pPr>
      <w:r w:rsidRPr="00EE4B1A">
        <w:rPr>
          <w:rFonts w:asciiTheme="majorBidi" w:hAnsiTheme="majorBidi" w:cstheme="majorBidi"/>
          <w:sz w:val="24"/>
          <w:szCs w:val="24"/>
        </w:rPr>
        <w:t>Dépendant du contact</w:t>
      </w:r>
      <w:r>
        <w:rPr>
          <w:rFonts w:asciiTheme="majorBidi" w:hAnsiTheme="majorBidi" w:cstheme="majorBidi"/>
          <w:sz w:val="24"/>
          <w:szCs w:val="24"/>
        </w:rPr>
        <w:t xml:space="preserve"> est le mode de signalisation dont </w:t>
      </w:r>
      <w:r w:rsidRPr="00EE4B1A">
        <w:rPr>
          <w:rFonts w:asciiTheme="majorBidi" w:hAnsiTheme="majorBidi" w:cstheme="majorBidi"/>
          <w:sz w:val="24"/>
          <w:szCs w:val="24"/>
        </w:rPr>
        <w:t>la molécule signal diffuse pour atteindre la cellule cible, au sein d’un même tissu.</w:t>
      </w:r>
    </w:p>
    <w:p w:rsidR="00EE4B1A" w:rsidRPr="00EE4B1A" w:rsidRDefault="00EE4B1A" w:rsidP="00697EF9">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La cellule répond</w:t>
      </w:r>
      <w:r w:rsidRPr="00EE4B1A">
        <w:rPr>
          <w:rFonts w:asciiTheme="majorBidi" w:hAnsiTheme="majorBidi" w:cstheme="majorBidi"/>
          <w:sz w:val="24"/>
          <w:szCs w:val="24"/>
        </w:rPr>
        <w:t xml:space="preserve"> à</w:t>
      </w:r>
      <w:r>
        <w:rPr>
          <w:rFonts w:asciiTheme="majorBidi" w:hAnsiTheme="majorBidi" w:cstheme="majorBidi"/>
          <w:sz w:val="24"/>
          <w:szCs w:val="24"/>
        </w:rPr>
        <w:t xml:space="preserve"> une molécule de signalisation grâce </w:t>
      </w:r>
      <w:proofErr w:type="gramStart"/>
      <w:r>
        <w:rPr>
          <w:rFonts w:asciiTheme="majorBidi" w:hAnsiTheme="majorBidi" w:cstheme="majorBidi"/>
          <w:sz w:val="24"/>
          <w:szCs w:val="24"/>
        </w:rPr>
        <w:t>des</w:t>
      </w:r>
      <w:r w:rsidRPr="00EE4B1A">
        <w:rPr>
          <w:rFonts w:asciiTheme="majorBidi" w:hAnsiTheme="majorBidi" w:cstheme="majorBidi"/>
          <w:sz w:val="24"/>
          <w:szCs w:val="24"/>
        </w:rPr>
        <w:t xml:space="preserve"> protéine</w:t>
      </w:r>
      <w:r>
        <w:rPr>
          <w:rFonts w:asciiTheme="majorBidi" w:hAnsiTheme="majorBidi" w:cstheme="majorBidi"/>
          <w:sz w:val="24"/>
          <w:szCs w:val="24"/>
        </w:rPr>
        <w:t>s</w:t>
      </w:r>
      <w:r w:rsidRPr="00EE4B1A">
        <w:rPr>
          <w:rFonts w:asciiTheme="majorBidi" w:hAnsiTheme="majorBidi" w:cstheme="majorBidi"/>
          <w:sz w:val="24"/>
          <w:szCs w:val="24"/>
        </w:rPr>
        <w:t xml:space="preserve"> réceptrice</w:t>
      </w:r>
      <w:r>
        <w:rPr>
          <w:rFonts w:asciiTheme="majorBidi" w:hAnsiTheme="majorBidi" w:cstheme="majorBidi"/>
          <w:sz w:val="24"/>
          <w:szCs w:val="24"/>
        </w:rPr>
        <w:t>s</w:t>
      </w:r>
      <w:r w:rsidRPr="00EE4B1A">
        <w:rPr>
          <w:rFonts w:asciiTheme="majorBidi" w:hAnsiTheme="majorBidi" w:cstheme="majorBidi"/>
          <w:sz w:val="24"/>
          <w:szCs w:val="24"/>
        </w:rPr>
        <w:t xml:space="preserve"> ou récepteur</w:t>
      </w:r>
      <w:r>
        <w:rPr>
          <w:rFonts w:asciiTheme="majorBidi" w:hAnsiTheme="majorBidi" w:cstheme="majorBidi"/>
          <w:sz w:val="24"/>
          <w:szCs w:val="24"/>
        </w:rPr>
        <w:t>s</w:t>
      </w:r>
      <w:proofErr w:type="gramEnd"/>
      <w:r>
        <w:rPr>
          <w:rFonts w:asciiTheme="majorBidi" w:hAnsiTheme="majorBidi" w:cstheme="majorBidi"/>
          <w:sz w:val="24"/>
          <w:szCs w:val="24"/>
        </w:rPr>
        <w:t>.</w:t>
      </w:r>
    </w:p>
    <w:p w:rsidR="00642069" w:rsidRDefault="00642069" w:rsidP="00642069">
      <w:pPr>
        <w:rPr>
          <w:rFonts w:asciiTheme="majorBidi" w:hAnsiTheme="majorBidi" w:cstheme="majorBidi"/>
          <w:sz w:val="24"/>
          <w:szCs w:val="24"/>
        </w:rPr>
      </w:pPr>
    </w:p>
    <w:p w:rsidR="00642069" w:rsidRDefault="00642069" w:rsidP="00642069">
      <w:pPr>
        <w:rPr>
          <w:rFonts w:asciiTheme="majorBidi" w:hAnsiTheme="majorBidi" w:cstheme="majorBidi"/>
          <w:sz w:val="24"/>
          <w:szCs w:val="24"/>
        </w:rPr>
      </w:pPr>
    </w:p>
    <w:p w:rsidR="00642069" w:rsidRDefault="00642069" w:rsidP="00642069">
      <w:pPr>
        <w:rPr>
          <w:rFonts w:asciiTheme="majorBidi" w:hAnsiTheme="majorBidi" w:cstheme="majorBidi"/>
          <w:sz w:val="24"/>
          <w:szCs w:val="24"/>
        </w:rPr>
      </w:pPr>
    </w:p>
    <w:p w:rsidR="001D03E7" w:rsidRDefault="0008617E" w:rsidP="00642069">
      <w:pPr>
        <w:rPr>
          <w:rFonts w:asciiTheme="majorBidi" w:hAnsiTheme="majorBidi" w:cstheme="majorBidi"/>
          <w:b/>
          <w:bCs/>
          <w:sz w:val="28"/>
          <w:szCs w:val="28"/>
        </w:rPr>
      </w:pPr>
      <w:r w:rsidRPr="00642069">
        <w:rPr>
          <w:rFonts w:asciiTheme="majorBidi" w:hAnsiTheme="majorBidi" w:cstheme="majorBidi"/>
          <w:b/>
          <w:bCs/>
          <w:sz w:val="28"/>
          <w:szCs w:val="28"/>
          <w:u w:val="single"/>
        </w:rPr>
        <w:t>Exercice 0</w:t>
      </w:r>
      <w:r w:rsidR="00DE6534" w:rsidRPr="00642069">
        <w:rPr>
          <w:rFonts w:asciiTheme="majorBidi" w:hAnsiTheme="majorBidi" w:cstheme="majorBidi"/>
          <w:b/>
          <w:bCs/>
          <w:sz w:val="28"/>
          <w:szCs w:val="28"/>
          <w:u w:val="single"/>
        </w:rPr>
        <w:t>3</w:t>
      </w:r>
      <w:r w:rsidRPr="00642069">
        <w:rPr>
          <w:rFonts w:asciiTheme="majorBidi" w:hAnsiTheme="majorBidi" w:cstheme="majorBidi"/>
          <w:b/>
          <w:bCs/>
          <w:sz w:val="28"/>
          <w:szCs w:val="28"/>
          <w:u w:val="single"/>
        </w:rPr>
        <w:t> :</w:t>
      </w:r>
      <w:r w:rsidRPr="00642069">
        <w:rPr>
          <w:rFonts w:ascii="Times New Roman" w:eastAsia="Times New Roman" w:hAnsi="Times New Roman" w:cs="Times New Roman"/>
          <w:sz w:val="28"/>
          <w:szCs w:val="28"/>
          <w:lang w:eastAsia="fr-FR"/>
        </w:rPr>
        <w:t xml:space="preserve"> </w:t>
      </w:r>
    </w:p>
    <w:p w:rsidR="00642069" w:rsidRDefault="00642069" w:rsidP="00642069">
      <w:pPr>
        <w:spacing w:line="360" w:lineRule="auto"/>
        <w:jc w:val="both"/>
        <w:rPr>
          <w:rFonts w:asciiTheme="majorBidi" w:hAnsiTheme="majorBidi" w:cstheme="majorBidi"/>
          <w:sz w:val="24"/>
          <w:szCs w:val="24"/>
        </w:rPr>
      </w:pPr>
      <w:r w:rsidRPr="00642069">
        <w:rPr>
          <w:rFonts w:asciiTheme="majorBidi" w:hAnsiTheme="majorBidi" w:cstheme="majorBidi"/>
          <w:sz w:val="24"/>
          <w:szCs w:val="24"/>
        </w:rPr>
        <w:t>Le système nerveux assure la communication nerveuse entre les différents organes de l’organisme. Les messages nerveux empruntent des circuits formés de plusieurs neurones qui établissent entre eux des contacts synaptiques dont certains sont à transmission chimique.</w:t>
      </w:r>
    </w:p>
    <w:p w:rsidR="00642069" w:rsidRPr="00642069" w:rsidRDefault="00642069" w:rsidP="0064206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Ci-dessous </w:t>
      </w:r>
      <w:r w:rsidRPr="00642069">
        <w:rPr>
          <w:rFonts w:asciiTheme="majorBidi" w:hAnsiTheme="majorBidi" w:cstheme="majorBidi"/>
          <w:sz w:val="24"/>
          <w:szCs w:val="24"/>
        </w:rPr>
        <w:t>un schéma d’une synapse chimique excitatrice, montrer la transmission de l’influx nerveux</w:t>
      </w:r>
    </w:p>
    <w:p w:rsidR="00642069" w:rsidRDefault="00642069" w:rsidP="0008617E">
      <w:pPr>
        <w:rPr>
          <w:rFonts w:asciiTheme="majorBidi" w:hAnsiTheme="majorBidi" w:cstheme="majorBidi"/>
          <w:b/>
          <w:bCs/>
          <w:sz w:val="24"/>
          <w:szCs w:val="24"/>
          <w:u w:val="single"/>
        </w:rPr>
      </w:pPr>
      <w:r>
        <w:rPr>
          <w:noProof/>
          <w:lang w:eastAsia="fr-FR"/>
        </w:rPr>
        <w:drawing>
          <wp:inline distT="0" distB="0" distL="0" distR="0" wp14:anchorId="2C4DE034" wp14:editId="0A9793E3">
            <wp:extent cx="5324475" cy="28860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24475" cy="2886075"/>
                    </a:xfrm>
                    <a:prstGeom prst="rect">
                      <a:avLst/>
                    </a:prstGeom>
                  </pic:spPr>
                </pic:pic>
              </a:graphicData>
            </a:graphic>
          </wp:inline>
        </w:drawing>
      </w:r>
    </w:p>
    <w:p w:rsidR="0008617E" w:rsidRDefault="0008617E" w:rsidP="00642069">
      <w:pPr>
        <w:jc w:val="right"/>
        <w:rPr>
          <w:rFonts w:asciiTheme="majorBidi" w:hAnsiTheme="majorBidi" w:cstheme="majorBidi"/>
          <w:sz w:val="24"/>
          <w:szCs w:val="24"/>
        </w:rPr>
      </w:pPr>
    </w:p>
    <w:p w:rsidR="00642069" w:rsidRDefault="00642069" w:rsidP="004B38B9">
      <w:pPr>
        <w:pStyle w:val="Paragraphedeliste"/>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 xml:space="preserve">Identifier la légende </w:t>
      </w:r>
      <w:r w:rsidR="008F365C">
        <w:rPr>
          <w:rFonts w:asciiTheme="majorBidi" w:hAnsiTheme="majorBidi" w:cstheme="majorBidi"/>
          <w:sz w:val="24"/>
          <w:szCs w:val="24"/>
        </w:rPr>
        <w:t>de l'image ci-dessus (document illustratif)</w:t>
      </w:r>
      <w:r w:rsidR="004B38B9">
        <w:rPr>
          <w:rFonts w:asciiTheme="majorBidi" w:hAnsiTheme="majorBidi" w:cstheme="majorBidi"/>
          <w:sz w:val="24"/>
          <w:szCs w:val="24"/>
        </w:rPr>
        <w:t xml:space="preserve"> ?</w:t>
      </w:r>
    </w:p>
    <w:p w:rsidR="008F365C" w:rsidRDefault="004B38B9" w:rsidP="004B38B9">
      <w:pPr>
        <w:pStyle w:val="Paragraphedeliste"/>
        <w:numPr>
          <w:ilvl w:val="0"/>
          <w:numId w:val="3"/>
        </w:numPr>
        <w:spacing w:line="480" w:lineRule="auto"/>
        <w:ind w:right="-426"/>
        <w:rPr>
          <w:rFonts w:asciiTheme="majorBidi" w:hAnsiTheme="majorBidi" w:cstheme="majorBidi"/>
          <w:sz w:val="24"/>
          <w:szCs w:val="24"/>
        </w:rPr>
      </w:pPr>
      <w:r>
        <w:rPr>
          <w:rFonts w:asciiTheme="majorBidi" w:hAnsiTheme="majorBidi" w:cstheme="majorBidi"/>
          <w:sz w:val="24"/>
          <w:szCs w:val="24"/>
        </w:rPr>
        <w:t>Quelles sont les é</w:t>
      </w:r>
      <w:r w:rsidR="008F365C" w:rsidRPr="008F365C">
        <w:rPr>
          <w:rFonts w:asciiTheme="majorBidi" w:hAnsiTheme="majorBidi" w:cstheme="majorBidi"/>
          <w:sz w:val="24"/>
          <w:szCs w:val="24"/>
        </w:rPr>
        <w:t>tapes de la transmission de l’influx du neurone présynaptique au neurone postsynaptique</w:t>
      </w:r>
      <w:r>
        <w:rPr>
          <w:rFonts w:asciiTheme="majorBidi" w:hAnsiTheme="majorBidi" w:cstheme="majorBidi"/>
          <w:sz w:val="24"/>
          <w:szCs w:val="24"/>
        </w:rPr>
        <w:t xml:space="preserve"> ?</w:t>
      </w:r>
    </w:p>
    <w:p w:rsidR="008F365C" w:rsidRDefault="008F365C" w:rsidP="004B38B9">
      <w:pPr>
        <w:pStyle w:val="Paragraphedeliste"/>
        <w:numPr>
          <w:ilvl w:val="0"/>
          <w:numId w:val="3"/>
        </w:numPr>
        <w:spacing w:line="480" w:lineRule="auto"/>
        <w:ind w:right="-426"/>
        <w:rPr>
          <w:rFonts w:asciiTheme="majorBidi" w:hAnsiTheme="majorBidi" w:cstheme="majorBidi"/>
          <w:sz w:val="24"/>
          <w:szCs w:val="24"/>
        </w:rPr>
      </w:pPr>
      <w:r>
        <w:rPr>
          <w:rFonts w:asciiTheme="majorBidi" w:hAnsiTheme="majorBidi" w:cstheme="majorBidi"/>
          <w:sz w:val="24"/>
          <w:szCs w:val="24"/>
        </w:rPr>
        <w:t>Rédiger une brève c</w:t>
      </w:r>
      <w:r w:rsidRPr="008F365C">
        <w:rPr>
          <w:rFonts w:asciiTheme="majorBidi" w:hAnsiTheme="majorBidi" w:cstheme="majorBidi"/>
          <w:sz w:val="24"/>
          <w:szCs w:val="24"/>
        </w:rPr>
        <w:t xml:space="preserve">onclusion </w:t>
      </w:r>
      <w:r>
        <w:rPr>
          <w:rFonts w:asciiTheme="majorBidi" w:hAnsiTheme="majorBidi" w:cstheme="majorBidi"/>
          <w:sz w:val="24"/>
          <w:szCs w:val="24"/>
        </w:rPr>
        <w:t>sur l</w:t>
      </w:r>
      <w:r w:rsidRPr="008F365C">
        <w:rPr>
          <w:rFonts w:asciiTheme="majorBidi" w:hAnsiTheme="majorBidi" w:cstheme="majorBidi"/>
          <w:sz w:val="24"/>
          <w:szCs w:val="24"/>
        </w:rPr>
        <w:t>a communication nerveuse</w:t>
      </w:r>
      <w:r w:rsidR="004B38B9">
        <w:rPr>
          <w:rFonts w:asciiTheme="majorBidi" w:hAnsiTheme="majorBidi" w:cstheme="majorBidi"/>
          <w:sz w:val="24"/>
          <w:szCs w:val="24"/>
        </w:rPr>
        <w:t xml:space="preserve"> ?</w:t>
      </w:r>
      <w:r>
        <w:rPr>
          <w:rFonts w:asciiTheme="majorBidi" w:hAnsiTheme="majorBidi" w:cstheme="majorBidi"/>
          <w:sz w:val="24"/>
          <w:szCs w:val="24"/>
        </w:rPr>
        <w:t xml:space="preserve"> </w:t>
      </w:r>
    </w:p>
    <w:p w:rsidR="008F365C" w:rsidRDefault="008F365C">
      <w:pPr>
        <w:rPr>
          <w:rFonts w:asciiTheme="majorBidi" w:hAnsiTheme="majorBidi" w:cstheme="majorBidi"/>
          <w:sz w:val="24"/>
          <w:szCs w:val="24"/>
        </w:rPr>
      </w:pPr>
      <w:r>
        <w:rPr>
          <w:rFonts w:asciiTheme="majorBidi" w:hAnsiTheme="majorBidi" w:cstheme="majorBidi"/>
          <w:sz w:val="24"/>
          <w:szCs w:val="24"/>
        </w:rPr>
        <w:br w:type="page"/>
      </w:r>
    </w:p>
    <w:p w:rsidR="008F365C" w:rsidRPr="008F365C" w:rsidRDefault="008F365C" w:rsidP="008F365C">
      <w:pPr>
        <w:pStyle w:val="Paragraphedeliste"/>
        <w:numPr>
          <w:ilvl w:val="0"/>
          <w:numId w:val="4"/>
        </w:numPr>
        <w:spacing w:line="360" w:lineRule="auto"/>
        <w:ind w:left="-142" w:right="-426"/>
        <w:rPr>
          <w:rFonts w:asciiTheme="majorBidi" w:hAnsiTheme="majorBidi" w:cstheme="majorBidi"/>
          <w:b/>
          <w:bCs/>
          <w:sz w:val="24"/>
          <w:szCs w:val="24"/>
        </w:rPr>
      </w:pPr>
      <w:r w:rsidRPr="008F365C">
        <w:rPr>
          <w:rFonts w:asciiTheme="majorBidi" w:hAnsiTheme="majorBidi" w:cstheme="majorBidi"/>
          <w:b/>
          <w:bCs/>
          <w:sz w:val="24"/>
          <w:szCs w:val="24"/>
        </w:rPr>
        <w:lastRenderedPageBreak/>
        <w:t>Schéma d’une synapse chimique excitatrice entre un neurone présynaptique et un neurone postsynaptique (à titre illustratif)</w:t>
      </w:r>
    </w:p>
    <w:p w:rsidR="008F365C" w:rsidRPr="008F365C" w:rsidRDefault="008F365C" w:rsidP="008F365C">
      <w:pPr>
        <w:tabs>
          <w:tab w:val="left" w:pos="975"/>
        </w:tabs>
        <w:rPr>
          <w:rFonts w:asciiTheme="majorBidi" w:hAnsiTheme="majorBidi" w:cstheme="majorBidi"/>
          <w:sz w:val="24"/>
          <w:szCs w:val="24"/>
        </w:rPr>
      </w:pPr>
      <w:proofErr w:type="gramStart"/>
      <w:r w:rsidRPr="008F365C">
        <w:rPr>
          <w:rFonts w:asciiTheme="majorBidi" w:hAnsiTheme="majorBidi" w:cstheme="majorBidi"/>
          <w:sz w:val="24"/>
          <w:szCs w:val="24"/>
        </w:rPr>
        <w:t>a</w:t>
      </w:r>
      <w:proofErr w:type="gramEnd"/>
      <w:r w:rsidRPr="008F365C">
        <w:rPr>
          <w:rFonts w:asciiTheme="majorBidi" w:hAnsiTheme="majorBidi" w:cstheme="majorBidi"/>
          <w:sz w:val="24"/>
          <w:szCs w:val="24"/>
        </w:rPr>
        <w:t>- Neurone présynaptique ; b- Neurone post synaptique ; c- Fente synaptique ; d- Vésicule</w:t>
      </w:r>
    </w:p>
    <w:p w:rsidR="008F365C" w:rsidRPr="008F365C" w:rsidRDefault="008F365C" w:rsidP="008F365C">
      <w:pPr>
        <w:tabs>
          <w:tab w:val="left" w:pos="975"/>
        </w:tabs>
        <w:rPr>
          <w:rFonts w:asciiTheme="majorBidi" w:hAnsiTheme="majorBidi" w:cstheme="majorBidi"/>
          <w:sz w:val="24"/>
          <w:szCs w:val="24"/>
        </w:rPr>
      </w:pPr>
      <w:r w:rsidRPr="008F365C">
        <w:rPr>
          <w:rFonts w:asciiTheme="majorBidi" w:hAnsiTheme="majorBidi" w:cstheme="majorBidi"/>
          <w:sz w:val="24"/>
          <w:szCs w:val="24"/>
        </w:rPr>
        <w:t xml:space="preserve">synaptique ; e- Récepteur sur la membrane </w:t>
      </w:r>
      <w:proofErr w:type="gramStart"/>
      <w:r w:rsidRPr="008F365C">
        <w:rPr>
          <w:rFonts w:asciiTheme="majorBidi" w:hAnsiTheme="majorBidi" w:cstheme="majorBidi"/>
          <w:sz w:val="24"/>
          <w:szCs w:val="24"/>
        </w:rPr>
        <w:t>postsynaptique .</w:t>
      </w:r>
      <w:proofErr w:type="gramEnd"/>
    </w:p>
    <w:p w:rsidR="008F365C" w:rsidRPr="008F365C" w:rsidRDefault="008F365C" w:rsidP="008F365C">
      <w:pPr>
        <w:tabs>
          <w:tab w:val="left" w:pos="975"/>
        </w:tabs>
        <w:rPr>
          <w:rFonts w:asciiTheme="majorBidi" w:hAnsiTheme="majorBidi" w:cstheme="majorBidi"/>
          <w:sz w:val="24"/>
          <w:szCs w:val="24"/>
        </w:rPr>
      </w:pPr>
      <w:r w:rsidRPr="008F365C">
        <w:rPr>
          <w:rFonts w:asciiTheme="majorBidi" w:hAnsiTheme="majorBidi" w:cstheme="majorBidi"/>
          <w:sz w:val="24"/>
          <w:szCs w:val="24"/>
        </w:rPr>
        <w:t>1-PA ; 2- Migration vésicule synaptique vers membrane présynaptique ; 3- Libération ACH ;</w:t>
      </w:r>
    </w:p>
    <w:p w:rsidR="008F365C" w:rsidRPr="008F365C" w:rsidRDefault="008F365C" w:rsidP="008F365C">
      <w:pPr>
        <w:tabs>
          <w:tab w:val="left" w:pos="975"/>
        </w:tabs>
        <w:rPr>
          <w:rFonts w:asciiTheme="majorBidi" w:hAnsiTheme="majorBidi" w:cstheme="majorBidi"/>
          <w:sz w:val="24"/>
          <w:szCs w:val="24"/>
        </w:rPr>
      </w:pPr>
      <w:r w:rsidRPr="008F365C">
        <w:rPr>
          <w:rFonts w:asciiTheme="majorBidi" w:hAnsiTheme="majorBidi" w:cstheme="majorBidi"/>
          <w:sz w:val="24"/>
          <w:szCs w:val="24"/>
        </w:rPr>
        <w:t>4- Fixation médiateur-récepteur ; 5- Naissance PPSE puis PA ; 6- Recapture et élimination</w:t>
      </w:r>
    </w:p>
    <w:p w:rsidR="008F365C" w:rsidRDefault="008F365C" w:rsidP="008F365C">
      <w:pPr>
        <w:tabs>
          <w:tab w:val="left" w:pos="975"/>
        </w:tabs>
        <w:rPr>
          <w:rFonts w:asciiTheme="majorBidi" w:hAnsiTheme="majorBidi" w:cstheme="majorBidi"/>
          <w:sz w:val="24"/>
          <w:szCs w:val="24"/>
        </w:rPr>
      </w:pPr>
      <w:proofErr w:type="gramStart"/>
      <w:r w:rsidRPr="008F365C">
        <w:rPr>
          <w:rFonts w:asciiTheme="majorBidi" w:hAnsiTheme="majorBidi" w:cstheme="majorBidi"/>
          <w:sz w:val="24"/>
          <w:szCs w:val="24"/>
        </w:rPr>
        <w:t>médiateur</w:t>
      </w:r>
      <w:proofErr w:type="gramEnd"/>
      <w:r w:rsidRPr="008F365C">
        <w:rPr>
          <w:rFonts w:asciiTheme="majorBidi" w:hAnsiTheme="majorBidi" w:cstheme="majorBidi"/>
          <w:sz w:val="24"/>
          <w:szCs w:val="24"/>
        </w:rPr>
        <w:t xml:space="preserve"> (ACH).</w:t>
      </w:r>
    </w:p>
    <w:p w:rsidR="008F365C" w:rsidRDefault="008F365C" w:rsidP="008F365C">
      <w:pPr>
        <w:tabs>
          <w:tab w:val="left" w:pos="975"/>
        </w:tabs>
        <w:rPr>
          <w:rFonts w:asciiTheme="majorBidi" w:hAnsiTheme="majorBidi" w:cstheme="majorBidi"/>
          <w:sz w:val="24"/>
          <w:szCs w:val="24"/>
        </w:rPr>
      </w:pPr>
    </w:p>
    <w:p w:rsidR="008F365C" w:rsidRPr="008F365C" w:rsidRDefault="008F365C" w:rsidP="008F365C">
      <w:pPr>
        <w:pStyle w:val="Paragraphedeliste"/>
        <w:numPr>
          <w:ilvl w:val="0"/>
          <w:numId w:val="4"/>
        </w:numPr>
        <w:tabs>
          <w:tab w:val="left" w:pos="720"/>
        </w:tabs>
        <w:ind w:left="0" w:right="-567" w:hanging="567"/>
        <w:rPr>
          <w:rFonts w:asciiTheme="majorBidi" w:hAnsiTheme="majorBidi" w:cstheme="majorBidi"/>
          <w:sz w:val="24"/>
          <w:szCs w:val="24"/>
        </w:rPr>
      </w:pPr>
      <w:r w:rsidRPr="008F365C">
        <w:rPr>
          <w:rFonts w:asciiTheme="majorBidi" w:hAnsiTheme="majorBidi" w:cstheme="majorBidi"/>
          <w:b/>
          <w:bCs/>
          <w:sz w:val="24"/>
          <w:szCs w:val="24"/>
        </w:rPr>
        <w:t>Etapes de la transmission de l’influx du neurone présynaptique au neurone postsynaptique</w:t>
      </w:r>
      <w:r w:rsidRPr="008F365C">
        <w:rPr>
          <w:rFonts w:asciiTheme="majorBidi" w:hAnsiTheme="majorBidi" w:cstheme="majorBidi"/>
          <w:sz w:val="24"/>
          <w:szCs w:val="24"/>
        </w:rPr>
        <w:t>.</w:t>
      </w:r>
    </w:p>
    <w:p w:rsidR="008F365C" w:rsidRPr="008F365C" w:rsidRDefault="008F365C" w:rsidP="008F365C">
      <w:pPr>
        <w:tabs>
          <w:tab w:val="left" w:pos="975"/>
        </w:tabs>
        <w:rPr>
          <w:rFonts w:asciiTheme="majorBidi" w:hAnsiTheme="majorBidi" w:cstheme="majorBidi"/>
          <w:sz w:val="24"/>
          <w:szCs w:val="24"/>
        </w:rPr>
      </w:pPr>
      <w:r w:rsidRPr="008F365C">
        <w:rPr>
          <w:rFonts w:asciiTheme="majorBidi" w:hAnsiTheme="majorBidi" w:cstheme="majorBidi"/>
          <w:sz w:val="24"/>
          <w:szCs w:val="24"/>
        </w:rPr>
        <w:t>- L’arrivée du PA au niveau de la terminaison axonale ouvre les canaux calcium et provoque</w:t>
      </w:r>
    </w:p>
    <w:p w:rsidR="008F365C" w:rsidRPr="008F365C" w:rsidRDefault="008F365C" w:rsidP="008F365C">
      <w:pPr>
        <w:tabs>
          <w:tab w:val="left" w:pos="975"/>
        </w:tabs>
        <w:rPr>
          <w:rFonts w:asciiTheme="majorBidi" w:hAnsiTheme="majorBidi" w:cstheme="majorBidi"/>
          <w:sz w:val="24"/>
          <w:szCs w:val="24"/>
        </w:rPr>
      </w:pPr>
      <w:proofErr w:type="gramStart"/>
      <w:r w:rsidRPr="008F365C">
        <w:rPr>
          <w:rFonts w:asciiTheme="majorBidi" w:hAnsiTheme="majorBidi" w:cstheme="majorBidi"/>
          <w:sz w:val="24"/>
          <w:szCs w:val="24"/>
        </w:rPr>
        <w:t>l’entrée</w:t>
      </w:r>
      <w:proofErr w:type="gramEnd"/>
      <w:r w:rsidRPr="008F365C">
        <w:rPr>
          <w:rFonts w:asciiTheme="majorBidi" w:hAnsiTheme="majorBidi" w:cstheme="majorBidi"/>
          <w:sz w:val="24"/>
          <w:szCs w:val="24"/>
        </w:rPr>
        <w:t xml:space="preserve"> d’ions Ca2+ dans le bouton synaptique.</w:t>
      </w:r>
    </w:p>
    <w:p w:rsidR="008F365C" w:rsidRPr="008F365C" w:rsidRDefault="008F365C" w:rsidP="008F365C">
      <w:pPr>
        <w:tabs>
          <w:tab w:val="left" w:pos="975"/>
        </w:tabs>
        <w:rPr>
          <w:rFonts w:asciiTheme="majorBidi" w:hAnsiTheme="majorBidi" w:cstheme="majorBidi"/>
          <w:sz w:val="24"/>
          <w:szCs w:val="24"/>
        </w:rPr>
      </w:pPr>
      <w:r w:rsidRPr="008F365C">
        <w:rPr>
          <w:rFonts w:asciiTheme="majorBidi" w:hAnsiTheme="majorBidi" w:cstheme="majorBidi"/>
          <w:sz w:val="24"/>
          <w:szCs w:val="24"/>
        </w:rPr>
        <w:t>- Cette entrée des ions Ca2+ déclenche l’exocytose des vésicules présynaptiques qui</w:t>
      </w:r>
    </w:p>
    <w:p w:rsidR="008F365C" w:rsidRPr="008F365C" w:rsidRDefault="008F365C" w:rsidP="008F365C">
      <w:pPr>
        <w:tabs>
          <w:tab w:val="left" w:pos="975"/>
        </w:tabs>
        <w:rPr>
          <w:rFonts w:asciiTheme="majorBidi" w:hAnsiTheme="majorBidi" w:cstheme="majorBidi"/>
          <w:sz w:val="24"/>
          <w:szCs w:val="24"/>
        </w:rPr>
      </w:pPr>
      <w:proofErr w:type="gramStart"/>
      <w:r w:rsidRPr="008F365C">
        <w:rPr>
          <w:rFonts w:asciiTheme="majorBidi" w:hAnsiTheme="majorBidi" w:cstheme="majorBidi"/>
          <w:sz w:val="24"/>
          <w:szCs w:val="24"/>
        </w:rPr>
        <w:t>libèrent</w:t>
      </w:r>
      <w:proofErr w:type="gramEnd"/>
      <w:r w:rsidRPr="008F365C">
        <w:rPr>
          <w:rFonts w:asciiTheme="majorBidi" w:hAnsiTheme="majorBidi" w:cstheme="majorBidi"/>
          <w:sz w:val="24"/>
          <w:szCs w:val="24"/>
        </w:rPr>
        <w:t xml:space="preserve"> de l’ACH (neurotransmetteur) dans la fente synaptique.</w:t>
      </w:r>
    </w:p>
    <w:p w:rsidR="008F365C" w:rsidRDefault="008F365C" w:rsidP="008F365C">
      <w:pPr>
        <w:tabs>
          <w:tab w:val="left" w:pos="975"/>
        </w:tabs>
        <w:jc w:val="both"/>
      </w:pPr>
      <w:r w:rsidRPr="008F365C">
        <w:rPr>
          <w:rFonts w:asciiTheme="majorBidi" w:hAnsiTheme="majorBidi" w:cstheme="majorBidi"/>
          <w:sz w:val="24"/>
          <w:szCs w:val="24"/>
        </w:rPr>
        <w:t>- L’ACH libéré se fixe sur les récepteurs de la membrane postsynaptique</w:t>
      </w:r>
      <w:r>
        <w:t>.</w:t>
      </w:r>
    </w:p>
    <w:p w:rsidR="008F365C" w:rsidRPr="008F365C" w:rsidRDefault="008F365C" w:rsidP="008F365C">
      <w:pPr>
        <w:tabs>
          <w:tab w:val="left" w:pos="975"/>
        </w:tabs>
        <w:spacing w:line="360" w:lineRule="auto"/>
        <w:ind w:right="-567"/>
        <w:jc w:val="both"/>
        <w:rPr>
          <w:rFonts w:asciiTheme="majorBidi" w:hAnsiTheme="majorBidi" w:cstheme="majorBidi"/>
          <w:sz w:val="24"/>
          <w:szCs w:val="24"/>
        </w:rPr>
      </w:pPr>
      <w:r w:rsidRPr="008F365C">
        <w:rPr>
          <w:rFonts w:asciiTheme="majorBidi" w:hAnsiTheme="majorBidi" w:cstheme="majorBidi"/>
          <w:sz w:val="24"/>
          <w:szCs w:val="24"/>
        </w:rPr>
        <w:t>- La fixation déclenche l’ouverture des canaux chimio-dépendants et les ions Na+</w:t>
      </w:r>
      <w:r>
        <w:rPr>
          <w:rFonts w:asciiTheme="majorBidi" w:hAnsiTheme="majorBidi" w:cstheme="majorBidi"/>
          <w:sz w:val="24"/>
          <w:szCs w:val="24"/>
        </w:rPr>
        <w:t xml:space="preserve"> </w:t>
      </w:r>
      <w:r w:rsidRPr="008F365C">
        <w:rPr>
          <w:rFonts w:asciiTheme="majorBidi" w:hAnsiTheme="majorBidi" w:cstheme="majorBidi"/>
          <w:sz w:val="24"/>
          <w:szCs w:val="24"/>
        </w:rPr>
        <w:t>pénètrent.</w:t>
      </w:r>
    </w:p>
    <w:p w:rsidR="008F365C" w:rsidRPr="008F365C" w:rsidRDefault="008F365C" w:rsidP="008F365C">
      <w:pPr>
        <w:tabs>
          <w:tab w:val="left" w:pos="975"/>
        </w:tabs>
        <w:spacing w:line="360" w:lineRule="auto"/>
        <w:ind w:right="-567"/>
        <w:jc w:val="both"/>
        <w:rPr>
          <w:rFonts w:asciiTheme="majorBidi" w:hAnsiTheme="majorBidi" w:cstheme="majorBidi"/>
          <w:sz w:val="24"/>
          <w:szCs w:val="24"/>
        </w:rPr>
      </w:pPr>
      <w:r w:rsidRPr="008F365C">
        <w:rPr>
          <w:rFonts w:asciiTheme="majorBidi" w:hAnsiTheme="majorBidi" w:cstheme="majorBidi"/>
          <w:sz w:val="24"/>
          <w:szCs w:val="24"/>
        </w:rPr>
        <w:t>- La pénétration de ces ions génère l’apparition de PPSE au niveau du neurone</w:t>
      </w:r>
      <w:r>
        <w:rPr>
          <w:rFonts w:asciiTheme="majorBidi" w:hAnsiTheme="majorBidi" w:cstheme="majorBidi"/>
          <w:sz w:val="24"/>
          <w:szCs w:val="24"/>
        </w:rPr>
        <w:t xml:space="preserve"> </w:t>
      </w:r>
      <w:r w:rsidRPr="008F365C">
        <w:rPr>
          <w:rFonts w:asciiTheme="majorBidi" w:hAnsiTheme="majorBidi" w:cstheme="majorBidi"/>
          <w:sz w:val="24"/>
          <w:szCs w:val="24"/>
        </w:rPr>
        <w:t>postsynaptique.</w:t>
      </w:r>
    </w:p>
    <w:p w:rsidR="008F365C" w:rsidRPr="008F365C" w:rsidRDefault="008F365C" w:rsidP="008F365C">
      <w:pPr>
        <w:tabs>
          <w:tab w:val="left" w:pos="975"/>
        </w:tabs>
        <w:spacing w:line="360" w:lineRule="auto"/>
        <w:ind w:right="-567"/>
        <w:jc w:val="both"/>
        <w:rPr>
          <w:rFonts w:asciiTheme="majorBidi" w:hAnsiTheme="majorBidi" w:cstheme="majorBidi"/>
          <w:sz w:val="24"/>
          <w:szCs w:val="24"/>
        </w:rPr>
      </w:pPr>
      <w:r w:rsidRPr="008F365C">
        <w:rPr>
          <w:rFonts w:asciiTheme="majorBidi" w:hAnsiTheme="majorBidi" w:cstheme="majorBidi"/>
          <w:sz w:val="24"/>
          <w:szCs w:val="24"/>
        </w:rPr>
        <w:t>- Le PPSE se déplace jusqu’au cône d’émergence de l’axone entrainant l’apparition des PA</w:t>
      </w:r>
    </w:p>
    <w:p w:rsidR="008F365C" w:rsidRPr="008F365C" w:rsidRDefault="008F365C" w:rsidP="008F365C">
      <w:pPr>
        <w:tabs>
          <w:tab w:val="left" w:pos="975"/>
        </w:tabs>
        <w:spacing w:line="360" w:lineRule="auto"/>
        <w:ind w:right="-567"/>
        <w:jc w:val="both"/>
        <w:rPr>
          <w:rFonts w:asciiTheme="majorBidi" w:hAnsiTheme="majorBidi" w:cstheme="majorBidi"/>
          <w:sz w:val="24"/>
          <w:szCs w:val="24"/>
        </w:rPr>
      </w:pPr>
      <w:proofErr w:type="gramStart"/>
      <w:r w:rsidRPr="008F365C">
        <w:rPr>
          <w:rFonts w:asciiTheme="majorBidi" w:hAnsiTheme="majorBidi" w:cstheme="majorBidi"/>
          <w:sz w:val="24"/>
          <w:szCs w:val="24"/>
        </w:rPr>
        <w:t>si</w:t>
      </w:r>
      <w:proofErr w:type="gramEnd"/>
      <w:r w:rsidRPr="008F365C">
        <w:rPr>
          <w:rFonts w:asciiTheme="majorBidi" w:hAnsiTheme="majorBidi" w:cstheme="majorBidi"/>
          <w:sz w:val="24"/>
          <w:szCs w:val="24"/>
        </w:rPr>
        <w:t xml:space="preserve"> le seuil de dépolarisation est atteint.</w:t>
      </w:r>
    </w:p>
    <w:p w:rsidR="008F365C" w:rsidRPr="008F365C" w:rsidRDefault="008F365C" w:rsidP="008F365C">
      <w:pPr>
        <w:tabs>
          <w:tab w:val="left" w:pos="975"/>
        </w:tabs>
        <w:spacing w:line="360" w:lineRule="auto"/>
        <w:ind w:right="-567"/>
        <w:jc w:val="both"/>
        <w:rPr>
          <w:rFonts w:asciiTheme="majorBidi" w:hAnsiTheme="majorBidi" w:cstheme="majorBidi"/>
          <w:sz w:val="24"/>
          <w:szCs w:val="24"/>
        </w:rPr>
      </w:pPr>
      <w:r w:rsidRPr="008F365C">
        <w:rPr>
          <w:rFonts w:asciiTheme="majorBidi" w:hAnsiTheme="majorBidi" w:cstheme="majorBidi"/>
          <w:sz w:val="24"/>
          <w:szCs w:val="24"/>
        </w:rPr>
        <w:t>- Le neurotransmetteur se libère de son récepteur et retourne dans le neurone</w:t>
      </w:r>
      <w:r>
        <w:rPr>
          <w:rFonts w:asciiTheme="majorBidi" w:hAnsiTheme="majorBidi" w:cstheme="majorBidi"/>
          <w:sz w:val="24"/>
          <w:szCs w:val="24"/>
        </w:rPr>
        <w:t xml:space="preserve"> </w:t>
      </w:r>
      <w:r w:rsidRPr="008F365C">
        <w:rPr>
          <w:rFonts w:asciiTheme="majorBidi" w:hAnsiTheme="majorBidi" w:cstheme="majorBidi"/>
          <w:sz w:val="24"/>
          <w:szCs w:val="24"/>
        </w:rPr>
        <w:t>présynaptique.</w:t>
      </w:r>
    </w:p>
    <w:p w:rsidR="008F365C" w:rsidRPr="008F365C" w:rsidRDefault="008F365C" w:rsidP="008F365C">
      <w:pPr>
        <w:tabs>
          <w:tab w:val="left" w:pos="975"/>
        </w:tabs>
        <w:spacing w:line="360" w:lineRule="auto"/>
        <w:ind w:right="-567"/>
        <w:jc w:val="both"/>
        <w:rPr>
          <w:rFonts w:asciiTheme="majorBidi" w:hAnsiTheme="majorBidi" w:cstheme="majorBidi"/>
          <w:b/>
          <w:bCs/>
          <w:sz w:val="24"/>
          <w:szCs w:val="24"/>
        </w:rPr>
      </w:pPr>
      <w:r w:rsidRPr="008F365C">
        <w:rPr>
          <w:rFonts w:asciiTheme="majorBidi" w:hAnsiTheme="majorBidi" w:cstheme="majorBidi"/>
          <w:b/>
          <w:bCs/>
          <w:sz w:val="24"/>
          <w:szCs w:val="24"/>
        </w:rPr>
        <w:t>3. Conclusion</w:t>
      </w:r>
    </w:p>
    <w:p w:rsidR="008F365C" w:rsidRPr="008F365C" w:rsidRDefault="008F365C" w:rsidP="008F365C">
      <w:pPr>
        <w:tabs>
          <w:tab w:val="left" w:pos="975"/>
        </w:tabs>
        <w:spacing w:line="360" w:lineRule="auto"/>
        <w:ind w:right="-142"/>
        <w:jc w:val="both"/>
        <w:rPr>
          <w:rFonts w:asciiTheme="majorBidi" w:hAnsiTheme="majorBidi" w:cstheme="majorBidi"/>
          <w:sz w:val="24"/>
          <w:szCs w:val="24"/>
        </w:rPr>
      </w:pPr>
      <w:r w:rsidRPr="008F365C">
        <w:rPr>
          <w:rFonts w:asciiTheme="majorBidi" w:hAnsiTheme="majorBidi" w:cstheme="majorBidi"/>
          <w:sz w:val="24"/>
          <w:szCs w:val="24"/>
        </w:rPr>
        <w:t>La communication nerveuse est assurée entre neurone présynaptique et neurone</w:t>
      </w:r>
      <w:r>
        <w:rPr>
          <w:rFonts w:asciiTheme="majorBidi" w:hAnsiTheme="majorBidi" w:cstheme="majorBidi"/>
          <w:sz w:val="24"/>
          <w:szCs w:val="24"/>
        </w:rPr>
        <w:t xml:space="preserve"> </w:t>
      </w:r>
      <w:r w:rsidRPr="008F365C">
        <w:rPr>
          <w:rFonts w:asciiTheme="majorBidi" w:hAnsiTheme="majorBidi" w:cstheme="majorBidi"/>
          <w:sz w:val="24"/>
          <w:szCs w:val="24"/>
        </w:rPr>
        <w:t>postsynaptique au niveau de la synapse chimique. Le PA présynaptique est codé en</w:t>
      </w:r>
      <w:r>
        <w:rPr>
          <w:rFonts w:asciiTheme="majorBidi" w:hAnsiTheme="majorBidi" w:cstheme="majorBidi"/>
          <w:sz w:val="24"/>
          <w:szCs w:val="24"/>
        </w:rPr>
        <w:t xml:space="preserve"> </w:t>
      </w:r>
      <w:r w:rsidRPr="008F365C">
        <w:rPr>
          <w:rFonts w:asciiTheme="majorBidi" w:hAnsiTheme="majorBidi" w:cstheme="majorBidi"/>
          <w:sz w:val="24"/>
          <w:szCs w:val="24"/>
        </w:rPr>
        <w:t>médiateur chimique entrainant l’apparition de l’influx nerveux au niveau du neurone</w:t>
      </w:r>
      <w:r>
        <w:rPr>
          <w:rFonts w:asciiTheme="majorBidi" w:hAnsiTheme="majorBidi" w:cstheme="majorBidi"/>
          <w:sz w:val="24"/>
          <w:szCs w:val="24"/>
        </w:rPr>
        <w:t xml:space="preserve"> </w:t>
      </w:r>
      <w:r w:rsidRPr="008F365C">
        <w:rPr>
          <w:rFonts w:asciiTheme="majorBidi" w:hAnsiTheme="majorBidi" w:cstheme="majorBidi"/>
          <w:sz w:val="24"/>
          <w:szCs w:val="24"/>
        </w:rPr>
        <w:t>postsynaptique.</w:t>
      </w:r>
    </w:p>
    <w:sectPr w:rsidR="008F365C" w:rsidRPr="008F36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E75E5"/>
    <w:multiLevelType w:val="hybridMultilevel"/>
    <w:tmpl w:val="C8FE6220"/>
    <w:lvl w:ilvl="0" w:tplc="D42C31B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B629AA"/>
    <w:multiLevelType w:val="hybridMultilevel"/>
    <w:tmpl w:val="85FEF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760B65"/>
    <w:multiLevelType w:val="hybridMultilevel"/>
    <w:tmpl w:val="0FE2D5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EE4A01"/>
    <w:multiLevelType w:val="hybridMultilevel"/>
    <w:tmpl w:val="E458C59E"/>
    <w:lvl w:ilvl="0" w:tplc="2A00B010">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4">
    <w:nsid w:val="5BCE3267"/>
    <w:multiLevelType w:val="hybridMultilevel"/>
    <w:tmpl w:val="A008F7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42F00FC"/>
    <w:multiLevelType w:val="hybridMultilevel"/>
    <w:tmpl w:val="CF7AFA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EEC"/>
    <w:rsid w:val="0008617E"/>
    <w:rsid w:val="001653A7"/>
    <w:rsid w:val="001D03E7"/>
    <w:rsid w:val="002E526F"/>
    <w:rsid w:val="003C0728"/>
    <w:rsid w:val="004B38B9"/>
    <w:rsid w:val="0056392E"/>
    <w:rsid w:val="00642069"/>
    <w:rsid w:val="00697EF9"/>
    <w:rsid w:val="008F365C"/>
    <w:rsid w:val="00CD043F"/>
    <w:rsid w:val="00CF71BA"/>
    <w:rsid w:val="00DE6534"/>
    <w:rsid w:val="00ED0EEC"/>
    <w:rsid w:val="00ED2FE9"/>
    <w:rsid w:val="00EE4B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C5D94-85CA-457B-BFFA-4DA84DC4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617E"/>
    <w:pPr>
      <w:ind w:left="720"/>
      <w:contextualSpacing/>
    </w:pPr>
  </w:style>
  <w:style w:type="paragraph" w:styleId="Textedebulles">
    <w:name w:val="Balloon Text"/>
    <w:basedOn w:val="Normal"/>
    <w:link w:val="TextedebullesCar"/>
    <w:uiPriority w:val="99"/>
    <w:semiHidden/>
    <w:unhideWhenUsed/>
    <w:rsid w:val="002E52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52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2467">
      <w:bodyDiv w:val="1"/>
      <w:marLeft w:val="0"/>
      <w:marRight w:val="0"/>
      <w:marTop w:val="0"/>
      <w:marBottom w:val="0"/>
      <w:divBdr>
        <w:top w:val="none" w:sz="0" w:space="0" w:color="auto"/>
        <w:left w:val="none" w:sz="0" w:space="0" w:color="auto"/>
        <w:bottom w:val="none" w:sz="0" w:space="0" w:color="auto"/>
        <w:right w:val="none" w:sz="0" w:space="0" w:color="auto"/>
      </w:divBdr>
      <w:divsChild>
        <w:div w:id="1124037408">
          <w:marLeft w:val="0"/>
          <w:marRight w:val="0"/>
          <w:marTop w:val="0"/>
          <w:marBottom w:val="0"/>
          <w:divBdr>
            <w:top w:val="none" w:sz="0" w:space="0" w:color="auto"/>
            <w:left w:val="none" w:sz="0" w:space="0" w:color="auto"/>
            <w:bottom w:val="none" w:sz="0" w:space="0" w:color="auto"/>
            <w:right w:val="none" w:sz="0" w:space="0" w:color="auto"/>
          </w:divBdr>
        </w:div>
        <w:div w:id="1060440375">
          <w:marLeft w:val="0"/>
          <w:marRight w:val="0"/>
          <w:marTop w:val="0"/>
          <w:marBottom w:val="0"/>
          <w:divBdr>
            <w:top w:val="none" w:sz="0" w:space="0" w:color="auto"/>
            <w:left w:val="none" w:sz="0" w:space="0" w:color="auto"/>
            <w:bottom w:val="none" w:sz="0" w:space="0" w:color="auto"/>
            <w:right w:val="none" w:sz="0" w:space="0" w:color="auto"/>
          </w:divBdr>
        </w:div>
        <w:div w:id="57093213">
          <w:marLeft w:val="0"/>
          <w:marRight w:val="0"/>
          <w:marTop w:val="0"/>
          <w:marBottom w:val="0"/>
          <w:divBdr>
            <w:top w:val="none" w:sz="0" w:space="0" w:color="auto"/>
            <w:left w:val="none" w:sz="0" w:space="0" w:color="auto"/>
            <w:bottom w:val="none" w:sz="0" w:space="0" w:color="auto"/>
            <w:right w:val="none" w:sz="0" w:space="0" w:color="auto"/>
          </w:divBdr>
        </w:div>
      </w:divsChild>
    </w:div>
    <w:div w:id="699815434">
      <w:bodyDiv w:val="1"/>
      <w:marLeft w:val="0"/>
      <w:marRight w:val="0"/>
      <w:marTop w:val="0"/>
      <w:marBottom w:val="0"/>
      <w:divBdr>
        <w:top w:val="none" w:sz="0" w:space="0" w:color="auto"/>
        <w:left w:val="none" w:sz="0" w:space="0" w:color="auto"/>
        <w:bottom w:val="none" w:sz="0" w:space="0" w:color="auto"/>
        <w:right w:val="none" w:sz="0" w:space="0" w:color="auto"/>
      </w:divBdr>
      <w:divsChild>
        <w:div w:id="500513587">
          <w:marLeft w:val="0"/>
          <w:marRight w:val="0"/>
          <w:marTop w:val="0"/>
          <w:marBottom w:val="0"/>
          <w:divBdr>
            <w:top w:val="none" w:sz="0" w:space="0" w:color="auto"/>
            <w:left w:val="none" w:sz="0" w:space="0" w:color="auto"/>
            <w:bottom w:val="none" w:sz="0" w:space="0" w:color="auto"/>
            <w:right w:val="none" w:sz="0" w:space="0" w:color="auto"/>
          </w:divBdr>
        </w:div>
        <w:div w:id="462045468">
          <w:marLeft w:val="0"/>
          <w:marRight w:val="0"/>
          <w:marTop w:val="0"/>
          <w:marBottom w:val="0"/>
          <w:divBdr>
            <w:top w:val="none" w:sz="0" w:space="0" w:color="auto"/>
            <w:left w:val="none" w:sz="0" w:space="0" w:color="auto"/>
            <w:bottom w:val="none" w:sz="0" w:space="0" w:color="auto"/>
            <w:right w:val="none" w:sz="0" w:space="0" w:color="auto"/>
          </w:divBdr>
        </w:div>
        <w:div w:id="1635864208">
          <w:marLeft w:val="0"/>
          <w:marRight w:val="0"/>
          <w:marTop w:val="0"/>
          <w:marBottom w:val="0"/>
          <w:divBdr>
            <w:top w:val="none" w:sz="0" w:space="0" w:color="auto"/>
            <w:left w:val="none" w:sz="0" w:space="0" w:color="auto"/>
            <w:bottom w:val="none" w:sz="0" w:space="0" w:color="auto"/>
            <w:right w:val="none" w:sz="0" w:space="0" w:color="auto"/>
          </w:divBdr>
        </w:div>
        <w:div w:id="2089763202">
          <w:marLeft w:val="0"/>
          <w:marRight w:val="0"/>
          <w:marTop w:val="0"/>
          <w:marBottom w:val="0"/>
          <w:divBdr>
            <w:top w:val="none" w:sz="0" w:space="0" w:color="auto"/>
            <w:left w:val="none" w:sz="0" w:space="0" w:color="auto"/>
            <w:bottom w:val="none" w:sz="0" w:space="0" w:color="auto"/>
            <w:right w:val="none" w:sz="0" w:space="0" w:color="auto"/>
          </w:divBdr>
        </w:div>
        <w:div w:id="862716135">
          <w:marLeft w:val="0"/>
          <w:marRight w:val="0"/>
          <w:marTop w:val="0"/>
          <w:marBottom w:val="0"/>
          <w:divBdr>
            <w:top w:val="none" w:sz="0" w:space="0" w:color="auto"/>
            <w:left w:val="none" w:sz="0" w:space="0" w:color="auto"/>
            <w:bottom w:val="none" w:sz="0" w:space="0" w:color="auto"/>
            <w:right w:val="none" w:sz="0" w:space="0" w:color="auto"/>
          </w:divBdr>
        </w:div>
        <w:div w:id="382214345">
          <w:marLeft w:val="0"/>
          <w:marRight w:val="0"/>
          <w:marTop w:val="0"/>
          <w:marBottom w:val="0"/>
          <w:divBdr>
            <w:top w:val="none" w:sz="0" w:space="0" w:color="auto"/>
            <w:left w:val="none" w:sz="0" w:space="0" w:color="auto"/>
            <w:bottom w:val="none" w:sz="0" w:space="0" w:color="auto"/>
            <w:right w:val="none" w:sz="0" w:space="0" w:color="auto"/>
          </w:divBdr>
        </w:div>
        <w:div w:id="1572540761">
          <w:marLeft w:val="0"/>
          <w:marRight w:val="0"/>
          <w:marTop w:val="0"/>
          <w:marBottom w:val="0"/>
          <w:divBdr>
            <w:top w:val="none" w:sz="0" w:space="0" w:color="auto"/>
            <w:left w:val="none" w:sz="0" w:space="0" w:color="auto"/>
            <w:bottom w:val="none" w:sz="0" w:space="0" w:color="auto"/>
            <w:right w:val="none" w:sz="0" w:space="0" w:color="auto"/>
          </w:divBdr>
        </w:div>
        <w:div w:id="443307061">
          <w:marLeft w:val="0"/>
          <w:marRight w:val="0"/>
          <w:marTop w:val="0"/>
          <w:marBottom w:val="0"/>
          <w:divBdr>
            <w:top w:val="none" w:sz="0" w:space="0" w:color="auto"/>
            <w:left w:val="none" w:sz="0" w:space="0" w:color="auto"/>
            <w:bottom w:val="none" w:sz="0" w:space="0" w:color="auto"/>
            <w:right w:val="none" w:sz="0" w:space="0" w:color="auto"/>
          </w:divBdr>
        </w:div>
        <w:div w:id="158271784">
          <w:marLeft w:val="0"/>
          <w:marRight w:val="0"/>
          <w:marTop w:val="0"/>
          <w:marBottom w:val="0"/>
          <w:divBdr>
            <w:top w:val="none" w:sz="0" w:space="0" w:color="auto"/>
            <w:left w:val="none" w:sz="0" w:space="0" w:color="auto"/>
            <w:bottom w:val="none" w:sz="0" w:space="0" w:color="auto"/>
            <w:right w:val="none" w:sz="0" w:space="0" w:color="auto"/>
          </w:divBdr>
        </w:div>
        <w:div w:id="1077509817">
          <w:marLeft w:val="0"/>
          <w:marRight w:val="0"/>
          <w:marTop w:val="0"/>
          <w:marBottom w:val="0"/>
          <w:divBdr>
            <w:top w:val="none" w:sz="0" w:space="0" w:color="auto"/>
            <w:left w:val="none" w:sz="0" w:space="0" w:color="auto"/>
            <w:bottom w:val="none" w:sz="0" w:space="0" w:color="auto"/>
            <w:right w:val="none" w:sz="0" w:space="0" w:color="auto"/>
          </w:divBdr>
        </w:div>
        <w:div w:id="794637307">
          <w:marLeft w:val="0"/>
          <w:marRight w:val="0"/>
          <w:marTop w:val="0"/>
          <w:marBottom w:val="0"/>
          <w:divBdr>
            <w:top w:val="none" w:sz="0" w:space="0" w:color="auto"/>
            <w:left w:val="none" w:sz="0" w:space="0" w:color="auto"/>
            <w:bottom w:val="none" w:sz="0" w:space="0" w:color="auto"/>
            <w:right w:val="none" w:sz="0" w:space="0" w:color="auto"/>
          </w:divBdr>
        </w:div>
      </w:divsChild>
    </w:div>
    <w:div w:id="1159077626">
      <w:bodyDiv w:val="1"/>
      <w:marLeft w:val="0"/>
      <w:marRight w:val="0"/>
      <w:marTop w:val="0"/>
      <w:marBottom w:val="0"/>
      <w:divBdr>
        <w:top w:val="none" w:sz="0" w:space="0" w:color="auto"/>
        <w:left w:val="none" w:sz="0" w:space="0" w:color="auto"/>
        <w:bottom w:val="none" w:sz="0" w:space="0" w:color="auto"/>
        <w:right w:val="none" w:sz="0" w:space="0" w:color="auto"/>
      </w:divBdr>
      <w:divsChild>
        <w:div w:id="460617395">
          <w:marLeft w:val="0"/>
          <w:marRight w:val="0"/>
          <w:marTop w:val="0"/>
          <w:marBottom w:val="0"/>
          <w:divBdr>
            <w:top w:val="none" w:sz="0" w:space="0" w:color="auto"/>
            <w:left w:val="none" w:sz="0" w:space="0" w:color="auto"/>
            <w:bottom w:val="none" w:sz="0" w:space="0" w:color="auto"/>
            <w:right w:val="none" w:sz="0" w:space="0" w:color="auto"/>
          </w:divBdr>
        </w:div>
        <w:div w:id="1604192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3054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ezzamil</dc:creator>
  <cp:keywords/>
  <dc:description/>
  <cp:lastModifiedBy>M-Tech</cp:lastModifiedBy>
  <cp:revision>2</cp:revision>
  <cp:lastPrinted>2022-10-03T13:09:00Z</cp:lastPrinted>
  <dcterms:created xsi:type="dcterms:W3CDTF">2025-03-08T11:56:00Z</dcterms:created>
  <dcterms:modified xsi:type="dcterms:W3CDTF">2025-03-08T11:56:00Z</dcterms:modified>
</cp:coreProperties>
</file>