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A71DC" w14:textId="3958678E" w:rsidR="00EF6B27" w:rsidRPr="00EF6B27" w:rsidRDefault="00D105B2" w:rsidP="00EF6B27">
      <w:pPr>
        <w:jc w:val="center"/>
        <w:rPr>
          <w:rFonts w:asciiTheme="majorBidi" w:hAnsiTheme="majorBidi" w:cstheme="majorBidi"/>
          <w:b/>
          <w:bCs/>
          <w:sz w:val="24"/>
          <w:szCs w:val="24"/>
          <w:lang w:val="fr-CA"/>
        </w:rPr>
      </w:pPr>
      <w:r>
        <w:rPr>
          <w:rFonts w:asciiTheme="majorBidi" w:hAnsiTheme="majorBidi" w:cstheme="majorBidi"/>
          <w:b/>
          <w:bCs/>
          <w:sz w:val="24"/>
          <w:szCs w:val="24"/>
          <w:lang w:val="fr-CA"/>
        </w:rPr>
        <w:t xml:space="preserve">  ACTIVITE</w:t>
      </w:r>
    </w:p>
    <w:p w14:paraId="353ECAE8" w14:textId="204E19CA" w:rsidR="00EF6B27" w:rsidRPr="00A74C1E" w:rsidRDefault="00EF6B27" w:rsidP="00A74C1E">
      <w:pPr>
        <w:shd w:val="clear" w:color="auto" w:fill="FFD966" w:themeFill="accent4" w:themeFillTint="99"/>
        <w:spacing w:line="360" w:lineRule="auto"/>
        <w:jc w:val="center"/>
        <w:rPr>
          <w:rFonts w:asciiTheme="majorBidi" w:hAnsiTheme="majorBidi" w:cstheme="majorBidi"/>
          <w:b/>
          <w:bCs/>
          <w:sz w:val="28"/>
          <w:szCs w:val="28"/>
          <w:lang w:val="fr-CA"/>
        </w:rPr>
      </w:pPr>
      <w:r w:rsidRPr="00A74C1E">
        <w:rPr>
          <w:rFonts w:asciiTheme="majorBidi" w:hAnsiTheme="majorBidi" w:cstheme="majorBidi"/>
          <w:b/>
          <w:bCs/>
          <w:sz w:val="28"/>
          <w:szCs w:val="28"/>
          <w:lang w:val="fr-CA"/>
        </w:rPr>
        <w:t>L’enseignement explicite</w:t>
      </w:r>
      <w:r w:rsidR="00A74C1E" w:rsidRPr="00A74C1E">
        <w:rPr>
          <w:rFonts w:asciiTheme="majorBidi" w:hAnsiTheme="majorBidi" w:cstheme="majorBidi"/>
          <w:b/>
          <w:bCs/>
          <w:sz w:val="28"/>
          <w:szCs w:val="28"/>
          <w:lang w:val="fr-CA"/>
        </w:rPr>
        <w:t xml:space="preserve"> des stratégies </w:t>
      </w:r>
    </w:p>
    <w:p w14:paraId="44FAF2C8" w14:textId="77777777" w:rsidR="00EF6B27" w:rsidRPr="00EF6B27" w:rsidRDefault="00EF6B27" w:rsidP="00A74C1E">
      <w:pPr>
        <w:spacing w:line="360" w:lineRule="auto"/>
        <w:jc w:val="both"/>
        <w:rPr>
          <w:rFonts w:asciiTheme="majorBidi" w:hAnsiTheme="majorBidi" w:cstheme="majorBidi"/>
          <w:sz w:val="24"/>
          <w:szCs w:val="24"/>
          <w:lang w:val="fr-CA"/>
        </w:rPr>
      </w:pPr>
      <w:r w:rsidRPr="00EF6B27">
        <w:rPr>
          <w:rFonts w:asciiTheme="majorBidi" w:hAnsiTheme="majorBidi" w:cstheme="majorBidi"/>
          <w:sz w:val="24"/>
          <w:szCs w:val="24"/>
          <w:lang w:val="fr-CA"/>
        </w:rPr>
        <w:t>L’enseignement explicite consiste à enseigner, parallèlement aux connaissances disciplinaires, les stratégies d’apprentissage qui permettront aux étudiants une meilleure assimilation de ces connaissances. Comme une stratégie est une opération mentale, elle s’enseigne comme une procédure :</w:t>
      </w:r>
    </w:p>
    <w:p w14:paraId="6A40CDF4" w14:textId="77777777" w:rsidR="00EF6B27" w:rsidRPr="00EF6B27" w:rsidRDefault="00EF6B27" w:rsidP="00A74C1E">
      <w:pPr>
        <w:numPr>
          <w:ilvl w:val="0"/>
          <w:numId w:val="1"/>
        </w:numPr>
        <w:spacing w:line="360" w:lineRule="auto"/>
        <w:jc w:val="both"/>
        <w:rPr>
          <w:rFonts w:asciiTheme="majorBidi" w:hAnsiTheme="majorBidi" w:cstheme="majorBidi"/>
          <w:sz w:val="24"/>
          <w:szCs w:val="24"/>
          <w:lang w:val="fr-CA"/>
        </w:rPr>
      </w:pPr>
      <w:r w:rsidRPr="00EF6B27">
        <w:rPr>
          <w:rFonts w:asciiTheme="majorBidi" w:hAnsiTheme="majorBidi" w:cstheme="majorBidi"/>
          <w:b/>
          <w:sz w:val="24"/>
          <w:szCs w:val="24"/>
          <w:lang w:val="fr-CA"/>
        </w:rPr>
        <w:t>Nommer et décrire en quoi consiste la stratégie </w:t>
      </w:r>
      <w:r w:rsidRPr="00EF6B27">
        <w:rPr>
          <w:rFonts w:asciiTheme="majorBidi" w:hAnsiTheme="majorBidi" w:cstheme="majorBidi"/>
          <w:sz w:val="24"/>
          <w:szCs w:val="24"/>
          <w:lang w:val="fr-CA"/>
        </w:rPr>
        <w:t>: en donner des exemples et des contre-exemples associés au type d’apprentissage visé.</w:t>
      </w:r>
    </w:p>
    <w:p w14:paraId="5329E7AD" w14:textId="77777777" w:rsidR="00EF6B27" w:rsidRPr="00EF6B27" w:rsidRDefault="00EF6B27" w:rsidP="00A74C1E">
      <w:pPr>
        <w:numPr>
          <w:ilvl w:val="0"/>
          <w:numId w:val="1"/>
        </w:numPr>
        <w:spacing w:line="360" w:lineRule="auto"/>
        <w:jc w:val="both"/>
        <w:rPr>
          <w:rFonts w:asciiTheme="majorBidi" w:hAnsiTheme="majorBidi" w:cstheme="majorBidi"/>
          <w:sz w:val="24"/>
          <w:szCs w:val="24"/>
          <w:lang w:val="fr-CA"/>
        </w:rPr>
      </w:pPr>
      <w:r w:rsidRPr="00EF6B27">
        <w:rPr>
          <w:rFonts w:asciiTheme="majorBidi" w:hAnsiTheme="majorBidi" w:cstheme="majorBidi"/>
          <w:b/>
          <w:sz w:val="24"/>
          <w:szCs w:val="24"/>
          <w:lang w:val="fr-CA"/>
        </w:rPr>
        <w:t>Expliquer en quoi la stratégie est importante</w:t>
      </w:r>
      <w:r w:rsidRPr="00EF6B27">
        <w:rPr>
          <w:rFonts w:asciiTheme="majorBidi" w:hAnsiTheme="majorBidi" w:cstheme="majorBidi"/>
          <w:sz w:val="24"/>
          <w:szCs w:val="24"/>
          <w:lang w:val="fr-CA"/>
        </w:rPr>
        <w:t xml:space="preserve"> pour la réussite de l’apprentissage visé et en quoi son acquisition aidera les étudiants à devenir plus performants.</w:t>
      </w:r>
    </w:p>
    <w:p w14:paraId="09A9B01E" w14:textId="77777777" w:rsidR="00EF6B27" w:rsidRPr="00EF6B27" w:rsidRDefault="00EF6B27" w:rsidP="00A74C1E">
      <w:pPr>
        <w:numPr>
          <w:ilvl w:val="0"/>
          <w:numId w:val="1"/>
        </w:numPr>
        <w:spacing w:line="360" w:lineRule="auto"/>
        <w:jc w:val="both"/>
        <w:rPr>
          <w:rFonts w:asciiTheme="majorBidi" w:hAnsiTheme="majorBidi" w:cstheme="majorBidi"/>
          <w:sz w:val="24"/>
          <w:szCs w:val="24"/>
          <w:lang w:val="fr-CA"/>
        </w:rPr>
      </w:pPr>
      <w:r w:rsidRPr="00EF6B27">
        <w:rPr>
          <w:rFonts w:asciiTheme="majorBidi" w:hAnsiTheme="majorBidi" w:cstheme="majorBidi"/>
          <w:b/>
          <w:sz w:val="24"/>
          <w:szCs w:val="24"/>
          <w:lang w:val="fr-CA"/>
        </w:rPr>
        <w:t>Modeler la stratégie</w:t>
      </w:r>
      <w:r w:rsidRPr="00EF6B27">
        <w:rPr>
          <w:rFonts w:asciiTheme="majorBidi" w:hAnsiTheme="majorBidi" w:cstheme="majorBidi"/>
          <w:sz w:val="24"/>
          <w:szCs w:val="24"/>
          <w:lang w:val="fr-CA"/>
        </w:rPr>
        <w:t> : il s’agit de rendre un processus mental interne transparent aux yeux des étudiants, en le verbalisant et en montrant comment on opère soi-même la stratégie sur une tâche précise.</w:t>
      </w:r>
    </w:p>
    <w:p w14:paraId="4DD62153" w14:textId="77777777" w:rsidR="00EF6B27" w:rsidRPr="00EF6B27" w:rsidRDefault="00EF6B27" w:rsidP="00A74C1E">
      <w:pPr>
        <w:numPr>
          <w:ilvl w:val="0"/>
          <w:numId w:val="1"/>
        </w:numPr>
        <w:spacing w:line="360" w:lineRule="auto"/>
        <w:jc w:val="both"/>
        <w:rPr>
          <w:rFonts w:asciiTheme="majorBidi" w:hAnsiTheme="majorBidi" w:cstheme="majorBidi"/>
          <w:sz w:val="24"/>
          <w:szCs w:val="24"/>
          <w:lang w:val="fr-CA"/>
        </w:rPr>
      </w:pPr>
      <w:r w:rsidRPr="00EF6B27">
        <w:rPr>
          <w:rFonts w:asciiTheme="majorBidi" w:hAnsiTheme="majorBidi" w:cstheme="majorBidi"/>
          <w:b/>
          <w:sz w:val="24"/>
          <w:szCs w:val="24"/>
          <w:lang w:val="fr-CA"/>
        </w:rPr>
        <w:t>Étayer</w:t>
      </w:r>
      <w:r w:rsidRPr="00EF6B27">
        <w:rPr>
          <w:rFonts w:asciiTheme="majorBidi" w:hAnsiTheme="majorBidi" w:cstheme="majorBidi"/>
          <w:sz w:val="24"/>
          <w:szCs w:val="24"/>
          <w:lang w:val="fr-CA"/>
        </w:rPr>
        <w:t xml:space="preserve"> </w:t>
      </w:r>
      <w:r w:rsidRPr="00EF6B27">
        <w:rPr>
          <w:rFonts w:asciiTheme="majorBidi" w:hAnsiTheme="majorBidi" w:cstheme="majorBidi"/>
          <w:b/>
          <w:sz w:val="24"/>
          <w:szCs w:val="24"/>
          <w:lang w:val="fr-CA"/>
        </w:rPr>
        <w:t>l’apprentissage de la stratégie</w:t>
      </w:r>
      <w:r w:rsidRPr="00EF6B27">
        <w:rPr>
          <w:rFonts w:asciiTheme="majorBidi" w:hAnsiTheme="majorBidi" w:cstheme="majorBidi"/>
          <w:sz w:val="24"/>
          <w:szCs w:val="24"/>
          <w:lang w:val="fr-CA"/>
        </w:rPr>
        <w:t xml:space="preserve"> : guider les étudiants vers la maîtrise de la stratégie, avec des tâches de plus en plus variées, en donnant des indices, en provoquant des rappels puis en diminuant progressivement l’aide apportée. </w:t>
      </w:r>
    </w:p>
    <w:p w14:paraId="2AC9505C" w14:textId="77777777" w:rsidR="00EF6B27" w:rsidRPr="00EF6B27" w:rsidRDefault="00EF6B27" w:rsidP="00A74C1E">
      <w:pPr>
        <w:numPr>
          <w:ilvl w:val="0"/>
          <w:numId w:val="1"/>
        </w:numPr>
        <w:spacing w:line="360" w:lineRule="auto"/>
        <w:jc w:val="both"/>
        <w:rPr>
          <w:rFonts w:asciiTheme="majorBidi" w:hAnsiTheme="majorBidi" w:cstheme="majorBidi"/>
          <w:sz w:val="24"/>
          <w:szCs w:val="24"/>
          <w:lang w:val="fr-CA"/>
        </w:rPr>
      </w:pPr>
      <w:r w:rsidRPr="00EF6B27">
        <w:rPr>
          <w:rFonts w:asciiTheme="majorBidi" w:hAnsiTheme="majorBidi" w:cstheme="majorBidi"/>
          <w:b/>
          <w:sz w:val="24"/>
          <w:szCs w:val="24"/>
          <w:lang w:val="fr-CA"/>
        </w:rPr>
        <w:t>Expliquer les conditions pour lesquelles la stratégie doit être appliquée</w:t>
      </w:r>
      <w:r w:rsidRPr="00EF6B27">
        <w:rPr>
          <w:rFonts w:asciiTheme="majorBidi" w:hAnsiTheme="majorBidi" w:cstheme="majorBidi"/>
          <w:sz w:val="24"/>
          <w:szCs w:val="24"/>
          <w:lang w:val="fr-CA"/>
        </w:rPr>
        <w:t xml:space="preserve"> et comment évaluer son efficacité : favoriser le transfert de la stratégie à des situations problème nouvelles, c’est-à-dire une utilisation souple et réfléchie de la stratégie, plutôt qu’un comportement stéréotypé.</w:t>
      </w:r>
    </w:p>
    <w:p w14:paraId="081C9FC9" w14:textId="77777777" w:rsidR="00EF6B27" w:rsidRPr="00EF6B27" w:rsidRDefault="00EF6B27" w:rsidP="00A74C1E">
      <w:pPr>
        <w:numPr>
          <w:ilvl w:val="0"/>
          <w:numId w:val="1"/>
        </w:numPr>
        <w:spacing w:line="360" w:lineRule="auto"/>
        <w:jc w:val="both"/>
        <w:rPr>
          <w:rFonts w:asciiTheme="majorBidi" w:hAnsiTheme="majorBidi" w:cstheme="majorBidi"/>
          <w:sz w:val="24"/>
          <w:szCs w:val="24"/>
          <w:lang w:val="fr-CA"/>
        </w:rPr>
      </w:pPr>
      <w:r w:rsidRPr="00EF6B27">
        <w:rPr>
          <w:rFonts w:asciiTheme="majorBidi" w:hAnsiTheme="majorBidi" w:cstheme="majorBidi"/>
          <w:b/>
          <w:sz w:val="24"/>
          <w:szCs w:val="24"/>
          <w:lang w:val="fr-CA"/>
        </w:rPr>
        <w:t>Favoriser</w:t>
      </w:r>
      <w:r w:rsidRPr="00EF6B27">
        <w:rPr>
          <w:rFonts w:asciiTheme="majorBidi" w:hAnsiTheme="majorBidi" w:cstheme="majorBidi"/>
          <w:sz w:val="24"/>
          <w:szCs w:val="24"/>
          <w:lang w:val="fr-CA"/>
        </w:rPr>
        <w:t xml:space="preserve"> </w:t>
      </w:r>
      <w:r w:rsidRPr="00EF6B27">
        <w:rPr>
          <w:rFonts w:asciiTheme="majorBidi" w:hAnsiTheme="majorBidi" w:cstheme="majorBidi"/>
          <w:b/>
          <w:sz w:val="24"/>
          <w:szCs w:val="24"/>
          <w:lang w:val="fr-CA"/>
        </w:rPr>
        <w:t>la consolidation, le maintien et l’utilisation autonome de la stratégie</w:t>
      </w:r>
    </w:p>
    <w:p w14:paraId="4D2A84A3" w14:textId="77777777" w:rsidR="00EF6B27" w:rsidRPr="00EF6B27" w:rsidRDefault="00EF6B27" w:rsidP="00A74C1E">
      <w:pPr>
        <w:spacing w:line="360" w:lineRule="auto"/>
        <w:jc w:val="both"/>
        <w:rPr>
          <w:rFonts w:asciiTheme="majorBidi" w:hAnsiTheme="majorBidi" w:cstheme="majorBidi"/>
          <w:sz w:val="24"/>
          <w:szCs w:val="24"/>
          <w:lang w:val="fr-CA"/>
        </w:rPr>
      </w:pPr>
    </w:p>
    <w:p w14:paraId="732F37E7" w14:textId="55B80EC8" w:rsidR="00EF6B27" w:rsidRPr="00EF6B27" w:rsidRDefault="00A74C1E" w:rsidP="00A74C1E">
      <w:pPr>
        <w:spacing w:line="360" w:lineRule="auto"/>
        <w:jc w:val="both"/>
        <w:rPr>
          <w:rFonts w:asciiTheme="majorBidi" w:hAnsiTheme="majorBidi" w:cstheme="majorBidi"/>
          <w:sz w:val="24"/>
          <w:szCs w:val="24"/>
          <w:lang w:val="fr-CA"/>
        </w:rPr>
      </w:pPr>
      <w:r w:rsidRPr="00EF6B27">
        <w:rPr>
          <w:rFonts w:asciiTheme="majorBidi" w:hAnsiTheme="majorBidi" w:cstheme="majorBidi"/>
          <w:sz w:val="24"/>
          <w:szCs w:val="24"/>
          <w:lang w:val="fr-CA"/>
        </w:rPr>
        <w:t>L’accompagnement</w:t>
      </w:r>
      <w:r w:rsidR="00EF6B27" w:rsidRPr="00EF6B27">
        <w:rPr>
          <w:rFonts w:asciiTheme="majorBidi" w:hAnsiTheme="majorBidi" w:cstheme="majorBidi"/>
          <w:sz w:val="24"/>
          <w:szCs w:val="24"/>
          <w:lang w:val="fr-CA"/>
        </w:rPr>
        <w:t xml:space="preserve"> métacognitif</w:t>
      </w:r>
    </w:p>
    <w:p w14:paraId="75809F30" w14:textId="77777777" w:rsidR="00EF6B27" w:rsidRPr="00EF6B27" w:rsidRDefault="00EF6B27" w:rsidP="00A74C1E">
      <w:pPr>
        <w:spacing w:line="360" w:lineRule="auto"/>
        <w:jc w:val="both"/>
        <w:rPr>
          <w:rFonts w:asciiTheme="majorBidi" w:hAnsiTheme="majorBidi" w:cstheme="majorBidi"/>
          <w:sz w:val="24"/>
          <w:szCs w:val="24"/>
          <w:lang w:val="fr-CA"/>
        </w:rPr>
      </w:pPr>
      <w:r w:rsidRPr="00EF6B27">
        <w:rPr>
          <w:rFonts w:asciiTheme="majorBidi" w:hAnsiTheme="majorBidi" w:cstheme="majorBidi"/>
          <w:sz w:val="24"/>
          <w:szCs w:val="24"/>
          <w:lang w:val="fr-CA"/>
        </w:rPr>
        <w:t>Accompagner un étudiant dans son apprentissage, c’est l’aider quand il en éprouve le besoin. L’accompagnement métacognitif oriente la réflexion de l’étudiant vers sa façon de s’y prendre pour réussir son apprentissage. Cet accompagnement peut prendre plusieurs formes :</w:t>
      </w:r>
    </w:p>
    <w:p w14:paraId="6267E175" w14:textId="77777777" w:rsidR="00EF6B27" w:rsidRPr="00EF6B27" w:rsidRDefault="00EF6B27" w:rsidP="00A74C1E">
      <w:pPr>
        <w:numPr>
          <w:ilvl w:val="0"/>
          <w:numId w:val="4"/>
        </w:numPr>
        <w:spacing w:line="360" w:lineRule="auto"/>
        <w:jc w:val="both"/>
        <w:rPr>
          <w:rFonts w:asciiTheme="majorBidi" w:hAnsiTheme="majorBidi" w:cstheme="majorBidi"/>
          <w:sz w:val="24"/>
          <w:szCs w:val="24"/>
          <w:lang w:val="fr-CA"/>
        </w:rPr>
      </w:pPr>
      <w:r w:rsidRPr="00EF6B27">
        <w:rPr>
          <w:rFonts w:asciiTheme="majorBidi" w:hAnsiTheme="majorBidi" w:cstheme="majorBidi"/>
          <w:sz w:val="24"/>
          <w:szCs w:val="24"/>
          <w:lang w:val="fr-CA"/>
        </w:rPr>
        <w:t>Faire prendre conscience à l’étudiant de sa façon de faire et de ses conséquences.</w:t>
      </w:r>
    </w:p>
    <w:p w14:paraId="46412A6F" w14:textId="77777777" w:rsidR="00EF6B27" w:rsidRPr="00EF6B27" w:rsidRDefault="00EF6B27" w:rsidP="00A74C1E">
      <w:pPr>
        <w:numPr>
          <w:ilvl w:val="0"/>
          <w:numId w:val="4"/>
        </w:numPr>
        <w:spacing w:line="360" w:lineRule="auto"/>
        <w:jc w:val="both"/>
        <w:rPr>
          <w:rFonts w:asciiTheme="majorBidi" w:hAnsiTheme="majorBidi" w:cstheme="majorBidi"/>
          <w:sz w:val="24"/>
          <w:szCs w:val="24"/>
          <w:lang w:val="fr-CA"/>
        </w:rPr>
      </w:pPr>
      <w:r w:rsidRPr="00EF6B27">
        <w:rPr>
          <w:rFonts w:asciiTheme="majorBidi" w:hAnsiTheme="majorBidi" w:cstheme="majorBidi"/>
          <w:sz w:val="24"/>
          <w:szCs w:val="24"/>
          <w:lang w:val="fr-CA"/>
        </w:rPr>
        <w:t>Amener l’étudiant à réfléchir sur une stratégie d’apprentissage en évaluant ses résultats par comparaison avec une autre façon de faire.</w:t>
      </w:r>
    </w:p>
    <w:p w14:paraId="4D05B180" w14:textId="77777777" w:rsidR="00EF6B27" w:rsidRPr="00EF6B27" w:rsidRDefault="00EF6B27" w:rsidP="00A74C1E">
      <w:pPr>
        <w:numPr>
          <w:ilvl w:val="0"/>
          <w:numId w:val="4"/>
        </w:numPr>
        <w:spacing w:line="360" w:lineRule="auto"/>
        <w:jc w:val="both"/>
        <w:rPr>
          <w:rFonts w:asciiTheme="majorBidi" w:hAnsiTheme="majorBidi" w:cstheme="majorBidi"/>
          <w:sz w:val="24"/>
          <w:szCs w:val="24"/>
          <w:lang w:val="fr-CA"/>
        </w:rPr>
      </w:pPr>
      <w:r w:rsidRPr="00EF6B27">
        <w:rPr>
          <w:rFonts w:asciiTheme="majorBidi" w:hAnsiTheme="majorBidi" w:cstheme="majorBidi"/>
          <w:sz w:val="24"/>
          <w:szCs w:val="24"/>
          <w:lang w:val="fr-CA"/>
        </w:rPr>
        <w:t>Confronter la façon de faire de l’étudiant, provoquer sa remise en question, susciter son questionnement.</w:t>
      </w:r>
    </w:p>
    <w:p w14:paraId="7395F653" w14:textId="60394596" w:rsidR="00EF6B27" w:rsidRPr="00EF6B27" w:rsidRDefault="00EF6B27" w:rsidP="00A74C1E">
      <w:pPr>
        <w:numPr>
          <w:ilvl w:val="0"/>
          <w:numId w:val="4"/>
        </w:numPr>
        <w:spacing w:line="360" w:lineRule="auto"/>
        <w:jc w:val="both"/>
        <w:rPr>
          <w:rFonts w:asciiTheme="majorBidi" w:hAnsiTheme="majorBidi" w:cstheme="majorBidi"/>
          <w:sz w:val="24"/>
          <w:szCs w:val="24"/>
          <w:lang w:val="fr-CA"/>
        </w:rPr>
      </w:pPr>
      <w:r w:rsidRPr="00EF6B27">
        <w:rPr>
          <w:rFonts w:asciiTheme="majorBidi" w:hAnsiTheme="majorBidi" w:cstheme="majorBidi"/>
          <w:sz w:val="24"/>
          <w:szCs w:val="24"/>
          <w:lang w:val="fr-CA"/>
        </w:rPr>
        <w:t>Faire découvrir une nouvelle stratégie</w:t>
      </w:r>
    </w:p>
    <w:p w14:paraId="5B17D027" w14:textId="77777777" w:rsidR="00EF6B27" w:rsidRPr="00EF6B27" w:rsidRDefault="00EF6B27" w:rsidP="00A74C1E">
      <w:pPr>
        <w:spacing w:line="360" w:lineRule="auto"/>
        <w:jc w:val="both"/>
        <w:rPr>
          <w:rFonts w:asciiTheme="majorBidi" w:hAnsiTheme="majorBidi" w:cstheme="majorBidi"/>
          <w:sz w:val="24"/>
          <w:szCs w:val="24"/>
          <w:lang w:val="fr-CA"/>
        </w:rPr>
      </w:pPr>
      <w:r w:rsidRPr="00EF6B27">
        <w:rPr>
          <w:rFonts w:asciiTheme="majorBidi" w:hAnsiTheme="majorBidi" w:cstheme="majorBidi"/>
          <w:sz w:val="24"/>
          <w:szCs w:val="24"/>
          <w:lang w:val="fr-CA"/>
        </w:rPr>
        <w:lastRenderedPageBreak/>
        <w:t>Les conditions du transfert et du maintien des stratégies</w:t>
      </w:r>
    </w:p>
    <w:p w14:paraId="3B9947B4" w14:textId="77777777" w:rsidR="00EF6B27" w:rsidRPr="00EF6B27" w:rsidRDefault="00EF6B27" w:rsidP="00A74C1E">
      <w:pPr>
        <w:spacing w:line="360" w:lineRule="auto"/>
        <w:jc w:val="both"/>
        <w:rPr>
          <w:rFonts w:asciiTheme="majorBidi" w:hAnsiTheme="majorBidi" w:cstheme="majorBidi"/>
          <w:sz w:val="24"/>
          <w:szCs w:val="24"/>
          <w:lang w:val="fr-CA"/>
        </w:rPr>
      </w:pPr>
      <w:r w:rsidRPr="00EF6B27">
        <w:rPr>
          <w:rFonts w:asciiTheme="majorBidi" w:hAnsiTheme="majorBidi" w:cstheme="majorBidi"/>
          <w:sz w:val="24"/>
          <w:szCs w:val="24"/>
          <w:lang w:val="fr-CA"/>
        </w:rPr>
        <w:t>Plusieurs obstacles s’opposent au développement des nouvelles stratégies d’apprentissage :</w:t>
      </w:r>
    </w:p>
    <w:p w14:paraId="02608E93" w14:textId="77777777" w:rsidR="00EF6B27" w:rsidRPr="00EF6B27" w:rsidRDefault="00EF6B27" w:rsidP="00A74C1E">
      <w:pPr>
        <w:numPr>
          <w:ilvl w:val="0"/>
          <w:numId w:val="2"/>
        </w:numPr>
        <w:spacing w:line="360" w:lineRule="auto"/>
        <w:jc w:val="both"/>
        <w:rPr>
          <w:rFonts w:asciiTheme="majorBidi" w:hAnsiTheme="majorBidi" w:cstheme="majorBidi"/>
          <w:sz w:val="24"/>
          <w:szCs w:val="24"/>
          <w:lang w:val="fr-CA"/>
        </w:rPr>
      </w:pPr>
      <w:r w:rsidRPr="00EF6B27">
        <w:rPr>
          <w:rFonts w:asciiTheme="majorBidi" w:hAnsiTheme="majorBidi" w:cstheme="majorBidi"/>
          <w:sz w:val="24"/>
          <w:szCs w:val="24"/>
          <w:lang w:val="fr-CA"/>
        </w:rPr>
        <w:t xml:space="preserve">La </w:t>
      </w:r>
      <w:r w:rsidRPr="00EF6B27">
        <w:rPr>
          <w:rFonts w:asciiTheme="majorBidi" w:hAnsiTheme="majorBidi" w:cstheme="majorBidi"/>
          <w:b/>
          <w:sz w:val="24"/>
          <w:szCs w:val="24"/>
          <w:lang w:val="fr-CA"/>
        </w:rPr>
        <w:t>compétition</w:t>
      </w:r>
      <w:r w:rsidRPr="00EF6B27">
        <w:rPr>
          <w:rFonts w:asciiTheme="majorBidi" w:hAnsiTheme="majorBidi" w:cstheme="majorBidi"/>
          <w:sz w:val="24"/>
          <w:szCs w:val="24"/>
          <w:lang w:val="fr-CA"/>
        </w:rPr>
        <w:t xml:space="preserve"> avec des habitudes déjà en place, moins efficaces mais solidement implantées. D’une part, quand une stratégie est nouvelle pour la personne, elle requiert plus d’efforts de sa part pour l’utiliser correctement que des routines familières. D’autre part, les liens en mémoire entre les anciennes habitudes et les situations sont plus nombreux donc plus facilement accessibles. </w:t>
      </w:r>
    </w:p>
    <w:p w14:paraId="4D4A4A22" w14:textId="77777777" w:rsidR="00EF6B27" w:rsidRPr="00EF6B27" w:rsidRDefault="00EF6B27" w:rsidP="00A74C1E">
      <w:pPr>
        <w:numPr>
          <w:ilvl w:val="0"/>
          <w:numId w:val="2"/>
        </w:numPr>
        <w:spacing w:line="360" w:lineRule="auto"/>
        <w:jc w:val="both"/>
        <w:rPr>
          <w:rFonts w:asciiTheme="majorBidi" w:hAnsiTheme="majorBidi" w:cstheme="majorBidi"/>
          <w:sz w:val="24"/>
          <w:szCs w:val="24"/>
          <w:lang w:val="fr-CA"/>
        </w:rPr>
      </w:pPr>
      <w:r w:rsidRPr="00EF6B27">
        <w:rPr>
          <w:rFonts w:asciiTheme="majorBidi" w:hAnsiTheme="majorBidi" w:cstheme="majorBidi"/>
          <w:sz w:val="24"/>
          <w:szCs w:val="24"/>
          <w:lang w:val="fr-CA"/>
        </w:rPr>
        <w:t>L’apprentissage d’une nouvelle stratégie n’engendre pas automatiquement la connaissance pour l’adapter à son usage intensif dans une variété de contextes (</w:t>
      </w:r>
      <w:r w:rsidRPr="00EF6B27">
        <w:rPr>
          <w:rFonts w:asciiTheme="majorBidi" w:hAnsiTheme="majorBidi" w:cstheme="majorBidi"/>
          <w:b/>
          <w:sz w:val="24"/>
          <w:szCs w:val="24"/>
          <w:lang w:val="fr-CA"/>
        </w:rPr>
        <w:t>transfert</w:t>
      </w:r>
      <w:r w:rsidRPr="00EF6B27">
        <w:rPr>
          <w:rFonts w:asciiTheme="majorBidi" w:hAnsiTheme="majorBidi" w:cstheme="majorBidi"/>
          <w:sz w:val="24"/>
          <w:szCs w:val="24"/>
          <w:lang w:val="fr-CA"/>
        </w:rPr>
        <w:t>). Les apprenants novices ont besoin, en plus de la connaissance et de la pratique de stratégies d’apprentissage efficaces, d’une information spécifique sur les conditions d’application de ces stratégies à différentes disciplines et tâches d’apprentissage.</w:t>
      </w:r>
    </w:p>
    <w:p w14:paraId="360AE50D" w14:textId="77777777" w:rsidR="00EF6B27" w:rsidRPr="00EF6B27" w:rsidRDefault="00EF6B27" w:rsidP="00A74C1E">
      <w:pPr>
        <w:spacing w:line="360" w:lineRule="auto"/>
        <w:jc w:val="both"/>
        <w:rPr>
          <w:rFonts w:asciiTheme="majorBidi" w:hAnsiTheme="majorBidi" w:cstheme="majorBidi"/>
          <w:b/>
          <w:bCs/>
          <w:sz w:val="24"/>
          <w:szCs w:val="24"/>
          <w:lang w:val="fr-CA"/>
        </w:rPr>
      </w:pPr>
      <w:r w:rsidRPr="00EF6B27">
        <w:rPr>
          <w:rFonts w:asciiTheme="majorBidi" w:hAnsiTheme="majorBidi" w:cstheme="majorBidi"/>
          <w:b/>
          <w:bCs/>
          <w:sz w:val="24"/>
          <w:szCs w:val="24"/>
          <w:lang w:val="fr-CA"/>
        </w:rPr>
        <w:t>Les conditions suivantes sont favorables au maintien d’une nouvelle stratégie d’apprentissage :</w:t>
      </w:r>
    </w:p>
    <w:p w14:paraId="5B020760" w14:textId="77777777" w:rsidR="00EF6B27" w:rsidRPr="00EF6B27" w:rsidRDefault="00EF6B27" w:rsidP="00A74C1E">
      <w:pPr>
        <w:numPr>
          <w:ilvl w:val="0"/>
          <w:numId w:val="3"/>
        </w:numPr>
        <w:spacing w:line="360" w:lineRule="auto"/>
        <w:jc w:val="both"/>
        <w:rPr>
          <w:rFonts w:asciiTheme="majorBidi" w:hAnsiTheme="majorBidi" w:cstheme="majorBidi"/>
          <w:sz w:val="24"/>
          <w:szCs w:val="24"/>
          <w:lang w:val="fr-CA"/>
        </w:rPr>
      </w:pPr>
      <w:r w:rsidRPr="00EF6B27">
        <w:rPr>
          <w:rFonts w:asciiTheme="majorBidi" w:hAnsiTheme="majorBidi" w:cstheme="majorBidi"/>
          <w:sz w:val="24"/>
          <w:szCs w:val="24"/>
          <w:lang w:val="fr-CA"/>
        </w:rPr>
        <w:t xml:space="preserve">Une série de </w:t>
      </w:r>
      <w:r w:rsidRPr="00EF6B27">
        <w:rPr>
          <w:rFonts w:asciiTheme="majorBidi" w:hAnsiTheme="majorBidi" w:cstheme="majorBidi"/>
          <w:b/>
          <w:sz w:val="24"/>
          <w:szCs w:val="24"/>
          <w:lang w:val="fr-CA"/>
        </w:rPr>
        <w:t>succès immédiats</w:t>
      </w:r>
      <w:r w:rsidRPr="00EF6B27">
        <w:rPr>
          <w:rFonts w:asciiTheme="majorBidi" w:hAnsiTheme="majorBidi" w:cstheme="majorBidi"/>
          <w:sz w:val="24"/>
          <w:szCs w:val="24"/>
          <w:lang w:val="fr-CA"/>
        </w:rPr>
        <w:t xml:space="preserve"> sur des apprentissages variés. </w:t>
      </w:r>
    </w:p>
    <w:p w14:paraId="77E1DE0A" w14:textId="77777777" w:rsidR="00EF6B27" w:rsidRPr="00EF6B27" w:rsidRDefault="00EF6B27" w:rsidP="00A74C1E">
      <w:pPr>
        <w:numPr>
          <w:ilvl w:val="0"/>
          <w:numId w:val="3"/>
        </w:numPr>
        <w:spacing w:line="360" w:lineRule="auto"/>
        <w:jc w:val="both"/>
        <w:rPr>
          <w:rFonts w:asciiTheme="majorBidi" w:hAnsiTheme="majorBidi" w:cstheme="majorBidi"/>
          <w:sz w:val="24"/>
          <w:szCs w:val="24"/>
          <w:lang w:val="fr-CA"/>
        </w:rPr>
      </w:pPr>
      <w:r w:rsidRPr="00EF6B27">
        <w:rPr>
          <w:rFonts w:asciiTheme="majorBidi" w:hAnsiTheme="majorBidi" w:cstheme="majorBidi"/>
          <w:sz w:val="24"/>
          <w:szCs w:val="24"/>
          <w:lang w:val="fr-CA"/>
        </w:rPr>
        <w:t xml:space="preserve">Des conditions d’acquisition initiale telles que le </w:t>
      </w:r>
      <w:r w:rsidRPr="00EF6B27">
        <w:rPr>
          <w:rFonts w:asciiTheme="majorBidi" w:hAnsiTheme="majorBidi" w:cstheme="majorBidi"/>
          <w:b/>
          <w:sz w:val="24"/>
          <w:szCs w:val="24"/>
          <w:lang w:val="fr-CA"/>
        </w:rPr>
        <w:t>ratio gain/effort</w:t>
      </w:r>
      <w:r w:rsidRPr="00EF6B27">
        <w:rPr>
          <w:rFonts w:asciiTheme="majorBidi" w:hAnsiTheme="majorBidi" w:cstheme="majorBidi"/>
          <w:sz w:val="24"/>
          <w:szCs w:val="24"/>
          <w:lang w:val="fr-CA"/>
        </w:rPr>
        <w:t xml:space="preserve"> soit élevé.</w:t>
      </w:r>
    </w:p>
    <w:p w14:paraId="2F10229D" w14:textId="77777777" w:rsidR="00EF6B27" w:rsidRPr="00EF6B27" w:rsidRDefault="00EF6B27" w:rsidP="00A74C1E">
      <w:pPr>
        <w:numPr>
          <w:ilvl w:val="0"/>
          <w:numId w:val="3"/>
        </w:numPr>
        <w:spacing w:line="360" w:lineRule="auto"/>
        <w:jc w:val="both"/>
        <w:rPr>
          <w:rFonts w:asciiTheme="majorBidi" w:hAnsiTheme="majorBidi" w:cstheme="majorBidi"/>
          <w:sz w:val="24"/>
          <w:szCs w:val="24"/>
          <w:lang w:val="fr-CA"/>
        </w:rPr>
      </w:pPr>
      <w:r w:rsidRPr="00EF6B27">
        <w:rPr>
          <w:rFonts w:asciiTheme="majorBidi" w:hAnsiTheme="majorBidi" w:cstheme="majorBidi"/>
          <w:sz w:val="24"/>
          <w:szCs w:val="24"/>
          <w:lang w:val="fr-CA"/>
        </w:rPr>
        <w:t xml:space="preserve">Une </w:t>
      </w:r>
      <w:r w:rsidRPr="00EF6B27">
        <w:rPr>
          <w:rFonts w:asciiTheme="majorBidi" w:hAnsiTheme="majorBidi" w:cstheme="majorBidi"/>
          <w:b/>
          <w:sz w:val="24"/>
          <w:szCs w:val="24"/>
          <w:lang w:val="fr-CA"/>
        </w:rPr>
        <w:t>pratique</w:t>
      </w:r>
      <w:r w:rsidRPr="00EF6B27">
        <w:rPr>
          <w:rFonts w:asciiTheme="majorBidi" w:hAnsiTheme="majorBidi" w:cstheme="majorBidi"/>
          <w:sz w:val="24"/>
          <w:szCs w:val="24"/>
          <w:lang w:val="fr-CA"/>
        </w:rPr>
        <w:t xml:space="preserve"> suffisante pour pouvoir utiliser la stratégie avec aisance; </w:t>
      </w:r>
    </w:p>
    <w:p w14:paraId="190CB9FA" w14:textId="77777777" w:rsidR="00EF6B27" w:rsidRPr="00EF6B27" w:rsidRDefault="00EF6B27" w:rsidP="00A74C1E">
      <w:pPr>
        <w:numPr>
          <w:ilvl w:val="0"/>
          <w:numId w:val="3"/>
        </w:numPr>
        <w:spacing w:line="360" w:lineRule="auto"/>
        <w:jc w:val="both"/>
        <w:rPr>
          <w:rFonts w:asciiTheme="majorBidi" w:hAnsiTheme="majorBidi" w:cstheme="majorBidi"/>
          <w:sz w:val="24"/>
          <w:szCs w:val="24"/>
          <w:lang w:val="fr-CA"/>
        </w:rPr>
      </w:pPr>
      <w:r w:rsidRPr="00EF6B27">
        <w:rPr>
          <w:rFonts w:asciiTheme="majorBidi" w:hAnsiTheme="majorBidi" w:cstheme="majorBidi"/>
          <w:sz w:val="24"/>
          <w:szCs w:val="24"/>
          <w:lang w:val="fr-CA"/>
        </w:rPr>
        <w:t>Une compréhension de l’</w:t>
      </w:r>
      <w:r w:rsidRPr="00EF6B27">
        <w:rPr>
          <w:rFonts w:asciiTheme="majorBidi" w:hAnsiTheme="majorBidi" w:cstheme="majorBidi"/>
          <w:b/>
          <w:sz w:val="24"/>
          <w:szCs w:val="24"/>
          <w:lang w:val="fr-CA"/>
        </w:rPr>
        <w:t>utilité</w:t>
      </w:r>
      <w:r w:rsidRPr="00EF6B27">
        <w:rPr>
          <w:rFonts w:asciiTheme="majorBidi" w:hAnsiTheme="majorBidi" w:cstheme="majorBidi"/>
          <w:sz w:val="24"/>
          <w:szCs w:val="24"/>
          <w:lang w:val="fr-CA"/>
        </w:rPr>
        <w:t xml:space="preserve"> de ces efforts. </w:t>
      </w:r>
    </w:p>
    <w:p w14:paraId="1847769A" w14:textId="77777777" w:rsidR="00EF6B27" w:rsidRPr="00EF6B27" w:rsidRDefault="00EF6B27" w:rsidP="00A74C1E">
      <w:pPr>
        <w:numPr>
          <w:ilvl w:val="0"/>
          <w:numId w:val="3"/>
        </w:numPr>
        <w:spacing w:line="360" w:lineRule="auto"/>
        <w:jc w:val="both"/>
        <w:rPr>
          <w:rFonts w:asciiTheme="majorBidi" w:hAnsiTheme="majorBidi" w:cstheme="majorBidi"/>
          <w:sz w:val="24"/>
          <w:szCs w:val="24"/>
          <w:lang w:val="fr-CA"/>
        </w:rPr>
      </w:pPr>
      <w:r w:rsidRPr="00EF6B27">
        <w:rPr>
          <w:rFonts w:asciiTheme="majorBidi" w:hAnsiTheme="majorBidi" w:cstheme="majorBidi"/>
          <w:sz w:val="24"/>
          <w:szCs w:val="24"/>
          <w:lang w:val="fr-CA"/>
        </w:rPr>
        <w:t xml:space="preserve">Un </w:t>
      </w:r>
      <w:r w:rsidRPr="00EF6B27">
        <w:rPr>
          <w:rFonts w:asciiTheme="majorBidi" w:hAnsiTheme="majorBidi" w:cstheme="majorBidi"/>
          <w:b/>
          <w:sz w:val="24"/>
          <w:szCs w:val="24"/>
          <w:lang w:val="fr-CA"/>
        </w:rPr>
        <w:t>contrôle</w:t>
      </w:r>
      <w:r w:rsidRPr="00EF6B27">
        <w:rPr>
          <w:rFonts w:asciiTheme="majorBidi" w:hAnsiTheme="majorBidi" w:cstheme="majorBidi"/>
          <w:sz w:val="24"/>
          <w:szCs w:val="24"/>
          <w:lang w:val="fr-CA"/>
        </w:rPr>
        <w:t xml:space="preserve"> fréquent de la performance. </w:t>
      </w:r>
    </w:p>
    <w:p w14:paraId="089DB011" w14:textId="77777777" w:rsidR="00EF6B27" w:rsidRPr="00EF6B27" w:rsidRDefault="00EF6B27" w:rsidP="00A74C1E">
      <w:pPr>
        <w:spacing w:line="360" w:lineRule="auto"/>
        <w:jc w:val="both"/>
        <w:rPr>
          <w:rFonts w:asciiTheme="majorBidi" w:hAnsiTheme="majorBidi" w:cstheme="majorBidi"/>
          <w:sz w:val="24"/>
          <w:szCs w:val="24"/>
          <w:lang w:val="fr-CA"/>
        </w:rPr>
      </w:pPr>
      <w:r w:rsidRPr="00EF6B27">
        <w:rPr>
          <w:rFonts w:asciiTheme="majorBidi" w:hAnsiTheme="majorBidi" w:cstheme="majorBidi"/>
          <w:sz w:val="24"/>
          <w:szCs w:val="24"/>
          <w:lang w:val="fr-CA"/>
        </w:rPr>
        <w:t xml:space="preserve">Il semble que le maintien d’une stratégie d’apprentissage dépende de l’aisance avec laquelle elle a pu être appliquée au moment de son acquisition et de sa pratique initiale. </w:t>
      </w:r>
    </w:p>
    <w:p w14:paraId="24781F8B" w14:textId="77777777" w:rsidR="00EF6B27" w:rsidRDefault="00EF6B27" w:rsidP="00A74C1E">
      <w:pPr>
        <w:spacing w:line="360" w:lineRule="auto"/>
        <w:jc w:val="both"/>
        <w:rPr>
          <w:rFonts w:asciiTheme="majorBidi" w:hAnsiTheme="majorBidi" w:cstheme="majorBidi"/>
          <w:sz w:val="24"/>
          <w:szCs w:val="24"/>
          <w:lang w:val="fr-CA"/>
        </w:rPr>
      </w:pPr>
      <w:r w:rsidRPr="00EF6B27">
        <w:rPr>
          <w:rFonts w:asciiTheme="majorBidi" w:hAnsiTheme="majorBidi" w:cstheme="majorBidi"/>
          <w:sz w:val="24"/>
          <w:szCs w:val="24"/>
          <w:lang w:val="fr-CA"/>
        </w:rPr>
        <w:t xml:space="preserve">L’utilisation fréquente d’une stratégie d’apprentissage dans des tâches variées, nouvelles et suffisamment complexes pour solliciter l’attention consciente facilite son transfert et son maintien. </w:t>
      </w:r>
    </w:p>
    <w:p w14:paraId="7AA3EC23" w14:textId="77777777" w:rsidR="00EA5069" w:rsidRPr="00EA5069" w:rsidRDefault="00EA5069" w:rsidP="00A74C1E">
      <w:pPr>
        <w:spacing w:line="360" w:lineRule="auto"/>
        <w:jc w:val="both"/>
        <w:rPr>
          <w:rFonts w:asciiTheme="majorBidi" w:hAnsiTheme="majorBidi" w:cstheme="majorBidi"/>
          <w:sz w:val="24"/>
          <w:szCs w:val="24"/>
          <w:lang w:val="fr-CA"/>
        </w:rPr>
      </w:pPr>
      <w:r w:rsidRPr="00EA5069">
        <w:rPr>
          <w:rFonts w:asciiTheme="majorBidi" w:hAnsiTheme="majorBidi" w:cstheme="majorBidi"/>
          <w:sz w:val="24"/>
          <w:szCs w:val="24"/>
          <w:lang w:val="fr-CA"/>
        </w:rPr>
        <w:t>Quels types de supports visuels pourriez-vous utiliser pour expliquer un concept complexe à un groupe d'apprenants ayant une préférence visuelle ?</w:t>
      </w:r>
    </w:p>
    <w:p w14:paraId="2F293120" w14:textId="77777777" w:rsidR="00EA5069" w:rsidRPr="00EA5069" w:rsidRDefault="00EA5069" w:rsidP="00A74C1E">
      <w:pPr>
        <w:spacing w:line="360" w:lineRule="auto"/>
        <w:jc w:val="both"/>
        <w:rPr>
          <w:rFonts w:asciiTheme="majorBidi" w:hAnsiTheme="majorBidi" w:cstheme="majorBidi"/>
          <w:b/>
          <w:bCs/>
          <w:sz w:val="24"/>
          <w:szCs w:val="24"/>
          <w:lang w:val="fr-CA"/>
        </w:rPr>
      </w:pPr>
      <w:r w:rsidRPr="00EA5069">
        <w:rPr>
          <w:rFonts w:asciiTheme="majorBidi" w:hAnsiTheme="majorBidi" w:cstheme="majorBidi"/>
          <w:b/>
          <w:bCs/>
          <w:sz w:val="24"/>
          <w:szCs w:val="24"/>
          <w:lang w:val="fr-CA"/>
        </w:rPr>
        <w:t>Comment gérez-vous une classe avec des apprenants aux préférences d'apprentissage variées (visuel, auditif, kinesthésique) pour assurer que chacun puisse bénéficier de la méthode d'enseignement ?</w:t>
      </w:r>
    </w:p>
    <w:p w14:paraId="0A14E440" w14:textId="77777777" w:rsidR="00EA5069" w:rsidRPr="00EA5069" w:rsidRDefault="00EA5069" w:rsidP="00A74C1E">
      <w:pPr>
        <w:spacing w:line="360" w:lineRule="auto"/>
        <w:jc w:val="both"/>
        <w:rPr>
          <w:rFonts w:asciiTheme="majorBidi" w:hAnsiTheme="majorBidi" w:cstheme="majorBidi"/>
          <w:b/>
          <w:bCs/>
          <w:sz w:val="24"/>
          <w:szCs w:val="24"/>
          <w:lang w:val="fr-CA"/>
        </w:rPr>
      </w:pPr>
      <w:r w:rsidRPr="00EA5069">
        <w:rPr>
          <w:rFonts w:asciiTheme="majorBidi" w:hAnsiTheme="majorBidi" w:cstheme="majorBidi"/>
          <w:b/>
          <w:bCs/>
          <w:sz w:val="24"/>
          <w:szCs w:val="24"/>
          <w:lang w:val="fr-CA"/>
        </w:rPr>
        <w:t>Quelles stratégies utiliseriez-vous pour diversifier les méthodes d'enseignement afin de répondre aux différents styles d'apprentissage présents dans une classe ?</w:t>
      </w:r>
    </w:p>
    <w:p w14:paraId="2F5EE725" w14:textId="77777777" w:rsidR="00EF6B27" w:rsidRPr="00EF6B27" w:rsidRDefault="00EF6B27" w:rsidP="00A74C1E">
      <w:pPr>
        <w:spacing w:line="360" w:lineRule="auto"/>
        <w:jc w:val="both"/>
        <w:rPr>
          <w:rFonts w:asciiTheme="majorBidi" w:hAnsiTheme="majorBidi" w:cstheme="majorBidi"/>
          <w:b/>
          <w:bCs/>
          <w:sz w:val="24"/>
          <w:szCs w:val="24"/>
          <w:lang w:val="fr-CA"/>
        </w:rPr>
      </w:pPr>
    </w:p>
    <w:p w14:paraId="0DF4BD96" w14:textId="07014C07" w:rsidR="00DA6C08" w:rsidRPr="00EF6B27" w:rsidRDefault="00DA6C08" w:rsidP="00A74C1E">
      <w:pPr>
        <w:spacing w:line="360" w:lineRule="auto"/>
        <w:jc w:val="both"/>
        <w:rPr>
          <w:rFonts w:asciiTheme="majorBidi" w:hAnsiTheme="majorBidi" w:cstheme="majorBidi"/>
          <w:sz w:val="24"/>
          <w:szCs w:val="24"/>
          <w:lang w:val="fr-CA"/>
        </w:rPr>
      </w:pPr>
    </w:p>
    <w:sectPr w:rsidR="00DA6C08" w:rsidRPr="00EF6B27" w:rsidSect="00EF6B27">
      <w:pgSz w:w="11906" w:h="16838"/>
      <w:pgMar w:top="794" w:right="851"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00D20"/>
    <w:multiLevelType w:val="hybridMultilevel"/>
    <w:tmpl w:val="AF2CAD7A"/>
    <w:lvl w:ilvl="0" w:tplc="724E7922">
      <w:start w:val="1"/>
      <w:numFmt w:val="decimal"/>
      <w:lvlText w:val="%1."/>
      <w:lvlJc w:val="left"/>
      <w:pPr>
        <w:ind w:left="1324" w:hanging="360"/>
      </w:pPr>
      <w:rPr>
        <w:rFonts w:hint="default"/>
      </w:rPr>
    </w:lvl>
    <w:lvl w:ilvl="1" w:tplc="0C0C0019" w:tentative="1">
      <w:start w:val="1"/>
      <w:numFmt w:val="lowerLetter"/>
      <w:lvlText w:val="%2."/>
      <w:lvlJc w:val="left"/>
      <w:pPr>
        <w:ind w:left="1837" w:hanging="360"/>
      </w:pPr>
    </w:lvl>
    <w:lvl w:ilvl="2" w:tplc="0C0C001B" w:tentative="1">
      <w:start w:val="1"/>
      <w:numFmt w:val="lowerRoman"/>
      <w:lvlText w:val="%3."/>
      <w:lvlJc w:val="right"/>
      <w:pPr>
        <w:ind w:left="2557" w:hanging="180"/>
      </w:pPr>
    </w:lvl>
    <w:lvl w:ilvl="3" w:tplc="0C0C000F" w:tentative="1">
      <w:start w:val="1"/>
      <w:numFmt w:val="decimal"/>
      <w:lvlText w:val="%4."/>
      <w:lvlJc w:val="left"/>
      <w:pPr>
        <w:ind w:left="3277" w:hanging="360"/>
      </w:pPr>
    </w:lvl>
    <w:lvl w:ilvl="4" w:tplc="0C0C0019" w:tentative="1">
      <w:start w:val="1"/>
      <w:numFmt w:val="lowerLetter"/>
      <w:lvlText w:val="%5."/>
      <w:lvlJc w:val="left"/>
      <w:pPr>
        <w:ind w:left="3997" w:hanging="360"/>
      </w:pPr>
    </w:lvl>
    <w:lvl w:ilvl="5" w:tplc="0C0C001B" w:tentative="1">
      <w:start w:val="1"/>
      <w:numFmt w:val="lowerRoman"/>
      <w:lvlText w:val="%6."/>
      <w:lvlJc w:val="right"/>
      <w:pPr>
        <w:ind w:left="4717" w:hanging="180"/>
      </w:pPr>
    </w:lvl>
    <w:lvl w:ilvl="6" w:tplc="0C0C000F" w:tentative="1">
      <w:start w:val="1"/>
      <w:numFmt w:val="decimal"/>
      <w:lvlText w:val="%7."/>
      <w:lvlJc w:val="left"/>
      <w:pPr>
        <w:ind w:left="5437" w:hanging="360"/>
      </w:pPr>
    </w:lvl>
    <w:lvl w:ilvl="7" w:tplc="0C0C0019" w:tentative="1">
      <w:start w:val="1"/>
      <w:numFmt w:val="lowerLetter"/>
      <w:lvlText w:val="%8."/>
      <w:lvlJc w:val="left"/>
      <w:pPr>
        <w:ind w:left="6157" w:hanging="360"/>
      </w:pPr>
    </w:lvl>
    <w:lvl w:ilvl="8" w:tplc="0C0C001B" w:tentative="1">
      <w:start w:val="1"/>
      <w:numFmt w:val="lowerRoman"/>
      <w:lvlText w:val="%9."/>
      <w:lvlJc w:val="right"/>
      <w:pPr>
        <w:ind w:left="6877" w:hanging="180"/>
      </w:pPr>
    </w:lvl>
  </w:abstractNum>
  <w:abstractNum w:abstractNumId="1" w15:restartNumberingAfterBreak="0">
    <w:nsid w:val="147C7E8A"/>
    <w:multiLevelType w:val="hybridMultilevel"/>
    <w:tmpl w:val="9ED00BC8"/>
    <w:lvl w:ilvl="0" w:tplc="0C0C0001">
      <w:start w:val="1"/>
      <w:numFmt w:val="bullet"/>
      <w:lvlText w:val=""/>
      <w:lvlJc w:val="left"/>
      <w:pPr>
        <w:ind w:left="1117" w:hanging="360"/>
      </w:pPr>
      <w:rPr>
        <w:rFonts w:ascii="Symbol" w:hAnsi="Symbol" w:hint="default"/>
      </w:rPr>
    </w:lvl>
    <w:lvl w:ilvl="1" w:tplc="0C0C0003" w:tentative="1">
      <w:start w:val="1"/>
      <w:numFmt w:val="bullet"/>
      <w:lvlText w:val="o"/>
      <w:lvlJc w:val="left"/>
      <w:pPr>
        <w:ind w:left="1837" w:hanging="360"/>
      </w:pPr>
      <w:rPr>
        <w:rFonts w:ascii="Courier New" w:hAnsi="Courier New" w:cs="Courier New" w:hint="default"/>
      </w:rPr>
    </w:lvl>
    <w:lvl w:ilvl="2" w:tplc="0C0C0005" w:tentative="1">
      <w:start w:val="1"/>
      <w:numFmt w:val="bullet"/>
      <w:lvlText w:val=""/>
      <w:lvlJc w:val="left"/>
      <w:pPr>
        <w:ind w:left="2557" w:hanging="360"/>
      </w:pPr>
      <w:rPr>
        <w:rFonts w:ascii="Wingdings" w:hAnsi="Wingdings" w:hint="default"/>
      </w:rPr>
    </w:lvl>
    <w:lvl w:ilvl="3" w:tplc="0C0C0001" w:tentative="1">
      <w:start w:val="1"/>
      <w:numFmt w:val="bullet"/>
      <w:lvlText w:val=""/>
      <w:lvlJc w:val="left"/>
      <w:pPr>
        <w:ind w:left="3277" w:hanging="360"/>
      </w:pPr>
      <w:rPr>
        <w:rFonts w:ascii="Symbol" w:hAnsi="Symbol" w:hint="default"/>
      </w:rPr>
    </w:lvl>
    <w:lvl w:ilvl="4" w:tplc="0C0C0003" w:tentative="1">
      <w:start w:val="1"/>
      <w:numFmt w:val="bullet"/>
      <w:lvlText w:val="o"/>
      <w:lvlJc w:val="left"/>
      <w:pPr>
        <w:ind w:left="3997" w:hanging="360"/>
      </w:pPr>
      <w:rPr>
        <w:rFonts w:ascii="Courier New" w:hAnsi="Courier New" w:cs="Courier New" w:hint="default"/>
      </w:rPr>
    </w:lvl>
    <w:lvl w:ilvl="5" w:tplc="0C0C0005" w:tentative="1">
      <w:start w:val="1"/>
      <w:numFmt w:val="bullet"/>
      <w:lvlText w:val=""/>
      <w:lvlJc w:val="left"/>
      <w:pPr>
        <w:ind w:left="4717" w:hanging="360"/>
      </w:pPr>
      <w:rPr>
        <w:rFonts w:ascii="Wingdings" w:hAnsi="Wingdings" w:hint="default"/>
      </w:rPr>
    </w:lvl>
    <w:lvl w:ilvl="6" w:tplc="0C0C0001" w:tentative="1">
      <w:start w:val="1"/>
      <w:numFmt w:val="bullet"/>
      <w:lvlText w:val=""/>
      <w:lvlJc w:val="left"/>
      <w:pPr>
        <w:ind w:left="5437" w:hanging="360"/>
      </w:pPr>
      <w:rPr>
        <w:rFonts w:ascii="Symbol" w:hAnsi="Symbol" w:hint="default"/>
      </w:rPr>
    </w:lvl>
    <w:lvl w:ilvl="7" w:tplc="0C0C0003" w:tentative="1">
      <w:start w:val="1"/>
      <w:numFmt w:val="bullet"/>
      <w:lvlText w:val="o"/>
      <w:lvlJc w:val="left"/>
      <w:pPr>
        <w:ind w:left="6157" w:hanging="360"/>
      </w:pPr>
      <w:rPr>
        <w:rFonts w:ascii="Courier New" w:hAnsi="Courier New" w:cs="Courier New" w:hint="default"/>
      </w:rPr>
    </w:lvl>
    <w:lvl w:ilvl="8" w:tplc="0C0C0005" w:tentative="1">
      <w:start w:val="1"/>
      <w:numFmt w:val="bullet"/>
      <w:lvlText w:val=""/>
      <w:lvlJc w:val="left"/>
      <w:pPr>
        <w:ind w:left="6877" w:hanging="360"/>
      </w:pPr>
      <w:rPr>
        <w:rFonts w:ascii="Wingdings" w:hAnsi="Wingdings" w:hint="default"/>
      </w:rPr>
    </w:lvl>
  </w:abstractNum>
  <w:abstractNum w:abstractNumId="2" w15:restartNumberingAfterBreak="0">
    <w:nsid w:val="21334E3A"/>
    <w:multiLevelType w:val="hybridMultilevel"/>
    <w:tmpl w:val="38BA82A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15:restartNumberingAfterBreak="0">
    <w:nsid w:val="40FC4F41"/>
    <w:multiLevelType w:val="hybridMultilevel"/>
    <w:tmpl w:val="4F98E7E4"/>
    <w:lvl w:ilvl="0" w:tplc="0C0C0001">
      <w:start w:val="1"/>
      <w:numFmt w:val="bullet"/>
      <w:lvlText w:val=""/>
      <w:lvlJc w:val="left"/>
      <w:pPr>
        <w:ind w:left="1117" w:hanging="360"/>
      </w:pPr>
      <w:rPr>
        <w:rFonts w:ascii="Symbol" w:hAnsi="Symbol" w:hint="default"/>
      </w:rPr>
    </w:lvl>
    <w:lvl w:ilvl="1" w:tplc="0C0C0003" w:tentative="1">
      <w:start w:val="1"/>
      <w:numFmt w:val="bullet"/>
      <w:lvlText w:val="o"/>
      <w:lvlJc w:val="left"/>
      <w:pPr>
        <w:ind w:left="1837" w:hanging="360"/>
      </w:pPr>
      <w:rPr>
        <w:rFonts w:ascii="Courier New" w:hAnsi="Courier New" w:cs="Courier New" w:hint="default"/>
      </w:rPr>
    </w:lvl>
    <w:lvl w:ilvl="2" w:tplc="0C0C0005" w:tentative="1">
      <w:start w:val="1"/>
      <w:numFmt w:val="bullet"/>
      <w:lvlText w:val=""/>
      <w:lvlJc w:val="left"/>
      <w:pPr>
        <w:ind w:left="2557" w:hanging="360"/>
      </w:pPr>
      <w:rPr>
        <w:rFonts w:ascii="Wingdings" w:hAnsi="Wingdings" w:hint="default"/>
      </w:rPr>
    </w:lvl>
    <w:lvl w:ilvl="3" w:tplc="0C0C0001" w:tentative="1">
      <w:start w:val="1"/>
      <w:numFmt w:val="bullet"/>
      <w:lvlText w:val=""/>
      <w:lvlJc w:val="left"/>
      <w:pPr>
        <w:ind w:left="3277" w:hanging="360"/>
      </w:pPr>
      <w:rPr>
        <w:rFonts w:ascii="Symbol" w:hAnsi="Symbol" w:hint="default"/>
      </w:rPr>
    </w:lvl>
    <w:lvl w:ilvl="4" w:tplc="0C0C0003" w:tentative="1">
      <w:start w:val="1"/>
      <w:numFmt w:val="bullet"/>
      <w:lvlText w:val="o"/>
      <w:lvlJc w:val="left"/>
      <w:pPr>
        <w:ind w:left="3997" w:hanging="360"/>
      </w:pPr>
      <w:rPr>
        <w:rFonts w:ascii="Courier New" w:hAnsi="Courier New" w:cs="Courier New" w:hint="default"/>
      </w:rPr>
    </w:lvl>
    <w:lvl w:ilvl="5" w:tplc="0C0C0005" w:tentative="1">
      <w:start w:val="1"/>
      <w:numFmt w:val="bullet"/>
      <w:lvlText w:val=""/>
      <w:lvlJc w:val="left"/>
      <w:pPr>
        <w:ind w:left="4717" w:hanging="360"/>
      </w:pPr>
      <w:rPr>
        <w:rFonts w:ascii="Wingdings" w:hAnsi="Wingdings" w:hint="default"/>
      </w:rPr>
    </w:lvl>
    <w:lvl w:ilvl="6" w:tplc="0C0C0001" w:tentative="1">
      <w:start w:val="1"/>
      <w:numFmt w:val="bullet"/>
      <w:lvlText w:val=""/>
      <w:lvlJc w:val="left"/>
      <w:pPr>
        <w:ind w:left="5437" w:hanging="360"/>
      </w:pPr>
      <w:rPr>
        <w:rFonts w:ascii="Symbol" w:hAnsi="Symbol" w:hint="default"/>
      </w:rPr>
    </w:lvl>
    <w:lvl w:ilvl="7" w:tplc="0C0C0003" w:tentative="1">
      <w:start w:val="1"/>
      <w:numFmt w:val="bullet"/>
      <w:lvlText w:val="o"/>
      <w:lvlJc w:val="left"/>
      <w:pPr>
        <w:ind w:left="6157" w:hanging="360"/>
      </w:pPr>
      <w:rPr>
        <w:rFonts w:ascii="Courier New" w:hAnsi="Courier New" w:cs="Courier New" w:hint="default"/>
      </w:rPr>
    </w:lvl>
    <w:lvl w:ilvl="8" w:tplc="0C0C0005" w:tentative="1">
      <w:start w:val="1"/>
      <w:numFmt w:val="bullet"/>
      <w:lvlText w:val=""/>
      <w:lvlJc w:val="left"/>
      <w:pPr>
        <w:ind w:left="6877" w:hanging="360"/>
      </w:pPr>
      <w:rPr>
        <w:rFonts w:ascii="Wingdings" w:hAnsi="Wingdings" w:hint="default"/>
      </w:rPr>
    </w:lvl>
  </w:abstractNum>
  <w:num w:numId="1" w16cid:durableId="2001425225">
    <w:abstractNumId w:val="0"/>
  </w:num>
  <w:num w:numId="2" w16cid:durableId="854542154">
    <w:abstractNumId w:val="2"/>
  </w:num>
  <w:num w:numId="3" w16cid:durableId="873929552">
    <w:abstractNumId w:val="3"/>
  </w:num>
  <w:num w:numId="4" w16cid:durableId="2044936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27"/>
    <w:rsid w:val="00297D4B"/>
    <w:rsid w:val="00673430"/>
    <w:rsid w:val="00952567"/>
    <w:rsid w:val="00A05250"/>
    <w:rsid w:val="00A74C1E"/>
    <w:rsid w:val="00D105B2"/>
    <w:rsid w:val="00DA6C08"/>
    <w:rsid w:val="00DF4EC6"/>
    <w:rsid w:val="00EA5069"/>
    <w:rsid w:val="00EF6B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519A"/>
  <w15:chartTrackingRefBased/>
  <w15:docId w15:val="{4DA66709-42BA-40F2-AB07-1E140C17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3693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Timgad informatique</dc:creator>
  <cp:keywords/>
  <dc:description/>
  <cp:lastModifiedBy>Dell</cp:lastModifiedBy>
  <cp:revision>2</cp:revision>
  <dcterms:created xsi:type="dcterms:W3CDTF">2024-12-29T13:02:00Z</dcterms:created>
  <dcterms:modified xsi:type="dcterms:W3CDTF">2024-12-29T13:02:00Z</dcterms:modified>
</cp:coreProperties>
</file>