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D5" w:rsidRPr="002066D5" w:rsidRDefault="002066D5" w:rsidP="002066D5">
      <w:pPr>
        <w:bidi/>
        <w:spacing w:after="0" w:line="240" w:lineRule="auto"/>
        <w:rPr>
          <w:rFonts w:ascii="Sakkal Majalla" w:eastAsia="SimSun" w:hAnsi="Sakkal Majalla" w:cs="Monotype Koufi"/>
          <w:b/>
          <w:sz w:val="32"/>
          <w:szCs w:val="32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 xml:space="preserve">عنوان الّليسانس: </w:t>
      </w:r>
      <w:r w:rsidRPr="002066D5">
        <w:rPr>
          <w:rFonts w:ascii="Sakkal Majalla" w:eastAsia="SimSun" w:hAnsi="Sakkal Majalla" w:cs="Simplified Arabic" w:hint="cs"/>
          <w:sz w:val="28"/>
          <w:szCs w:val="28"/>
          <w:rtl/>
          <w:lang w:eastAsia="zh-CN" w:bidi="ar-DZ"/>
        </w:rPr>
        <w:t>أدب عربي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السداسي: الأول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 xml:space="preserve">الأستاذ المسؤول عن الوحدة التّعليمية المنهجية 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 xml:space="preserve">الأستاذ المسؤول على المادة 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المادة: ع</w:t>
      </w:r>
      <w:r w:rsidRPr="002066D5">
        <w:rPr>
          <w:rFonts w:ascii="Simplified Arabic" w:eastAsia="SimSun" w:hAnsi="Simplified Arabic" w:cs="Simplified Arabic" w:hint="cs"/>
          <w:sz w:val="28"/>
          <w:szCs w:val="28"/>
          <w:rtl/>
          <w:lang w:eastAsia="zh-CN" w:bidi="ar-DZ"/>
        </w:rPr>
        <w:t>َ</w:t>
      </w: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 xml:space="preserve">روض وموسيقى الشّعر </w:t>
      </w:r>
      <w:r w:rsidRPr="002066D5">
        <w:rPr>
          <w:rFonts w:ascii="Simplified Arabic" w:eastAsia="SimSun" w:hAnsi="Simplified Arabic" w:cs="Simplified Arabic"/>
          <w:b/>
          <w:sz w:val="28"/>
          <w:szCs w:val="28"/>
          <w:rtl/>
          <w:lang w:eastAsia="zh-CN" w:bidi="ar-DZ"/>
        </w:rPr>
        <w:t>(</w:t>
      </w:r>
      <w:proofErr w:type="spellStart"/>
      <w:r w:rsidRPr="002066D5">
        <w:rPr>
          <w:rFonts w:ascii="Simplified Arabic" w:eastAsia="SimSun" w:hAnsi="Simplified Arabic" w:cs="Simplified Arabic"/>
          <w:b/>
          <w:sz w:val="28"/>
          <w:szCs w:val="28"/>
          <w:rtl/>
          <w:lang w:eastAsia="zh-CN" w:bidi="ar-DZ"/>
        </w:rPr>
        <w:t>محاضرة+أعمال</w:t>
      </w:r>
      <w:proofErr w:type="spellEnd"/>
      <w:r w:rsidRPr="002066D5">
        <w:rPr>
          <w:rFonts w:ascii="Simplified Arabic" w:eastAsia="SimSun" w:hAnsi="Simplified Arabic" w:cs="Simplified Arabic"/>
          <w:b/>
          <w:sz w:val="28"/>
          <w:szCs w:val="28"/>
          <w:rtl/>
          <w:lang w:eastAsia="zh-CN" w:bidi="ar-DZ"/>
        </w:rPr>
        <w:t xml:space="preserve"> موجّهة)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أهداف الت</w:t>
      </w:r>
      <w:r w:rsidRPr="002066D5">
        <w:rPr>
          <w:rFonts w:ascii="Simplified Arabic" w:eastAsia="SimSun" w:hAnsi="Simplified Arabic" w:cs="Simplified Arabic" w:hint="cs"/>
          <w:sz w:val="28"/>
          <w:szCs w:val="28"/>
          <w:rtl/>
          <w:lang w:eastAsia="zh-CN" w:bidi="ar-DZ"/>
        </w:rPr>
        <w:t>ّ</w:t>
      </w: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عليم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المعارف المسبقة المطلوبة</w:t>
      </w:r>
      <w:r w:rsidRPr="002066D5">
        <w:rPr>
          <w:rFonts w:ascii="Simplified Arabic" w:eastAsia="SimSun" w:hAnsi="Simplified Arabic" w:cs="Simplified Arabic"/>
          <w:sz w:val="28"/>
          <w:szCs w:val="28"/>
          <w:lang w:eastAsia="zh-CN" w:bidi="ar-DZ"/>
        </w:rPr>
        <w:t xml:space="preserve"> </w:t>
      </w:r>
    </w:p>
    <w:p w:rsidR="002066D5" w:rsidRPr="002066D5" w:rsidRDefault="002066D5" w:rsidP="002066D5">
      <w:pPr>
        <w:bidi/>
        <w:spacing w:after="0" w:line="240" w:lineRule="auto"/>
        <w:ind w:left="-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>محتوى الماد</w:t>
      </w:r>
      <w:r w:rsidRPr="002066D5">
        <w:rPr>
          <w:rFonts w:ascii="Simplified Arabic" w:eastAsia="SimSun" w:hAnsi="Simplified Arabic" w:cs="Simplified Arabic" w:hint="cs"/>
          <w:sz w:val="28"/>
          <w:szCs w:val="28"/>
          <w:rtl/>
          <w:lang w:eastAsia="zh-CN" w:bidi="ar-DZ"/>
        </w:rPr>
        <w:t>ّ</w:t>
      </w:r>
      <w:r w:rsidRPr="002066D5">
        <w:rPr>
          <w:rFonts w:ascii="Simplified Arabic" w:eastAsia="SimSun" w:hAnsi="Simplified Arabic" w:cs="Simplified Arabic"/>
          <w:sz w:val="28"/>
          <w:szCs w:val="28"/>
          <w:rtl/>
          <w:lang w:eastAsia="zh-CN" w:bidi="ar-DZ"/>
        </w:rPr>
        <w:t xml:space="preserve">ة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2459"/>
        <w:gridCol w:w="1366"/>
        <w:gridCol w:w="1014"/>
      </w:tblGrid>
      <w:tr w:rsidR="002066D5" w:rsidRPr="002066D5" w:rsidTr="004E00D8">
        <w:tc>
          <w:tcPr>
            <w:tcW w:w="2083" w:type="pct"/>
          </w:tcPr>
          <w:p w:rsidR="002066D5" w:rsidRPr="002066D5" w:rsidRDefault="002066D5" w:rsidP="002066D5">
            <w:pPr>
              <w:bidi/>
              <w:spacing w:after="0" w:line="240" w:lineRule="auto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eastAsia="zh-CN" w:bidi="ar-DZ"/>
              </w:rPr>
              <w:t>السداسي الأول: وحدة التّعليم المنهجية</w:t>
            </w:r>
          </w:p>
        </w:tc>
        <w:tc>
          <w:tcPr>
            <w:tcW w:w="1482" w:type="pct"/>
          </w:tcPr>
          <w:p w:rsidR="002066D5" w:rsidRPr="002066D5" w:rsidRDefault="002066D5" w:rsidP="002066D5">
            <w:pPr>
              <w:bidi/>
              <w:spacing w:after="0" w:line="240" w:lineRule="auto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eastAsia="zh-CN" w:bidi="ar-DZ"/>
              </w:rPr>
              <w:t>ماد</w:t>
            </w:r>
            <w:r w:rsidRPr="002066D5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eastAsia="zh-CN" w:bidi="ar-DZ"/>
              </w:rPr>
              <w:t>ة: عروض وموسيقى الشعر</w:t>
            </w:r>
          </w:p>
        </w:tc>
        <w:tc>
          <w:tcPr>
            <w:tcW w:w="823" w:type="pct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lang w:eastAsia="zh-CN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eastAsia="zh-CN" w:bidi="ar-DZ"/>
              </w:rPr>
              <w:t>المعامل: 02</w:t>
            </w:r>
          </w:p>
        </w:tc>
        <w:tc>
          <w:tcPr>
            <w:tcW w:w="611" w:type="pct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lang w:eastAsia="zh-CN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eastAsia="zh-CN" w:bidi="ar-DZ"/>
              </w:rPr>
              <w:t>الرصيد: 03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58"/>
        <w:gridCol w:w="538"/>
      </w:tblGrid>
      <w:tr w:rsidR="002066D5" w:rsidRPr="002066D5" w:rsidTr="004E00D8">
        <w:trPr>
          <w:jc w:val="center"/>
        </w:trPr>
        <w:tc>
          <w:tcPr>
            <w:tcW w:w="4676" w:type="pct"/>
            <w:tcBorders>
              <w:bottom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عريف بعلم العروض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 xml:space="preserve"> 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(العروض لغة واصطلاحا/ واضع علم العروض/ أهمية علم العروض وفوائده) 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01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  <w:tcBorders>
              <w:bottom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color w:val="FF0000"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color w:val="FF0000"/>
                <w:sz w:val="24"/>
                <w:szCs w:val="24"/>
                <w:rtl/>
                <w:lang w:eastAsia="zh-CN" w:bidi="ar-DZ"/>
              </w:rPr>
              <w:t>معنى الشعر/ موسيقى الشعر/ مصادر العروض ومراجعه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02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  <w:tcBorders>
              <w:top w:val="single" w:sz="4" w:space="0" w:color="auto"/>
              <w:bottom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تعريفات: القصيدة/ الأرجوزة/ المعلقة/ الحولية/ الملحمة/ النّقيضة/ اليتيمة/ البيت 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03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  <w:tcBorders>
              <w:top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بناء البيت: التعريف/ الأعاريض/ </w:t>
            </w:r>
            <w:proofErr w:type="spell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الأضرب</w:t>
            </w:r>
            <w:proofErr w:type="spellEnd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. أنواع الأبيات الشعرية/الت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فاعيل ومتغي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راتها/المقاطع العروضية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04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البحور الشعرية: معنى البحر/ عدد البحور الشعرية/ مفاتيح البحور/ خصائص بحور الشعر/ البحور في الشعر الحر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05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  <w:tcBorders>
              <w:bottom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قواعد الكتابة العروضية (القواعد الل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فظية/ القواعد الخط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ية</w:t>
            </w:r>
            <w:proofErr w:type="gram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).تقطيع</w:t>
            </w:r>
            <w:proofErr w:type="gramEnd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 الشعر العربي: (الر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موز/ 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فاعل/ الأسباب)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06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  <w:tcBorders>
              <w:top w:val="single" w:sz="4" w:space="0" w:color="auto"/>
            </w:tcBorders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الز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حافات والعلل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07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صريع والت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جميع/ الت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ّ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دوير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08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دائرة </w:t>
            </w:r>
            <w:proofErr w:type="gram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المختلف ؛</w:t>
            </w:r>
            <w:proofErr w:type="gramEnd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 الطويل- المديد- البسيط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09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دائرة المجتلب؛ </w:t>
            </w:r>
            <w:proofErr w:type="gram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الهزج- الرجز</w:t>
            </w:r>
            <w:proofErr w:type="gramEnd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- الرمل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10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دائرة المؤتلف؛ </w:t>
            </w:r>
            <w:proofErr w:type="gram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الوافر- الكامل</w:t>
            </w:r>
            <w:proofErr w:type="gramEnd"/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>/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 دائرة المتّفق؛ المتقارب- المتدارك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11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 xml:space="preserve">دائرة المشتبه؛ </w:t>
            </w:r>
            <w:proofErr w:type="gramStart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المقتضب- الخفيف</w:t>
            </w:r>
            <w:proofErr w:type="gramEnd"/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- السريع- المضارع- المجتثّ- المنسرح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12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دراسة القافية: القافية، حروفها، حركاتها، أنواعها، عيوبها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13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موسيقى الشعر</w:t>
            </w:r>
            <w:r w:rsidRPr="002066D5">
              <w:rPr>
                <w:rFonts w:ascii="Simplified Arabic" w:eastAsia="SimSun" w:hAnsi="Simplified Arabic" w:cs="Simplified Arabic" w:hint="cs"/>
                <w:b/>
                <w:sz w:val="24"/>
                <w:szCs w:val="24"/>
                <w:rtl/>
                <w:lang w:eastAsia="zh-CN" w:bidi="ar-DZ"/>
              </w:rPr>
              <w:t xml:space="preserve"> </w:t>
            </w: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المعاصر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14</w:t>
            </w:r>
          </w:p>
        </w:tc>
      </w:tr>
      <w:tr w:rsidR="002066D5" w:rsidRPr="002066D5" w:rsidTr="004E00D8">
        <w:trPr>
          <w:jc w:val="center"/>
        </w:trPr>
        <w:tc>
          <w:tcPr>
            <w:tcW w:w="4676" w:type="pct"/>
          </w:tcPr>
          <w:p w:rsidR="002066D5" w:rsidRPr="002066D5" w:rsidRDefault="002066D5" w:rsidP="002066D5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4"/>
                <w:szCs w:val="24"/>
                <w:rtl/>
                <w:lang w:eastAsia="zh-CN" w:bidi="ar-DZ"/>
              </w:rPr>
              <w:t>الإيقاع الشعري</w:t>
            </w:r>
          </w:p>
        </w:tc>
        <w:tc>
          <w:tcPr>
            <w:tcW w:w="324" w:type="pct"/>
            <w:vAlign w:val="center"/>
          </w:tcPr>
          <w:p w:rsidR="002066D5" w:rsidRPr="002066D5" w:rsidRDefault="002066D5" w:rsidP="002066D5">
            <w:pPr>
              <w:bidi/>
              <w:spacing w:after="0" w:line="240" w:lineRule="auto"/>
              <w:jc w:val="center"/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</w:pPr>
            <w:r w:rsidRPr="002066D5">
              <w:rPr>
                <w:rFonts w:ascii="Simplified Arabic" w:eastAsia="SimSun" w:hAnsi="Simplified Arabic" w:cs="Simplified Arabic"/>
                <w:b/>
                <w:sz w:val="28"/>
                <w:szCs w:val="28"/>
                <w:rtl/>
                <w:lang w:eastAsia="zh-CN" w:bidi="ar-DZ"/>
              </w:rPr>
              <w:t>15</w:t>
            </w:r>
          </w:p>
        </w:tc>
      </w:tr>
    </w:tbl>
    <w:p w:rsidR="002066D5" w:rsidRPr="002066D5" w:rsidRDefault="002066D5" w:rsidP="002066D5">
      <w:pPr>
        <w:bidi/>
        <w:spacing w:after="0" w:line="240" w:lineRule="auto"/>
        <w:jc w:val="both"/>
        <w:rPr>
          <w:rFonts w:ascii="Simplified Arabic" w:eastAsia="SimSun" w:hAnsi="Simplified Arabic" w:cs="Simplified Arabic"/>
          <w:bCs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b/>
          <w:bCs/>
          <w:sz w:val="28"/>
          <w:szCs w:val="28"/>
          <w:rtl/>
          <w:lang w:eastAsia="zh-CN" w:bidi="ar-DZ"/>
        </w:rPr>
        <w:t>طريقة التقييم: يجري تقييم المحاضرات عن طريق امتحان في نهاية السداسي، بينما يكون تقييم الأعمال الموجهة متواصلا طوال السداسي.</w:t>
      </w:r>
    </w:p>
    <w:p w:rsidR="002066D5" w:rsidRPr="002066D5" w:rsidRDefault="002066D5" w:rsidP="002066D5">
      <w:pPr>
        <w:bidi/>
        <w:spacing w:after="0" w:line="240" w:lineRule="auto"/>
        <w:jc w:val="both"/>
        <w:rPr>
          <w:rFonts w:ascii="Simplified Arabic" w:eastAsia="SimSun" w:hAnsi="Simplified Arabic" w:cs="Simplified Arabic"/>
          <w:bCs/>
          <w:sz w:val="28"/>
          <w:szCs w:val="28"/>
          <w:rtl/>
          <w:lang w:eastAsia="zh-CN" w:bidi="ar-DZ"/>
        </w:rPr>
      </w:pPr>
      <w:r w:rsidRPr="002066D5">
        <w:rPr>
          <w:rFonts w:ascii="Simplified Arabic" w:eastAsia="SimSun" w:hAnsi="Simplified Arabic" w:cs="Simplified Arabic"/>
          <w:bCs/>
          <w:sz w:val="28"/>
          <w:szCs w:val="28"/>
          <w:rtl/>
          <w:lang w:eastAsia="zh-CN" w:bidi="ar-DZ"/>
        </w:rPr>
        <w:lastRenderedPageBreak/>
        <w:t>المراجع: (كتب، ومطبوعات، مواقع انترنت، إلخ)</w:t>
      </w:r>
    </w:p>
    <w:p w:rsidR="002066D5" w:rsidRPr="002066D5" w:rsidRDefault="002066D5" w:rsidP="002066D5">
      <w:pPr>
        <w:numPr>
          <w:ilvl w:val="0"/>
          <w:numId w:val="1"/>
        </w:numPr>
        <w:bidi/>
        <w:spacing w:after="0" w:line="240" w:lineRule="auto"/>
        <w:jc w:val="both"/>
        <w:rPr>
          <w:rFonts w:ascii="Microsoft Uighur" w:eastAsia="SimSun" w:hAnsi="Microsoft Uighur" w:cs="Microsoft Uighur"/>
          <w:b/>
          <w:sz w:val="36"/>
          <w:szCs w:val="36"/>
          <w:lang w:eastAsia="zh-CN" w:bidi="ar-DZ"/>
        </w:rPr>
      </w:pPr>
      <w:r w:rsidRPr="002066D5">
        <w:rPr>
          <w:rFonts w:ascii="Microsoft Uighur" w:eastAsia="SimSun" w:hAnsi="Microsoft Uighur" w:cs="Microsoft Uighur"/>
          <w:b/>
          <w:sz w:val="36"/>
          <w:szCs w:val="36"/>
          <w:rtl/>
          <w:lang w:eastAsia="zh-CN" w:bidi="ar-DZ"/>
        </w:rPr>
        <w:t xml:space="preserve">موسى الأحمدي </w:t>
      </w:r>
      <w:proofErr w:type="spellStart"/>
      <w:r w:rsidRPr="002066D5">
        <w:rPr>
          <w:rFonts w:ascii="Microsoft Uighur" w:eastAsia="SimSun" w:hAnsi="Microsoft Uighur" w:cs="Microsoft Uighur"/>
          <w:b/>
          <w:sz w:val="36"/>
          <w:szCs w:val="36"/>
          <w:rtl/>
          <w:lang w:eastAsia="zh-CN" w:bidi="ar-DZ"/>
        </w:rPr>
        <w:t>نويوات</w:t>
      </w:r>
      <w:proofErr w:type="spellEnd"/>
      <w:r w:rsidRPr="002066D5">
        <w:rPr>
          <w:rFonts w:ascii="Microsoft Uighur" w:eastAsia="SimSun" w:hAnsi="Microsoft Uighur" w:cs="Microsoft Uighur"/>
          <w:b/>
          <w:sz w:val="36"/>
          <w:szCs w:val="36"/>
          <w:rtl/>
          <w:lang w:eastAsia="zh-CN" w:bidi="ar-DZ"/>
        </w:rPr>
        <w:t>، المتوس</w:t>
      </w:r>
      <w:r w:rsidRPr="002066D5">
        <w:rPr>
          <w:rFonts w:ascii="Microsoft Uighur" w:eastAsia="SimSun" w:hAnsi="Microsoft Uighur" w:cs="Microsoft Uighur" w:hint="cs"/>
          <w:b/>
          <w:sz w:val="36"/>
          <w:szCs w:val="36"/>
          <w:rtl/>
          <w:lang w:eastAsia="zh-CN" w:bidi="ar-DZ"/>
        </w:rPr>
        <w:t>ّ</w:t>
      </w:r>
      <w:r w:rsidRPr="002066D5">
        <w:rPr>
          <w:rFonts w:ascii="Microsoft Uighur" w:eastAsia="SimSun" w:hAnsi="Microsoft Uighur" w:cs="Microsoft Uighur"/>
          <w:b/>
          <w:sz w:val="36"/>
          <w:szCs w:val="36"/>
          <w:rtl/>
          <w:lang w:eastAsia="zh-CN" w:bidi="ar-DZ"/>
        </w:rPr>
        <w:t>ط الكافي في علم</w:t>
      </w:r>
      <w:r w:rsidRPr="002066D5">
        <w:rPr>
          <w:rFonts w:ascii="Microsoft Uighur" w:eastAsia="SimSun" w:hAnsi="Microsoft Uighur" w:cs="Microsoft Uighur" w:hint="cs"/>
          <w:b/>
          <w:sz w:val="36"/>
          <w:szCs w:val="36"/>
          <w:rtl/>
          <w:lang w:eastAsia="zh-CN" w:bidi="ar-DZ"/>
        </w:rPr>
        <w:t>َ</w:t>
      </w:r>
      <w:r w:rsidRPr="002066D5">
        <w:rPr>
          <w:rFonts w:ascii="Microsoft Uighur" w:eastAsia="SimSun" w:hAnsi="Microsoft Uighur" w:cs="Microsoft Uighur"/>
          <w:b/>
          <w:sz w:val="36"/>
          <w:szCs w:val="36"/>
          <w:rtl/>
          <w:lang w:eastAsia="zh-CN" w:bidi="ar-DZ"/>
        </w:rPr>
        <w:t>ي العروض والقوافي</w:t>
      </w:r>
    </w:p>
    <w:p w:rsidR="0039148D" w:rsidRPr="002066D5" w:rsidRDefault="002066D5" w:rsidP="002066D5">
      <w:pPr>
        <w:bidi/>
      </w:pPr>
      <w:bookmarkStart w:id="0" w:name="_GoBack"/>
      <w:bookmarkEnd w:id="0"/>
    </w:p>
    <w:sectPr w:rsidR="0039148D" w:rsidRPr="00206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51DE9"/>
    <w:multiLevelType w:val="hybridMultilevel"/>
    <w:tmpl w:val="68CE2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2D"/>
    <w:rsid w:val="002066D5"/>
    <w:rsid w:val="00390C32"/>
    <w:rsid w:val="006E342D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88E4-4785-4E42-A24A-98DD30F1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2024-12-15T15:11:00Z</dcterms:created>
  <dcterms:modified xsi:type="dcterms:W3CDTF">2024-12-15T15:11:00Z</dcterms:modified>
</cp:coreProperties>
</file>