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5290" w:type="dxa"/>
        <w:jc w:val="center"/>
        <w:tblInd w:w="4217" w:type="dxa"/>
        <w:tblLook w:val="04A0"/>
      </w:tblPr>
      <w:tblGrid>
        <w:gridCol w:w="5290"/>
      </w:tblGrid>
      <w:tr w:rsidR="00FD59E6" w:rsidTr="00FD59E6">
        <w:trPr>
          <w:jc w:val="center"/>
        </w:trPr>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9E6" w:rsidRPr="00FD59E6" w:rsidRDefault="00FD59E6" w:rsidP="00FD59E6">
            <w:pPr>
              <w:bidi/>
              <w:spacing w:line="360" w:lineRule="auto"/>
              <w:jc w:val="lowKashida"/>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المحاضرة </w:t>
            </w:r>
            <w:r>
              <w:rPr>
                <w:rFonts w:ascii="Traditional Arabic" w:hAnsi="Traditional Arabic" w:cs="Traditional Arabic" w:hint="cs"/>
                <w:b/>
                <w:bCs/>
                <w:sz w:val="28"/>
                <w:szCs w:val="28"/>
                <w:rtl/>
                <w:lang w:bidi="ar-DZ"/>
              </w:rPr>
              <w:t>الخامسة</w:t>
            </w:r>
            <w:r>
              <w:rPr>
                <w:rFonts w:ascii="Traditional Arabic" w:hAnsi="Traditional Arabic" w:cs="Traditional Arabic"/>
                <w:b/>
                <w:bCs/>
                <w:sz w:val="28"/>
                <w:szCs w:val="28"/>
                <w:rtl/>
                <w:lang w:bidi="ar-DZ"/>
              </w:rPr>
              <w:t>:</w:t>
            </w:r>
            <w:r>
              <w:rPr>
                <w:rFonts w:ascii="Traditional Arabic" w:hAnsi="Traditional Arabic" w:cs="Traditional Arabic"/>
                <w:b/>
                <w:bCs/>
                <w:sz w:val="32"/>
                <w:szCs w:val="32"/>
                <w:rtl/>
                <w:lang w:val="en-US" w:bidi="ar-DZ"/>
              </w:rPr>
              <w:t xml:space="preserve"> </w:t>
            </w:r>
            <w:r>
              <w:rPr>
                <w:rFonts w:ascii="Traditional Arabic" w:hAnsi="Traditional Arabic" w:cs="Traditional Arabic" w:hint="cs"/>
                <w:b/>
                <w:bCs/>
                <w:sz w:val="32"/>
                <w:szCs w:val="32"/>
                <w:rtl/>
                <w:lang w:val="en-US" w:bidi="ar-DZ"/>
              </w:rPr>
              <w:t>السياسة البيئية في مصر: أنموذجا</w:t>
            </w:r>
          </w:p>
        </w:tc>
      </w:tr>
      <w:tr w:rsidR="00FD59E6" w:rsidTr="00FD59E6">
        <w:trPr>
          <w:jc w:val="center"/>
        </w:trPr>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9E6" w:rsidRDefault="00FD59E6">
            <w:pPr>
              <w:bidi/>
            </w:pPr>
          </w:p>
        </w:tc>
      </w:tr>
    </w:tbl>
    <w:p w:rsidR="00FD59E6" w:rsidRDefault="00FD59E6" w:rsidP="00FD59E6">
      <w:pPr>
        <w:bidi/>
        <w:jc w:val="lowKashida"/>
        <w:rPr>
          <w:rFonts w:ascii="Traditional Arabic" w:hAnsi="Traditional Arabic" w:cs="Traditional Arabic"/>
          <w:b/>
          <w:bCs/>
          <w:sz w:val="32"/>
          <w:szCs w:val="32"/>
          <w:u w:val="single"/>
          <w:lang w:bidi="ar-DZ"/>
        </w:rPr>
      </w:pPr>
    </w:p>
    <w:p w:rsidR="00657D01" w:rsidRPr="00FD59E6" w:rsidRDefault="00FD59E6" w:rsidP="00FD59E6">
      <w:pPr>
        <w:bidi/>
        <w:jc w:val="center"/>
        <w:rPr>
          <w:rFonts w:ascii="Traditional Arabic" w:hAnsi="Traditional Arabic" w:cs="Traditional Arabic"/>
          <w:sz w:val="32"/>
          <w:szCs w:val="32"/>
          <w:lang w:bidi="ar-DZ"/>
        </w:rPr>
      </w:pPr>
      <w:r>
        <w:rPr>
          <w:rFonts w:ascii="Traditional Arabic" w:hAnsi="Traditional Arabic" w:cs="Traditional Arabic"/>
          <w:sz w:val="32"/>
          <w:szCs w:val="32"/>
          <w:rtl/>
          <w:lang w:bidi="ar-DZ"/>
        </w:rPr>
        <w:t>* * * * * *</w:t>
      </w:r>
    </w:p>
    <w:p w:rsidR="00BB6A26" w:rsidRDefault="00657D01" w:rsidP="00A37CDF">
      <w:pPr>
        <w:bidi/>
        <w:jc w:val="lowKashida"/>
        <w:rPr>
          <w:rFonts w:ascii="Traditional Arabic" w:hAnsi="Traditional Arabic" w:cs="Traditional Arabic"/>
          <w:sz w:val="28"/>
          <w:szCs w:val="28"/>
          <w:rtl/>
        </w:rPr>
      </w:pPr>
      <w:r w:rsidRPr="00657D01">
        <w:rPr>
          <w:rFonts w:ascii="Traditional Arabic" w:hAnsi="Traditional Arabic" w:cs="Traditional Arabic"/>
          <w:sz w:val="28"/>
          <w:szCs w:val="28"/>
          <w:rtl/>
        </w:rPr>
        <w:t xml:space="preserve">تعتبر البيئة </w:t>
      </w:r>
      <w:r>
        <w:rPr>
          <w:rFonts w:ascii="Traditional Arabic" w:hAnsi="Traditional Arabic" w:cs="Traditional Arabic" w:hint="cs"/>
          <w:sz w:val="28"/>
          <w:szCs w:val="28"/>
          <w:rtl/>
        </w:rPr>
        <w:t xml:space="preserve">من </w:t>
      </w:r>
      <w:r w:rsidRPr="00533860">
        <w:rPr>
          <w:rFonts w:ascii="Traditional Arabic" w:hAnsi="Traditional Arabic" w:cs="Traditional Arabic" w:hint="cs"/>
          <w:b/>
          <w:bCs/>
          <w:sz w:val="28"/>
          <w:szCs w:val="28"/>
          <w:rtl/>
        </w:rPr>
        <w:t>القطاعات الأف</w:t>
      </w:r>
      <w:r w:rsidR="00533860" w:rsidRPr="00533860">
        <w:rPr>
          <w:rFonts w:ascii="Traditional Arabic" w:hAnsi="Traditional Arabic" w:cs="Traditional Arabic" w:hint="cs"/>
          <w:b/>
          <w:bCs/>
          <w:sz w:val="28"/>
          <w:szCs w:val="28"/>
          <w:rtl/>
        </w:rPr>
        <w:t>ـــــــــ</w:t>
      </w:r>
      <w:r w:rsidRPr="00533860">
        <w:rPr>
          <w:rFonts w:ascii="Traditional Arabic" w:hAnsi="Traditional Arabic" w:cs="Traditional Arabic" w:hint="cs"/>
          <w:b/>
          <w:bCs/>
          <w:sz w:val="28"/>
          <w:szCs w:val="28"/>
          <w:rtl/>
        </w:rPr>
        <w:t>قية</w:t>
      </w:r>
      <w:r w:rsidRPr="00533860">
        <w:rPr>
          <w:rFonts w:ascii="Traditional Arabic" w:hAnsi="Traditional Arabic" w:cs="Traditional Arabic" w:hint="cs"/>
          <w:sz w:val="28"/>
          <w:szCs w:val="28"/>
          <w:rtl/>
        </w:rPr>
        <w:t xml:space="preserve"> في السياسة المصرية؛</w:t>
      </w:r>
      <w:r>
        <w:rPr>
          <w:rFonts w:ascii="Traditional Arabic" w:hAnsi="Traditional Arabic" w:cs="Traditional Arabic" w:hint="cs"/>
          <w:sz w:val="28"/>
          <w:szCs w:val="28"/>
          <w:rtl/>
        </w:rPr>
        <w:t xml:space="preserve"> فهي </w:t>
      </w:r>
      <w:r w:rsidRPr="00533860">
        <w:rPr>
          <w:rFonts w:ascii="Traditional Arabic" w:hAnsi="Traditional Arabic" w:cs="Traditional Arabic" w:hint="cs"/>
          <w:b/>
          <w:bCs/>
          <w:sz w:val="28"/>
          <w:szCs w:val="28"/>
          <w:rtl/>
        </w:rPr>
        <w:t>جزء لا يتجزأ من الأنشطة الوزارية</w:t>
      </w:r>
      <w:r w:rsidR="00272990" w:rsidRPr="00533860">
        <w:rPr>
          <w:rFonts w:ascii="Traditional Arabic" w:hAnsi="Traditional Arabic" w:cs="Traditional Arabic" w:hint="cs"/>
          <w:b/>
          <w:bCs/>
          <w:sz w:val="28"/>
          <w:szCs w:val="28"/>
          <w:rtl/>
        </w:rPr>
        <w:t>/المؤسسية</w:t>
      </w:r>
      <w:r w:rsidR="00272990">
        <w:rPr>
          <w:rFonts w:ascii="Traditional Arabic" w:hAnsi="Traditional Arabic" w:cs="Traditional Arabic" w:hint="cs"/>
          <w:sz w:val="28"/>
          <w:szCs w:val="28"/>
          <w:rtl/>
        </w:rPr>
        <w:t>، بحيث ظلت محل اهتمام خبراء الجيولوجيا والجغرافيا والمحيط طيلة سنوات القرن العشرين، خاصة بعد إجراءهم عمليات المسح لعديد الموارد الطبيعية في الصحاري، كما عمد مهندسو الري إلى قياس سرعة سريان مياه النيل ومعدلات تراكم رسوبياته.</w:t>
      </w:r>
      <w:r w:rsidR="00533860" w:rsidRPr="00533860">
        <w:rPr>
          <w:rFonts w:ascii="Traditional Arabic" w:hAnsi="Traditional Arabic" w:cs="Traditional Arabic" w:hint="cs"/>
          <w:sz w:val="28"/>
          <w:szCs w:val="28"/>
          <w:rtl/>
        </w:rPr>
        <w:t xml:space="preserve"> </w:t>
      </w:r>
      <w:r w:rsidR="00533860">
        <w:rPr>
          <w:rFonts w:ascii="Traditional Arabic" w:hAnsi="Traditional Arabic" w:cs="Traditional Arabic" w:hint="cs"/>
          <w:sz w:val="28"/>
          <w:szCs w:val="28"/>
          <w:rtl/>
        </w:rPr>
        <w:t>كذلك اهتمت وزارة الصحة بقضايا تلوث الأغذية ومكافحة بعض الأمراض البيئية مثل البلهارسيا والأمراض المهنية، إضافة إلى اهتمام وزارة العمل بشؤون الأمن الصناعي وبيئة العمل...</w:t>
      </w:r>
      <w:r w:rsidR="00BB6A26">
        <w:rPr>
          <w:rFonts w:ascii="Traditional Arabic" w:hAnsi="Traditional Arabic" w:cs="Traditional Arabic" w:hint="cs"/>
          <w:sz w:val="28"/>
          <w:szCs w:val="28"/>
          <w:rtl/>
        </w:rPr>
        <w:t>وقد حددت الحكومة المصرية أهداف سياستها البيئية في:</w:t>
      </w:r>
    </w:p>
    <w:p w:rsidR="00BB6A26" w:rsidRDefault="00BB6A26" w:rsidP="00A37CDF">
      <w:pPr>
        <w:pStyle w:val="Paragraphedeliste"/>
        <w:numPr>
          <w:ilvl w:val="0"/>
          <w:numId w:val="2"/>
        </w:numPr>
        <w:bidi/>
        <w:jc w:val="lowKashida"/>
        <w:rPr>
          <w:rFonts w:ascii="Traditional Arabic" w:hAnsi="Traditional Arabic" w:cs="Traditional Arabic"/>
          <w:sz w:val="28"/>
          <w:szCs w:val="28"/>
        </w:rPr>
      </w:pPr>
      <w:r w:rsidRPr="007A182A">
        <w:rPr>
          <w:rFonts w:ascii="Traditional Arabic" w:hAnsi="Traditional Arabic" w:cs="Traditional Arabic" w:hint="cs"/>
          <w:b/>
          <w:bCs/>
          <w:sz w:val="28"/>
          <w:szCs w:val="28"/>
          <w:rtl/>
        </w:rPr>
        <w:t>الهدف الاستراتيجي</w:t>
      </w:r>
      <w:r>
        <w:rPr>
          <w:rFonts w:ascii="Traditional Arabic" w:hAnsi="Traditional Arabic" w:cs="Traditional Arabic" w:hint="cs"/>
          <w:sz w:val="28"/>
          <w:szCs w:val="28"/>
          <w:rtl/>
        </w:rPr>
        <w:t>: وهو إدخال البعد البيئي في جميع السياسات والخطط والبرامج القومية وسلوكيات المجتمع أيضا (المواطن النظيف)</w:t>
      </w:r>
    </w:p>
    <w:p w:rsidR="00BB6A26" w:rsidRDefault="00BB6A26" w:rsidP="00A37CDF">
      <w:pPr>
        <w:pStyle w:val="Paragraphedeliste"/>
        <w:numPr>
          <w:ilvl w:val="0"/>
          <w:numId w:val="2"/>
        </w:numPr>
        <w:bidi/>
        <w:jc w:val="lowKashida"/>
        <w:rPr>
          <w:rFonts w:ascii="Traditional Arabic" w:hAnsi="Traditional Arabic" w:cs="Traditional Arabic"/>
          <w:sz w:val="28"/>
          <w:szCs w:val="28"/>
        </w:rPr>
      </w:pPr>
      <w:r w:rsidRPr="007A182A">
        <w:rPr>
          <w:rFonts w:ascii="Traditional Arabic" w:hAnsi="Traditional Arabic" w:cs="Traditional Arabic" w:hint="cs"/>
          <w:b/>
          <w:bCs/>
          <w:sz w:val="28"/>
          <w:szCs w:val="28"/>
          <w:rtl/>
        </w:rPr>
        <w:t>الهدف متوسط المدى</w:t>
      </w:r>
      <w:r>
        <w:rPr>
          <w:rFonts w:ascii="Traditional Arabic" w:hAnsi="Traditional Arabic" w:cs="Traditional Arabic" w:hint="cs"/>
          <w:sz w:val="28"/>
          <w:szCs w:val="28"/>
          <w:rtl/>
        </w:rPr>
        <w:t>: وهو حماية الموارد الطبيعية والتنوع البيولوجي والتراث الثقافي والتاريخي في إطار التنمية المستدامة</w:t>
      </w:r>
    </w:p>
    <w:p w:rsidR="00BB6A26" w:rsidRPr="00BB6A26" w:rsidRDefault="00BB6A26" w:rsidP="00A37CDF">
      <w:pPr>
        <w:pStyle w:val="Paragraphedeliste"/>
        <w:numPr>
          <w:ilvl w:val="0"/>
          <w:numId w:val="2"/>
        </w:numPr>
        <w:bidi/>
        <w:jc w:val="lowKashida"/>
        <w:rPr>
          <w:rFonts w:ascii="Traditional Arabic" w:hAnsi="Traditional Arabic" w:cs="Traditional Arabic"/>
          <w:sz w:val="28"/>
          <w:szCs w:val="28"/>
          <w:rtl/>
        </w:rPr>
      </w:pPr>
      <w:r w:rsidRPr="007A182A">
        <w:rPr>
          <w:rFonts w:ascii="Traditional Arabic" w:hAnsi="Traditional Arabic" w:cs="Traditional Arabic" w:hint="cs"/>
          <w:b/>
          <w:bCs/>
          <w:sz w:val="28"/>
          <w:szCs w:val="28"/>
          <w:rtl/>
        </w:rPr>
        <w:t>الهدف قصير المدى</w:t>
      </w:r>
      <w:r>
        <w:rPr>
          <w:rFonts w:ascii="Traditional Arabic" w:hAnsi="Traditional Arabic" w:cs="Traditional Arabic" w:hint="cs"/>
          <w:sz w:val="28"/>
          <w:szCs w:val="28"/>
          <w:rtl/>
        </w:rPr>
        <w:t>: وهو خفض معدلات التلوث للحفاظ على الصحة العامة والارتقاء بنوعية حياة المواطن</w:t>
      </w:r>
    </w:p>
    <w:p w:rsidR="0083612C" w:rsidRDefault="00533860" w:rsidP="00A37CDF">
      <w:pPr>
        <w:bidi/>
        <w:jc w:val="lowKashida"/>
        <w:rPr>
          <w:rFonts w:ascii="Traditional Arabic" w:hAnsi="Traditional Arabic" w:cs="Traditional Arabic"/>
          <w:sz w:val="28"/>
          <w:szCs w:val="28"/>
          <w:rtl/>
        </w:rPr>
      </w:pPr>
      <w:r>
        <w:rPr>
          <w:rFonts w:ascii="Traditional Arabic" w:hAnsi="Traditional Arabic" w:cs="Traditional Arabic" w:hint="cs"/>
          <w:sz w:val="28"/>
          <w:szCs w:val="28"/>
          <w:rtl/>
        </w:rPr>
        <w:t>ويمكن تقسيم المؤسسات العاملة في مجالات البيئة إلى:</w:t>
      </w:r>
    </w:p>
    <w:p w:rsidR="00456E4E" w:rsidRDefault="00533860" w:rsidP="00A37CDF">
      <w:p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1/ </w:t>
      </w:r>
      <w:r w:rsidR="00D82A10" w:rsidRPr="00456E4E">
        <w:rPr>
          <w:rFonts w:ascii="Traditional Arabic" w:hAnsi="Traditional Arabic" w:cs="Traditional Arabic" w:hint="cs"/>
          <w:b/>
          <w:bCs/>
          <w:sz w:val="28"/>
          <w:szCs w:val="28"/>
          <w:rtl/>
        </w:rPr>
        <w:t>مؤسسات التخطيط</w:t>
      </w:r>
      <w:r w:rsidR="00456E4E">
        <w:rPr>
          <w:rFonts w:ascii="Traditional Arabic" w:hAnsi="Traditional Arabic" w:cs="Traditional Arabic" w:hint="cs"/>
          <w:b/>
          <w:bCs/>
          <w:sz w:val="28"/>
          <w:szCs w:val="28"/>
          <w:rtl/>
        </w:rPr>
        <w:t>:</w:t>
      </w:r>
    </w:p>
    <w:p w:rsidR="00D82A10" w:rsidRDefault="00D82A10" w:rsidP="00A37CDF">
      <w:pPr>
        <w:bidi/>
        <w:jc w:val="lowKashida"/>
        <w:rPr>
          <w:rFonts w:ascii="Traditional Arabic" w:hAnsi="Traditional Arabic" w:cs="Traditional Arabic"/>
          <w:sz w:val="28"/>
          <w:szCs w:val="28"/>
          <w:rtl/>
        </w:rPr>
      </w:pPr>
      <w:r w:rsidRPr="00456E4E">
        <w:rPr>
          <w:rFonts w:ascii="Traditional Arabic" w:hAnsi="Traditional Arabic" w:cs="Traditional Arabic" w:hint="cs"/>
          <w:b/>
          <w:bCs/>
          <w:sz w:val="28"/>
          <w:szCs w:val="28"/>
          <w:rtl/>
        </w:rPr>
        <w:t xml:space="preserve"> أكاديمية البحث العلمي والتكنولوجيا </w:t>
      </w:r>
      <w:r>
        <w:rPr>
          <w:rFonts w:ascii="Traditional Arabic" w:hAnsi="Traditional Arabic" w:cs="Traditional Arabic" w:hint="cs"/>
          <w:sz w:val="28"/>
          <w:szCs w:val="28"/>
          <w:rtl/>
        </w:rPr>
        <w:t>(تشجيع البحوث العلمية حول البيئة على المستوى القومي والتنسيق بينها). وتتولى من خلال مجلس بحوث البيئة القضايا الآتية:</w:t>
      </w:r>
    </w:p>
    <w:p w:rsidR="00D82A10" w:rsidRDefault="00533860" w:rsidP="00A37CDF">
      <w:pPr>
        <w:bidi/>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00D82A10">
        <w:rPr>
          <w:rFonts w:ascii="Traditional Arabic" w:hAnsi="Traditional Arabic" w:cs="Traditional Arabic" w:hint="cs"/>
          <w:sz w:val="28"/>
          <w:szCs w:val="28"/>
          <w:rtl/>
        </w:rPr>
        <w:t>الدراسة وإبداء الآراء في الموضوعات ذات الطابع المحلي أو الإقليمي أو الدولي الخاصة بالبيئة</w:t>
      </w:r>
    </w:p>
    <w:p w:rsidR="00D82A10" w:rsidRDefault="00533860" w:rsidP="00A37CDF">
      <w:pPr>
        <w:bidi/>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00D82A10">
        <w:rPr>
          <w:rFonts w:ascii="Traditional Arabic" w:hAnsi="Traditional Arabic" w:cs="Traditional Arabic" w:hint="cs"/>
          <w:sz w:val="28"/>
          <w:szCs w:val="28"/>
          <w:rtl/>
        </w:rPr>
        <w:t>تبادل المعلومات وإنشاء النقطة المركزية للمعلومات البيئية</w:t>
      </w:r>
    </w:p>
    <w:p w:rsidR="00D82A10" w:rsidRDefault="00533860" w:rsidP="00A37CDF">
      <w:pPr>
        <w:bidi/>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00D82A10">
        <w:rPr>
          <w:rFonts w:ascii="Traditional Arabic" w:hAnsi="Traditional Arabic" w:cs="Traditional Arabic" w:hint="cs"/>
          <w:sz w:val="28"/>
          <w:szCs w:val="28"/>
          <w:rtl/>
        </w:rPr>
        <w:t>دراسة التشريعات الوطنية الصادرة بشأن المسائل البيئية، واقتراح تطويرها وفق المعايير البيئية المتطورة وظروف المجتمع المصري</w:t>
      </w:r>
    </w:p>
    <w:p w:rsidR="00D82A10" w:rsidRDefault="00533860" w:rsidP="00A37CDF">
      <w:pPr>
        <w:bidi/>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00D82A10">
        <w:rPr>
          <w:rFonts w:ascii="Traditional Arabic" w:hAnsi="Traditional Arabic" w:cs="Traditional Arabic" w:hint="cs"/>
          <w:sz w:val="28"/>
          <w:szCs w:val="28"/>
          <w:rtl/>
        </w:rPr>
        <w:t>متابعة الأنشطة الدولية في مجال البيئة</w:t>
      </w:r>
    </w:p>
    <w:p w:rsidR="00D82A10" w:rsidRDefault="00533860" w:rsidP="00A37CDF">
      <w:pPr>
        <w:bidi/>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00D82A10">
        <w:rPr>
          <w:rFonts w:ascii="Traditional Arabic" w:hAnsi="Traditional Arabic" w:cs="Traditional Arabic" w:hint="cs"/>
          <w:sz w:val="28"/>
          <w:szCs w:val="28"/>
          <w:rtl/>
        </w:rPr>
        <w:t>تنظيم ندوات علمية محليا وإقليميا بخصوص موضوع البيئة وتحدياتها</w:t>
      </w:r>
    </w:p>
    <w:p w:rsidR="00D82A10" w:rsidRDefault="00D82A10" w:rsidP="00A37CDF">
      <w:pPr>
        <w:bidi/>
        <w:jc w:val="lowKashida"/>
        <w:rPr>
          <w:rFonts w:ascii="Traditional Arabic" w:hAnsi="Traditional Arabic" w:cs="Traditional Arabic" w:hint="cs"/>
          <w:sz w:val="28"/>
          <w:szCs w:val="28"/>
          <w:rtl/>
        </w:rPr>
      </w:pPr>
      <w:r w:rsidRPr="00456E4E">
        <w:rPr>
          <w:rFonts w:ascii="Traditional Arabic" w:hAnsi="Traditional Arabic" w:cs="Traditional Arabic" w:hint="cs"/>
          <w:b/>
          <w:bCs/>
          <w:sz w:val="28"/>
          <w:szCs w:val="28"/>
          <w:rtl/>
        </w:rPr>
        <w:t>جهاز شؤون البيئة</w:t>
      </w:r>
      <w:r>
        <w:rPr>
          <w:rFonts w:ascii="Traditional Arabic" w:hAnsi="Traditional Arabic" w:cs="Traditional Arabic" w:hint="cs"/>
          <w:sz w:val="28"/>
          <w:szCs w:val="28"/>
          <w:rtl/>
        </w:rPr>
        <w:t xml:space="preserve">: صدر قرار رئيس مجلس الوزراء بتشكيل </w:t>
      </w:r>
      <w:r w:rsidRPr="00246CC3">
        <w:rPr>
          <w:rFonts w:ascii="Traditional Arabic" w:hAnsi="Traditional Arabic" w:cs="Traditional Arabic" w:hint="cs"/>
          <w:b/>
          <w:bCs/>
          <w:sz w:val="28"/>
          <w:szCs w:val="28"/>
          <w:rtl/>
        </w:rPr>
        <w:t>اللجنة الوزارية لحماية البيئة</w:t>
      </w:r>
      <w:r>
        <w:rPr>
          <w:rFonts w:ascii="Traditional Arabic" w:hAnsi="Traditional Arabic" w:cs="Traditional Arabic" w:hint="cs"/>
          <w:sz w:val="28"/>
          <w:szCs w:val="28"/>
          <w:rtl/>
        </w:rPr>
        <w:t xml:space="preserve"> برئاسته وغضوية تسع وزراء، وحددت مهمتها في رسم سياسة قومية لحماية البيئة وتحسينها والمحافظة عليها، وذلك بمراجعة التشريعات المعمول بها في شأن حماية البيئة ورسم سياسة التنسيق بين جهود الهيئات المحلية والمركزية ومتابعة التطورات الدولية</w:t>
      </w:r>
      <w:r w:rsidR="00456E4E">
        <w:rPr>
          <w:rFonts w:ascii="Traditional Arabic" w:hAnsi="Traditional Arabic" w:cs="Traditional Arabic" w:hint="cs"/>
          <w:sz w:val="28"/>
          <w:szCs w:val="28"/>
          <w:rtl/>
        </w:rPr>
        <w:t>.</w:t>
      </w:r>
    </w:p>
    <w:p w:rsidR="00FD59E6" w:rsidRDefault="00FD59E6" w:rsidP="00FD59E6">
      <w:pPr>
        <w:bidi/>
        <w:jc w:val="lowKashida"/>
        <w:rPr>
          <w:rFonts w:ascii="Traditional Arabic" w:hAnsi="Traditional Arabic" w:cs="Traditional Arabic" w:hint="cs"/>
          <w:sz w:val="28"/>
          <w:szCs w:val="28"/>
          <w:rtl/>
        </w:rPr>
      </w:pPr>
    </w:p>
    <w:p w:rsidR="00FD59E6" w:rsidRDefault="00FD59E6" w:rsidP="00FD59E6">
      <w:pPr>
        <w:bidi/>
        <w:jc w:val="lowKashida"/>
        <w:rPr>
          <w:rFonts w:ascii="Traditional Arabic" w:hAnsi="Traditional Arabic" w:cs="Traditional Arabic" w:hint="cs"/>
          <w:sz w:val="28"/>
          <w:szCs w:val="28"/>
          <w:rtl/>
        </w:rPr>
      </w:pPr>
    </w:p>
    <w:p w:rsidR="00FD59E6" w:rsidRDefault="00FD59E6" w:rsidP="00FD59E6">
      <w:pPr>
        <w:bidi/>
        <w:jc w:val="lowKashida"/>
        <w:rPr>
          <w:rFonts w:ascii="Traditional Arabic" w:hAnsi="Traditional Arabic" w:cs="Traditional Arabic"/>
          <w:sz w:val="28"/>
          <w:szCs w:val="28"/>
          <w:rtl/>
        </w:rPr>
      </w:pPr>
    </w:p>
    <w:p w:rsidR="00456E4E" w:rsidRPr="00D845BF" w:rsidRDefault="00533860" w:rsidP="00FD59E6">
      <w:p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lastRenderedPageBreak/>
        <w:t xml:space="preserve">2/ </w:t>
      </w:r>
      <w:r w:rsidR="00456E4E" w:rsidRPr="00D845BF">
        <w:rPr>
          <w:rFonts w:ascii="Traditional Arabic" w:hAnsi="Traditional Arabic" w:cs="Traditional Arabic" w:hint="cs"/>
          <w:b/>
          <w:bCs/>
          <w:sz w:val="28"/>
          <w:szCs w:val="28"/>
          <w:rtl/>
        </w:rPr>
        <w:t xml:space="preserve">مؤسسات علمية: </w:t>
      </w:r>
    </w:p>
    <w:p w:rsidR="00456E4E" w:rsidRDefault="00456E4E" w:rsidP="00A37CDF">
      <w:pPr>
        <w:bidi/>
        <w:jc w:val="lowKashida"/>
        <w:rPr>
          <w:rFonts w:ascii="Traditional Arabic" w:hAnsi="Traditional Arabic" w:cs="Traditional Arabic"/>
          <w:sz w:val="28"/>
          <w:szCs w:val="28"/>
          <w:rtl/>
        </w:rPr>
      </w:pPr>
      <w:r>
        <w:rPr>
          <w:rFonts w:ascii="Traditional Arabic" w:hAnsi="Traditional Arabic" w:cs="Traditional Arabic" w:hint="cs"/>
          <w:sz w:val="28"/>
          <w:szCs w:val="28"/>
          <w:rtl/>
        </w:rPr>
        <w:t xml:space="preserve">يهتم عدد كبير من </w:t>
      </w:r>
      <w:r w:rsidRPr="00246CC3">
        <w:rPr>
          <w:rFonts w:ascii="Traditional Arabic" w:hAnsi="Traditional Arabic" w:cs="Traditional Arabic" w:hint="cs"/>
          <w:b/>
          <w:bCs/>
          <w:sz w:val="28"/>
          <w:szCs w:val="28"/>
          <w:rtl/>
        </w:rPr>
        <w:t>المؤسسات العلمية بالبحوث والدراسات البيئية</w:t>
      </w:r>
      <w:r>
        <w:rPr>
          <w:rFonts w:ascii="Traditional Arabic" w:hAnsi="Traditional Arabic" w:cs="Traditional Arabic" w:hint="cs"/>
          <w:sz w:val="28"/>
          <w:szCs w:val="28"/>
          <w:rtl/>
        </w:rPr>
        <w:t xml:space="preserve">، وعلى رأسها المركز القومي للبحوث الذي بدأت فيه البحوث العلمية البيئية منذ إنشائه في عام </w:t>
      </w:r>
      <w:r w:rsidRPr="00D845BF">
        <w:rPr>
          <w:rFonts w:ascii="Traditional Arabic" w:hAnsi="Traditional Arabic" w:cs="Traditional Arabic" w:hint="cs"/>
          <w:sz w:val="24"/>
          <w:szCs w:val="24"/>
          <w:rtl/>
        </w:rPr>
        <w:t>1956</w:t>
      </w:r>
      <w:r>
        <w:rPr>
          <w:rFonts w:ascii="Traditional Arabic" w:hAnsi="Traditional Arabic" w:cs="Traditional Arabic" w:hint="cs"/>
          <w:sz w:val="28"/>
          <w:szCs w:val="28"/>
          <w:rtl/>
        </w:rPr>
        <w:t>، وتجرى فيه بحوث في مجالات الموارد الطبيعية، وتلوث المياه، ومعالجة مخلفات المصانع، وتلوث الهواء، والصحة المهنية إلى غير ذلك من مجالات تتعلق بالبيئة.</w:t>
      </w:r>
    </w:p>
    <w:p w:rsidR="00456E4E" w:rsidRDefault="00D845BF" w:rsidP="00A37CD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w:t>
      </w:r>
      <w:r w:rsidR="00456E4E">
        <w:rPr>
          <w:rFonts w:ascii="Traditional Arabic" w:hAnsi="Traditional Arabic" w:cs="Traditional Arabic" w:hint="cs"/>
          <w:sz w:val="28"/>
          <w:szCs w:val="28"/>
          <w:rtl/>
        </w:rPr>
        <w:t>معهد علوم البحار + معهد الأرصاد الفلكية والجيوفيزيقية + معهد بحوث البترول</w:t>
      </w:r>
      <w:r>
        <w:rPr>
          <w:rFonts w:ascii="Traditional Arabic" w:hAnsi="Traditional Arabic" w:cs="Traditional Arabic" w:hint="cs"/>
          <w:sz w:val="28"/>
          <w:szCs w:val="28"/>
          <w:rtl/>
        </w:rPr>
        <w:t>"</w:t>
      </w:r>
    </w:p>
    <w:p w:rsidR="00D845BF" w:rsidRDefault="00533860" w:rsidP="00A37CDF">
      <w:p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3/ </w:t>
      </w:r>
      <w:r w:rsidR="00D845BF" w:rsidRPr="00D845BF">
        <w:rPr>
          <w:rFonts w:ascii="Traditional Arabic" w:hAnsi="Traditional Arabic" w:cs="Traditional Arabic" w:hint="cs"/>
          <w:b/>
          <w:bCs/>
          <w:sz w:val="28"/>
          <w:szCs w:val="28"/>
          <w:rtl/>
        </w:rPr>
        <w:t>أجهزة تنفيذية وزارية:</w:t>
      </w:r>
    </w:p>
    <w:tbl>
      <w:tblPr>
        <w:tblStyle w:val="Grilledutableau"/>
        <w:bidiVisual/>
        <w:tblW w:w="0" w:type="auto"/>
        <w:tblLook w:val="04A0"/>
      </w:tblPr>
      <w:tblGrid>
        <w:gridCol w:w="1383"/>
        <w:gridCol w:w="7829"/>
      </w:tblGrid>
      <w:tr w:rsidR="00187653" w:rsidTr="00187653">
        <w:tc>
          <w:tcPr>
            <w:tcW w:w="1383" w:type="dxa"/>
          </w:tcPr>
          <w:p w:rsidR="00187653" w:rsidRDefault="00187653" w:rsidP="00A37CDF">
            <w:pPr>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الوزارات</w:t>
            </w:r>
          </w:p>
        </w:tc>
        <w:tc>
          <w:tcPr>
            <w:tcW w:w="7829" w:type="dxa"/>
          </w:tcPr>
          <w:p w:rsidR="00187653" w:rsidRDefault="00187653" w:rsidP="00A37CDF">
            <w:pPr>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المهام</w:t>
            </w:r>
          </w:p>
        </w:tc>
      </w:tr>
      <w:tr w:rsidR="00187653" w:rsidTr="00187653">
        <w:tc>
          <w:tcPr>
            <w:tcW w:w="1383" w:type="dxa"/>
          </w:tcPr>
          <w:p w:rsidR="00187653" w:rsidRDefault="00187653" w:rsidP="00A37CDF">
            <w:pPr>
              <w:bidi/>
              <w:spacing w:line="276"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وزارة الري</w:t>
            </w:r>
          </w:p>
          <w:p w:rsidR="00187653" w:rsidRDefault="00187653" w:rsidP="00A37CDF">
            <w:pPr>
              <w:bidi/>
              <w:spacing w:line="276" w:lineRule="auto"/>
              <w:jc w:val="lowKashida"/>
              <w:rPr>
                <w:rFonts w:ascii="Traditional Arabic" w:hAnsi="Traditional Arabic" w:cs="Traditional Arabic"/>
                <w:b/>
                <w:bCs/>
                <w:sz w:val="28"/>
                <w:szCs w:val="28"/>
                <w:rtl/>
              </w:rPr>
            </w:pPr>
          </w:p>
        </w:tc>
        <w:tc>
          <w:tcPr>
            <w:tcW w:w="7829" w:type="dxa"/>
          </w:tcPr>
          <w:p w:rsidR="00187653" w:rsidRPr="00003F49" w:rsidRDefault="00187653" w:rsidP="00A37CDF">
            <w:pPr>
              <w:bidi/>
              <w:spacing w:line="276" w:lineRule="auto"/>
              <w:jc w:val="lowKashida"/>
              <w:rPr>
                <w:rFonts w:ascii="Traditional Arabic" w:hAnsi="Traditional Arabic" w:cs="Traditional Arabic"/>
                <w:sz w:val="28"/>
                <w:szCs w:val="28"/>
                <w:rtl/>
              </w:rPr>
            </w:pPr>
            <w:r w:rsidRPr="00003F49">
              <w:rPr>
                <w:rFonts w:ascii="Traditional Arabic" w:hAnsi="Traditional Arabic" w:cs="Traditional Arabic" w:hint="cs"/>
                <w:sz w:val="28"/>
                <w:szCs w:val="28"/>
                <w:rtl/>
              </w:rPr>
              <w:t>حماية مجرى نهر النيل وروافده والمصارف والمسطحات المائي</w:t>
            </w:r>
            <w:r w:rsidR="00003F49" w:rsidRPr="00003F49">
              <w:rPr>
                <w:rFonts w:ascii="Traditional Arabic" w:hAnsi="Traditional Arabic" w:cs="Traditional Arabic" w:hint="cs"/>
                <w:sz w:val="28"/>
                <w:szCs w:val="28"/>
                <w:rtl/>
              </w:rPr>
              <w:t xml:space="preserve"> (قانون رقم 48 لسنة 1982) لحماية نهر النيل من التلوث</w:t>
            </w:r>
          </w:p>
        </w:tc>
      </w:tr>
      <w:tr w:rsidR="00187653" w:rsidTr="00187653">
        <w:tc>
          <w:tcPr>
            <w:tcW w:w="1383" w:type="dxa"/>
          </w:tcPr>
          <w:p w:rsidR="00187653" w:rsidRDefault="00187653" w:rsidP="00A37CDF">
            <w:pPr>
              <w:bidi/>
              <w:spacing w:line="276"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وزارة الصناعة</w:t>
            </w:r>
          </w:p>
          <w:p w:rsidR="00187653" w:rsidRDefault="00187653" w:rsidP="00A37CDF">
            <w:pPr>
              <w:bidi/>
              <w:spacing w:line="276" w:lineRule="auto"/>
              <w:jc w:val="lowKashida"/>
              <w:rPr>
                <w:rFonts w:ascii="Traditional Arabic" w:hAnsi="Traditional Arabic" w:cs="Traditional Arabic"/>
                <w:b/>
                <w:bCs/>
                <w:sz w:val="28"/>
                <w:szCs w:val="28"/>
                <w:rtl/>
              </w:rPr>
            </w:pPr>
          </w:p>
        </w:tc>
        <w:tc>
          <w:tcPr>
            <w:tcW w:w="7829" w:type="dxa"/>
          </w:tcPr>
          <w:p w:rsidR="00187653" w:rsidRPr="00A669AD" w:rsidRDefault="00003F49" w:rsidP="00A37CDF">
            <w:pPr>
              <w:bidi/>
              <w:spacing w:line="276" w:lineRule="auto"/>
              <w:jc w:val="lowKashida"/>
              <w:rPr>
                <w:rFonts w:ascii="Traditional Arabic" w:hAnsi="Traditional Arabic" w:cs="Traditional Arabic"/>
                <w:sz w:val="28"/>
                <w:szCs w:val="28"/>
                <w:rtl/>
              </w:rPr>
            </w:pPr>
            <w:r w:rsidRPr="00A669AD">
              <w:rPr>
                <w:rFonts w:ascii="Traditional Arabic" w:hAnsi="Traditional Arabic" w:cs="Traditional Arabic" w:hint="cs"/>
                <w:sz w:val="28"/>
                <w:szCs w:val="28"/>
                <w:rtl/>
              </w:rPr>
              <w:t>دراسة العمليات الصناعية</w:t>
            </w:r>
            <w:r w:rsidR="00A669AD">
              <w:rPr>
                <w:rFonts w:ascii="Traditional Arabic" w:hAnsi="Traditional Arabic" w:cs="Traditional Arabic" w:hint="cs"/>
                <w:sz w:val="28"/>
                <w:szCs w:val="28"/>
                <w:rtl/>
              </w:rPr>
              <w:t xml:space="preserve"> وكيفية تطوير العمليات الإنتاجية ومراعاة استخدام المواد الأولية الأقل ضررا بالبيئة، وترشيد استخدام الطاقة والحد من التلوث ومعالجة المخلفات في المشاريع الصناعية</w:t>
            </w:r>
          </w:p>
        </w:tc>
      </w:tr>
      <w:tr w:rsidR="00187653" w:rsidTr="00187653">
        <w:tc>
          <w:tcPr>
            <w:tcW w:w="1383" w:type="dxa"/>
          </w:tcPr>
          <w:p w:rsidR="00187653" w:rsidRDefault="00187653" w:rsidP="00A37CDF">
            <w:pPr>
              <w:bidi/>
              <w:spacing w:line="276"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وزارة الإسكان</w:t>
            </w:r>
          </w:p>
          <w:p w:rsidR="00187653" w:rsidRDefault="00187653" w:rsidP="00A37CDF">
            <w:pPr>
              <w:bidi/>
              <w:spacing w:line="276" w:lineRule="auto"/>
              <w:jc w:val="lowKashida"/>
              <w:rPr>
                <w:rFonts w:ascii="Traditional Arabic" w:hAnsi="Traditional Arabic" w:cs="Traditional Arabic"/>
                <w:b/>
                <w:bCs/>
                <w:sz w:val="28"/>
                <w:szCs w:val="28"/>
                <w:rtl/>
              </w:rPr>
            </w:pPr>
          </w:p>
        </w:tc>
        <w:tc>
          <w:tcPr>
            <w:tcW w:w="7829" w:type="dxa"/>
          </w:tcPr>
          <w:p w:rsidR="00187653" w:rsidRPr="00A669AD" w:rsidRDefault="00A669AD" w:rsidP="00A37CDF">
            <w:pPr>
              <w:bidi/>
              <w:spacing w:line="276" w:lineRule="auto"/>
              <w:jc w:val="lowKashida"/>
              <w:rPr>
                <w:rFonts w:ascii="Traditional Arabic" w:hAnsi="Traditional Arabic" w:cs="Traditional Arabic"/>
                <w:sz w:val="28"/>
                <w:szCs w:val="28"/>
                <w:rtl/>
              </w:rPr>
            </w:pPr>
            <w:r w:rsidRPr="00A669AD">
              <w:rPr>
                <w:rFonts w:ascii="Traditional Arabic" w:hAnsi="Traditional Arabic" w:cs="Traditional Arabic" w:hint="cs"/>
                <w:sz w:val="28"/>
                <w:szCs w:val="28"/>
                <w:rtl/>
              </w:rPr>
              <w:t>إصدار القرارات والتشريعات المنظمة سلامة البيئة السكانية من مساكن وطرق وحدائق ومرافق، ومتابعة تصاميم البناء حفاظا على الصحة العامة وتشغيل محطات مياه الشرب وإنشاء شبكات الصرف الصحي ومعالجة مياه الصرف الصحي في مختلف المدن والقرى</w:t>
            </w:r>
          </w:p>
        </w:tc>
      </w:tr>
      <w:tr w:rsidR="00187653" w:rsidTr="00187653">
        <w:tc>
          <w:tcPr>
            <w:tcW w:w="1383" w:type="dxa"/>
          </w:tcPr>
          <w:p w:rsidR="00187653" w:rsidRDefault="00187653" w:rsidP="00A37CDF">
            <w:pPr>
              <w:bidi/>
              <w:spacing w:line="276"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وزارة البترول</w:t>
            </w:r>
          </w:p>
          <w:p w:rsidR="00187653" w:rsidRDefault="00187653" w:rsidP="00A37CDF">
            <w:pPr>
              <w:bidi/>
              <w:spacing w:line="276" w:lineRule="auto"/>
              <w:jc w:val="lowKashida"/>
              <w:rPr>
                <w:rFonts w:ascii="Traditional Arabic" w:hAnsi="Traditional Arabic" w:cs="Traditional Arabic"/>
                <w:b/>
                <w:bCs/>
                <w:sz w:val="28"/>
                <w:szCs w:val="28"/>
                <w:rtl/>
              </w:rPr>
            </w:pPr>
          </w:p>
        </w:tc>
        <w:tc>
          <w:tcPr>
            <w:tcW w:w="7829" w:type="dxa"/>
          </w:tcPr>
          <w:p w:rsidR="00187653" w:rsidRPr="00394070" w:rsidRDefault="00394070" w:rsidP="00A37CDF">
            <w:pPr>
              <w:bidi/>
              <w:spacing w:line="276" w:lineRule="auto"/>
              <w:jc w:val="lowKashida"/>
              <w:rPr>
                <w:rFonts w:ascii="Traditional Arabic" w:hAnsi="Traditional Arabic" w:cs="Traditional Arabic"/>
                <w:sz w:val="28"/>
                <w:szCs w:val="28"/>
                <w:rtl/>
              </w:rPr>
            </w:pPr>
            <w:r w:rsidRPr="00394070">
              <w:rPr>
                <w:rFonts w:ascii="Traditional Arabic" w:hAnsi="Traditional Arabic" w:cs="Traditional Arabic" w:hint="cs"/>
                <w:sz w:val="28"/>
                <w:szCs w:val="28"/>
                <w:rtl/>
              </w:rPr>
              <w:t>مراعاة الشروط البيئية في عمليات استكشاف وإنتاج البترول وتكريره، والإشراف على محطات بيع المنتجات البترولية وعمليات تجميع وتدوير الزيوت البترولية المستخدمة، وتشجيع إحلال الغاز الطبيعي محل المنتجات البترولية في الصناعة والنقل.</w:t>
            </w:r>
          </w:p>
        </w:tc>
      </w:tr>
      <w:tr w:rsidR="00187653" w:rsidTr="00187653">
        <w:tc>
          <w:tcPr>
            <w:tcW w:w="1383" w:type="dxa"/>
          </w:tcPr>
          <w:p w:rsidR="00187653" w:rsidRDefault="00187653" w:rsidP="00A37CDF">
            <w:pPr>
              <w:bidi/>
              <w:spacing w:line="276"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وزارة الداخلية</w:t>
            </w:r>
          </w:p>
          <w:p w:rsidR="00187653" w:rsidRDefault="00187653" w:rsidP="00A37CDF">
            <w:pPr>
              <w:bidi/>
              <w:spacing w:line="276" w:lineRule="auto"/>
              <w:jc w:val="lowKashida"/>
              <w:rPr>
                <w:rFonts w:ascii="Traditional Arabic" w:hAnsi="Traditional Arabic" w:cs="Traditional Arabic"/>
                <w:b/>
                <w:bCs/>
                <w:sz w:val="28"/>
                <w:szCs w:val="28"/>
                <w:rtl/>
              </w:rPr>
            </w:pPr>
          </w:p>
        </w:tc>
        <w:tc>
          <w:tcPr>
            <w:tcW w:w="7829" w:type="dxa"/>
          </w:tcPr>
          <w:p w:rsidR="00187653" w:rsidRPr="00394070" w:rsidRDefault="00394070" w:rsidP="00A37CDF">
            <w:pPr>
              <w:bidi/>
              <w:spacing w:line="276" w:lineRule="auto"/>
              <w:jc w:val="lowKashida"/>
              <w:rPr>
                <w:rFonts w:ascii="Traditional Arabic" w:hAnsi="Traditional Arabic" w:cs="Traditional Arabic"/>
                <w:sz w:val="28"/>
                <w:szCs w:val="28"/>
                <w:rtl/>
              </w:rPr>
            </w:pPr>
            <w:r w:rsidRPr="00394070">
              <w:rPr>
                <w:rFonts w:ascii="Traditional Arabic" w:hAnsi="Traditional Arabic" w:cs="Traditional Arabic" w:hint="cs"/>
                <w:sz w:val="28"/>
                <w:szCs w:val="28"/>
                <w:rtl/>
              </w:rPr>
              <w:t>مراقبة المسطحات المائية وتحرير المخالفات عن الأعمال المضرة بالبيئة (شرطة المسطحات المائية)</w:t>
            </w:r>
          </w:p>
        </w:tc>
      </w:tr>
      <w:tr w:rsidR="00187653" w:rsidTr="00187653">
        <w:trPr>
          <w:trHeight w:val="70"/>
        </w:trPr>
        <w:tc>
          <w:tcPr>
            <w:tcW w:w="1383" w:type="dxa"/>
          </w:tcPr>
          <w:p w:rsidR="00187653" w:rsidRPr="00187653" w:rsidRDefault="00187653" w:rsidP="00A37CDF">
            <w:pPr>
              <w:bidi/>
              <w:spacing w:line="276"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وزارة الزراعة</w:t>
            </w:r>
          </w:p>
        </w:tc>
        <w:tc>
          <w:tcPr>
            <w:tcW w:w="7829" w:type="dxa"/>
          </w:tcPr>
          <w:p w:rsidR="00187653" w:rsidRPr="004B0629" w:rsidRDefault="00C624FA" w:rsidP="00A37CDF">
            <w:pPr>
              <w:bidi/>
              <w:spacing w:line="276" w:lineRule="auto"/>
              <w:jc w:val="lowKashida"/>
              <w:rPr>
                <w:rFonts w:ascii="Traditional Arabic" w:hAnsi="Traditional Arabic" w:cs="Traditional Arabic"/>
                <w:sz w:val="28"/>
                <w:szCs w:val="28"/>
                <w:rtl/>
              </w:rPr>
            </w:pPr>
            <w:r w:rsidRPr="004B0629">
              <w:rPr>
                <w:rFonts w:ascii="Traditional Arabic" w:hAnsi="Traditional Arabic" w:cs="Traditional Arabic" w:hint="cs"/>
                <w:sz w:val="28"/>
                <w:szCs w:val="28"/>
                <w:rtl/>
              </w:rPr>
              <w:t>وضع السياسات الزراعية مع مراعاة إجراءات الحد من تجريف الأراضي الزراعية والحفاظ عليها من التدهور، ناهيك عن وضع القواعد والإرشادات المنظمة لاستخدام الكيماويات الزراعية من الأسمدة والمبيدات</w:t>
            </w:r>
            <w:r w:rsidR="004B0629" w:rsidRPr="004B0629">
              <w:rPr>
                <w:rFonts w:ascii="Traditional Arabic" w:hAnsi="Traditional Arabic" w:cs="Traditional Arabic" w:hint="cs"/>
                <w:sz w:val="28"/>
                <w:szCs w:val="28"/>
                <w:rtl/>
              </w:rPr>
              <w:t xml:space="preserve"> للحد من آثارها على البيئة</w:t>
            </w:r>
          </w:p>
        </w:tc>
      </w:tr>
      <w:tr w:rsidR="00187653" w:rsidTr="00187653">
        <w:trPr>
          <w:trHeight w:val="70"/>
        </w:trPr>
        <w:tc>
          <w:tcPr>
            <w:tcW w:w="1383" w:type="dxa"/>
          </w:tcPr>
          <w:p w:rsidR="00187653" w:rsidRPr="00187653" w:rsidRDefault="00187653" w:rsidP="00A37CDF">
            <w:pPr>
              <w:bidi/>
              <w:spacing w:line="276" w:lineRule="auto"/>
              <w:jc w:val="lowKashida"/>
              <w:rPr>
                <w:rFonts w:ascii="Traditional Arabic" w:hAnsi="Traditional Arabic" w:cs="Traditional Arabic"/>
                <w:sz w:val="28"/>
                <w:szCs w:val="28"/>
                <w:rtl/>
              </w:rPr>
            </w:pPr>
            <w:r>
              <w:rPr>
                <w:rFonts w:ascii="Traditional Arabic" w:hAnsi="Traditional Arabic" w:cs="Traditional Arabic" w:hint="cs"/>
                <w:sz w:val="28"/>
                <w:szCs w:val="28"/>
                <w:rtl/>
              </w:rPr>
              <w:t>وزارة الصحة</w:t>
            </w:r>
          </w:p>
        </w:tc>
        <w:tc>
          <w:tcPr>
            <w:tcW w:w="7829" w:type="dxa"/>
          </w:tcPr>
          <w:p w:rsidR="00187653" w:rsidRPr="004B0629" w:rsidRDefault="004B0629" w:rsidP="00A37CDF">
            <w:pPr>
              <w:bidi/>
              <w:spacing w:line="276" w:lineRule="auto"/>
              <w:jc w:val="lowKashida"/>
              <w:rPr>
                <w:rFonts w:ascii="Traditional Arabic" w:hAnsi="Traditional Arabic" w:cs="Traditional Arabic"/>
                <w:sz w:val="28"/>
                <w:szCs w:val="28"/>
                <w:rtl/>
              </w:rPr>
            </w:pPr>
            <w:r w:rsidRPr="004B0629">
              <w:rPr>
                <w:rFonts w:ascii="Traditional Arabic" w:hAnsi="Traditional Arabic" w:cs="Traditional Arabic" w:hint="cs"/>
                <w:sz w:val="28"/>
                <w:szCs w:val="28"/>
                <w:rtl/>
              </w:rPr>
              <w:t>تقوم بالاشتراك مع الجهات المعنية الأخرى بإصدار التشريعات البيئية التي تحد من انتشار التلوث، كما تقوم بالرقابة والتفتيش وإجراء التحاليل الدورية للمخلفات والمنتجات، إضافة إلى التفتيش الدوري على الصحة المهنية للعمال المعرضين لأخطار المهنة بالتعاون مع أجهزة وزارة العمل لمراعاة قوانين الامن الصناعي</w:t>
            </w:r>
          </w:p>
        </w:tc>
      </w:tr>
    </w:tbl>
    <w:p w:rsidR="00187653" w:rsidRDefault="00187653" w:rsidP="00A37CDF">
      <w:pPr>
        <w:bidi/>
        <w:jc w:val="lowKashida"/>
        <w:rPr>
          <w:rFonts w:ascii="Traditional Arabic" w:hAnsi="Traditional Arabic" w:cs="Traditional Arabic" w:hint="cs"/>
          <w:b/>
          <w:bCs/>
          <w:sz w:val="28"/>
          <w:szCs w:val="28"/>
          <w:rtl/>
        </w:rPr>
      </w:pPr>
    </w:p>
    <w:p w:rsidR="00FD59E6" w:rsidRDefault="00FD59E6" w:rsidP="00FD59E6">
      <w:pPr>
        <w:bidi/>
        <w:jc w:val="lowKashida"/>
        <w:rPr>
          <w:rFonts w:ascii="Traditional Arabic" w:hAnsi="Traditional Arabic" w:cs="Traditional Arabic" w:hint="cs"/>
          <w:b/>
          <w:bCs/>
          <w:sz w:val="28"/>
          <w:szCs w:val="28"/>
          <w:rtl/>
        </w:rPr>
      </w:pPr>
    </w:p>
    <w:p w:rsidR="00FD59E6" w:rsidRDefault="00FD59E6" w:rsidP="00FD59E6">
      <w:pPr>
        <w:bidi/>
        <w:jc w:val="lowKashida"/>
        <w:rPr>
          <w:rFonts w:ascii="Traditional Arabic" w:hAnsi="Traditional Arabic" w:cs="Traditional Arabic" w:hint="cs"/>
          <w:b/>
          <w:bCs/>
          <w:sz w:val="28"/>
          <w:szCs w:val="28"/>
          <w:rtl/>
        </w:rPr>
      </w:pPr>
    </w:p>
    <w:p w:rsidR="00FD59E6" w:rsidRPr="00D845BF" w:rsidRDefault="00FD59E6" w:rsidP="00FD59E6">
      <w:pPr>
        <w:bidi/>
        <w:jc w:val="lowKashida"/>
        <w:rPr>
          <w:rFonts w:ascii="Traditional Arabic" w:hAnsi="Traditional Arabic" w:cs="Traditional Arabic"/>
          <w:b/>
          <w:bCs/>
          <w:sz w:val="28"/>
          <w:szCs w:val="28"/>
          <w:rtl/>
        </w:rPr>
      </w:pPr>
    </w:p>
    <w:p w:rsidR="00187653" w:rsidRDefault="00533860" w:rsidP="00A37CDF">
      <w:p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lastRenderedPageBreak/>
        <w:t xml:space="preserve">4/ </w:t>
      </w:r>
      <w:r w:rsidR="00187653" w:rsidRPr="00187653">
        <w:rPr>
          <w:rFonts w:ascii="Traditional Arabic" w:hAnsi="Traditional Arabic" w:cs="Traditional Arabic" w:hint="cs"/>
          <w:b/>
          <w:bCs/>
          <w:sz w:val="28"/>
          <w:szCs w:val="28"/>
          <w:rtl/>
        </w:rPr>
        <w:t>أجهزة تنفيذية محلية (على مستوى المحافظات):</w:t>
      </w:r>
    </w:p>
    <w:p w:rsidR="00FA6ED4" w:rsidRPr="00FA6ED4" w:rsidRDefault="00022666" w:rsidP="00A37CDF">
      <w:pPr>
        <w:bidi/>
        <w:jc w:val="lowKashida"/>
        <w:rPr>
          <w:rFonts w:ascii="Traditional Arabic" w:hAnsi="Traditional Arabic" w:cs="Traditional Arabic"/>
          <w:sz w:val="28"/>
          <w:szCs w:val="28"/>
          <w:rtl/>
        </w:rPr>
      </w:pPr>
      <w:r>
        <w:rPr>
          <w:rFonts w:ascii="Traditional Arabic" w:hAnsi="Traditional Arabic" w:cs="Traditional Arabic" w:hint="cs"/>
          <w:sz w:val="28"/>
          <w:szCs w:val="28"/>
          <w:rtl/>
        </w:rPr>
        <w:t xml:space="preserve">وهي </w:t>
      </w:r>
      <w:r w:rsidR="00FA6ED4" w:rsidRPr="00246CC3">
        <w:rPr>
          <w:rFonts w:ascii="Traditional Arabic" w:hAnsi="Traditional Arabic" w:cs="Traditional Arabic" w:hint="cs"/>
          <w:b/>
          <w:bCs/>
          <w:sz w:val="28"/>
          <w:szCs w:val="28"/>
          <w:rtl/>
        </w:rPr>
        <w:t>مكاتب شؤون البيئة بديوان عام كل محافظة من محافظات الجمهورية</w:t>
      </w:r>
      <w:r w:rsidR="00FA6ED4" w:rsidRPr="00FA6ED4">
        <w:rPr>
          <w:rFonts w:ascii="Traditional Arabic" w:hAnsi="Traditional Arabic" w:cs="Traditional Arabic" w:hint="cs"/>
          <w:sz w:val="28"/>
          <w:szCs w:val="28"/>
          <w:rtl/>
        </w:rPr>
        <w:t xml:space="preserve"> بهدف حماية البيئة فيها من التلوث والتدهور: مياه الشرب وصرف المخلفات السائلة الآدمية والصناعية، الصرف الزراعي وحماية مياه البحر من التلوث وخاصة في المحافظات الساحلية، والنظافة العامة وردم البرك والمستنقعات وتلوث الهواء وصيانة الحياة البرية والمحافظة على التربة من الكيماويات الصناعية والزراعية بما في ذلك المبيدات والمواد الضارة.</w:t>
      </w:r>
    </w:p>
    <w:p w:rsidR="00FA6ED4" w:rsidRPr="00FA6ED4" w:rsidRDefault="00FA6ED4" w:rsidP="00A37CDF">
      <w:pPr>
        <w:bidi/>
        <w:jc w:val="lowKashida"/>
        <w:rPr>
          <w:rFonts w:ascii="Traditional Arabic" w:hAnsi="Traditional Arabic" w:cs="Traditional Arabic"/>
          <w:sz w:val="28"/>
          <w:szCs w:val="28"/>
          <w:rtl/>
        </w:rPr>
      </w:pPr>
      <w:r w:rsidRPr="00FA6ED4">
        <w:rPr>
          <w:rFonts w:ascii="Traditional Arabic" w:hAnsi="Traditional Arabic" w:cs="Traditional Arabic" w:hint="cs"/>
          <w:sz w:val="28"/>
          <w:szCs w:val="28"/>
          <w:rtl/>
        </w:rPr>
        <w:t>كما تختص المكاتب بالتعاون مع الأجهزة الأخرى في تنفيذ التشريعات البيئية ودراسة المشاكل التي تعيق تنفيذها، والاستعانة بالأجهزة الفنية المحلية والقومية لوضع الحلول المناسبة لها، ناهيك عن نشر الوعي البيئي في المحافظة عن طريق الندوات والبرامج التدريبية واستخدام أجهزة الإعلام وتشجيع اشتراك الجماهير في أعمال حماية البيئة.</w:t>
      </w:r>
    </w:p>
    <w:p w:rsidR="00187653" w:rsidRDefault="00533860" w:rsidP="00A37CDF">
      <w:pPr>
        <w:bidi/>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5/ </w:t>
      </w:r>
      <w:r w:rsidR="00187653">
        <w:rPr>
          <w:rFonts w:ascii="Traditional Arabic" w:hAnsi="Traditional Arabic" w:cs="Traditional Arabic" w:hint="cs"/>
          <w:b/>
          <w:bCs/>
          <w:sz w:val="28"/>
          <w:szCs w:val="28"/>
          <w:rtl/>
        </w:rPr>
        <w:t>المنظمات غير الحكومية:</w:t>
      </w:r>
    </w:p>
    <w:p w:rsidR="006A3823" w:rsidRDefault="006A3823" w:rsidP="00A37CDF">
      <w:pPr>
        <w:bidi/>
        <w:rPr>
          <w:rFonts w:ascii="Traditional Arabic" w:hAnsi="Traditional Arabic" w:cs="Traditional Arabic"/>
          <w:sz w:val="28"/>
          <w:szCs w:val="28"/>
          <w:rtl/>
        </w:rPr>
      </w:pPr>
      <w:r w:rsidRPr="00246CC3">
        <w:rPr>
          <w:rFonts w:ascii="Traditional Arabic" w:hAnsi="Traditional Arabic" w:cs="Traditional Arabic" w:hint="cs"/>
          <w:sz w:val="28"/>
          <w:szCs w:val="28"/>
          <w:rtl/>
        </w:rPr>
        <w:t xml:space="preserve">وهي </w:t>
      </w:r>
      <w:r w:rsidRPr="00246CC3">
        <w:rPr>
          <w:rFonts w:ascii="Traditional Arabic" w:hAnsi="Traditional Arabic" w:cs="Traditional Arabic" w:hint="cs"/>
          <w:b/>
          <w:bCs/>
          <w:sz w:val="28"/>
          <w:szCs w:val="28"/>
          <w:rtl/>
        </w:rPr>
        <w:t xml:space="preserve">الجمعيات </w:t>
      </w:r>
      <w:r w:rsidR="00246CC3" w:rsidRPr="00246CC3">
        <w:rPr>
          <w:rFonts w:ascii="Traditional Arabic" w:hAnsi="Traditional Arabic" w:cs="Traditional Arabic" w:hint="cs"/>
          <w:b/>
          <w:bCs/>
          <w:sz w:val="28"/>
          <w:szCs w:val="28"/>
          <w:rtl/>
        </w:rPr>
        <w:t>الأهلية</w:t>
      </w:r>
      <w:r w:rsidRPr="00246CC3">
        <w:rPr>
          <w:rFonts w:ascii="Traditional Arabic" w:hAnsi="Traditional Arabic" w:cs="Traditional Arabic" w:hint="cs"/>
          <w:sz w:val="28"/>
          <w:szCs w:val="28"/>
          <w:rtl/>
        </w:rPr>
        <w:t xml:space="preserve"> على حد تعبير المصريين، بحيث تجسد عمل المواطنين من أجل حماية البيئة</w:t>
      </w:r>
      <w:r w:rsidR="00246CC3" w:rsidRPr="00246CC3">
        <w:rPr>
          <w:rFonts w:ascii="Traditional Arabic" w:hAnsi="Traditional Arabic" w:cs="Traditional Arabic" w:hint="cs"/>
          <w:sz w:val="28"/>
          <w:szCs w:val="28"/>
          <w:rtl/>
        </w:rPr>
        <w:t>، وهي في تزايد مستمر في مختلف المجالات: التنمية المحلية / المساعدات الاجتماعية / الخدمات الثقافية والعلمية والدينية ...</w:t>
      </w:r>
    </w:p>
    <w:p w:rsidR="00AB1078" w:rsidRDefault="00AB1078" w:rsidP="00A37CDF">
      <w:pPr>
        <w:bidi/>
        <w:rPr>
          <w:rFonts w:ascii="Traditional Arabic" w:hAnsi="Traditional Arabic" w:cs="Traditional Arabic"/>
          <w:sz w:val="28"/>
          <w:szCs w:val="28"/>
          <w:rtl/>
        </w:rPr>
      </w:pPr>
      <w:r>
        <w:rPr>
          <w:rFonts w:ascii="Traditional Arabic" w:hAnsi="Traditional Arabic" w:cs="Traditional Arabic" w:hint="cs"/>
          <w:sz w:val="28"/>
          <w:szCs w:val="28"/>
          <w:rtl/>
        </w:rPr>
        <w:t>لم تنج</w:t>
      </w:r>
      <w:r w:rsidR="00533860">
        <w:rPr>
          <w:rFonts w:ascii="Traditional Arabic" w:hAnsi="Traditional Arabic" w:cs="Traditional Arabic" w:hint="cs"/>
          <w:sz w:val="28"/>
          <w:szCs w:val="28"/>
          <w:rtl/>
        </w:rPr>
        <w:t>ـــــــــــ</w:t>
      </w:r>
      <w:r>
        <w:rPr>
          <w:rFonts w:ascii="Traditional Arabic" w:hAnsi="Traditional Arabic" w:cs="Traditional Arabic" w:hint="cs"/>
          <w:sz w:val="28"/>
          <w:szCs w:val="28"/>
          <w:rtl/>
        </w:rPr>
        <w:t>ح خطة العمل الب</w:t>
      </w:r>
      <w:r w:rsidR="00533860">
        <w:rPr>
          <w:rFonts w:ascii="Traditional Arabic" w:hAnsi="Traditional Arabic" w:cs="Traditional Arabic" w:hint="cs"/>
          <w:sz w:val="28"/>
          <w:szCs w:val="28"/>
          <w:rtl/>
        </w:rPr>
        <w:t>ـــــــــ</w:t>
      </w:r>
      <w:r>
        <w:rPr>
          <w:rFonts w:ascii="Traditional Arabic" w:hAnsi="Traditional Arabic" w:cs="Traditional Arabic" w:hint="cs"/>
          <w:sz w:val="28"/>
          <w:szCs w:val="28"/>
          <w:rtl/>
        </w:rPr>
        <w:t>يئي في مصر نتيجة:</w:t>
      </w:r>
    </w:p>
    <w:p w:rsidR="00AB1078" w:rsidRPr="00533860" w:rsidRDefault="00AB1078" w:rsidP="00A37CDF">
      <w:pPr>
        <w:pStyle w:val="Paragraphedeliste"/>
        <w:numPr>
          <w:ilvl w:val="0"/>
          <w:numId w:val="1"/>
        </w:numPr>
        <w:bidi/>
        <w:spacing w:line="480" w:lineRule="auto"/>
        <w:jc w:val="lowKashida"/>
        <w:rPr>
          <w:rFonts w:ascii="Traditional Arabic" w:hAnsi="Traditional Arabic" w:cs="Traditional Arabic"/>
          <w:sz w:val="28"/>
          <w:szCs w:val="28"/>
        </w:rPr>
      </w:pPr>
      <w:r w:rsidRPr="00533860">
        <w:rPr>
          <w:rFonts w:ascii="Traditional Arabic" w:hAnsi="Traditional Arabic" w:cs="Traditional Arabic" w:hint="cs"/>
          <w:sz w:val="28"/>
          <w:szCs w:val="28"/>
          <w:rtl/>
        </w:rPr>
        <w:t>التركيز على الإصلاح الاقتصادي (دواعي النمو) بدلا من الاهتمام بالاستثمار في حماية البيئة</w:t>
      </w:r>
    </w:p>
    <w:p w:rsidR="00AB1078" w:rsidRPr="00533860" w:rsidRDefault="00AB1078" w:rsidP="00A37CDF">
      <w:pPr>
        <w:pStyle w:val="Paragraphedeliste"/>
        <w:numPr>
          <w:ilvl w:val="0"/>
          <w:numId w:val="1"/>
        </w:numPr>
        <w:bidi/>
        <w:spacing w:line="480" w:lineRule="auto"/>
        <w:jc w:val="lowKashida"/>
        <w:rPr>
          <w:rFonts w:ascii="Traditional Arabic" w:hAnsi="Traditional Arabic" w:cs="Traditional Arabic"/>
          <w:sz w:val="28"/>
          <w:szCs w:val="28"/>
        </w:rPr>
      </w:pPr>
      <w:r w:rsidRPr="00533860">
        <w:rPr>
          <w:rFonts w:ascii="Traditional Arabic" w:hAnsi="Traditional Arabic" w:cs="Traditional Arabic" w:hint="cs"/>
          <w:sz w:val="28"/>
          <w:szCs w:val="28"/>
          <w:rtl/>
        </w:rPr>
        <w:t>غياب الفهم العميق للعلاقة بين البيئة والاقتصاد في سياسات البلاد منذ سنوات..</w:t>
      </w:r>
    </w:p>
    <w:p w:rsidR="00AB1078" w:rsidRPr="00533860" w:rsidRDefault="00AB1078" w:rsidP="00A37CDF">
      <w:pPr>
        <w:pStyle w:val="Paragraphedeliste"/>
        <w:numPr>
          <w:ilvl w:val="0"/>
          <w:numId w:val="1"/>
        </w:numPr>
        <w:bidi/>
        <w:spacing w:line="480" w:lineRule="auto"/>
        <w:jc w:val="lowKashida"/>
        <w:rPr>
          <w:rFonts w:ascii="Traditional Arabic" w:hAnsi="Traditional Arabic" w:cs="Traditional Arabic"/>
          <w:sz w:val="28"/>
          <w:szCs w:val="28"/>
        </w:rPr>
      </w:pPr>
      <w:r w:rsidRPr="00533860">
        <w:rPr>
          <w:rFonts w:ascii="Traditional Arabic" w:hAnsi="Traditional Arabic" w:cs="Traditional Arabic" w:hint="cs"/>
          <w:sz w:val="28"/>
          <w:szCs w:val="28"/>
          <w:rtl/>
        </w:rPr>
        <w:t xml:space="preserve">اعتبار </w:t>
      </w:r>
      <w:r w:rsidR="00533860" w:rsidRPr="00533860">
        <w:rPr>
          <w:rFonts w:ascii="Traditional Arabic" w:hAnsi="Traditional Arabic" w:cs="Traditional Arabic" w:hint="cs"/>
          <w:sz w:val="28"/>
          <w:szCs w:val="28"/>
          <w:rtl/>
        </w:rPr>
        <w:t>الإجراءات</w:t>
      </w:r>
      <w:r w:rsidRPr="00533860">
        <w:rPr>
          <w:rFonts w:ascii="Traditional Arabic" w:hAnsi="Traditional Arabic" w:cs="Traditional Arabic" w:hint="cs"/>
          <w:sz w:val="28"/>
          <w:szCs w:val="28"/>
          <w:rtl/>
        </w:rPr>
        <w:t xml:space="preserve"> البيئية '(تقييم الآثار البيئية للمشروعات البيئية وتحقيق الالتزام بالمعايير البيئية) معوقات للاستثمار مما أدى إلى التراخي في تطبيق التشريعات البيئية المختلفة وإضعاف دور جهاز شؤون البيئة</w:t>
      </w:r>
    </w:p>
    <w:p w:rsidR="00AB1078" w:rsidRPr="00533860" w:rsidRDefault="00AB1078" w:rsidP="00A37CDF">
      <w:pPr>
        <w:pStyle w:val="Paragraphedeliste"/>
        <w:numPr>
          <w:ilvl w:val="0"/>
          <w:numId w:val="1"/>
        </w:numPr>
        <w:bidi/>
        <w:spacing w:line="480" w:lineRule="auto"/>
        <w:jc w:val="lowKashida"/>
        <w:rPr>
          <w:rFonts w:ascii="Traditional Arabic" w:hAnsi="Traditional Arabic" w:cs="Traditional Arabic"/>
          <w:sz w:val="28"/>
          <w:szCs w:val="28"/>
        </w:rPr>
      </w:pPr>
      <w:r w:rsidRPr="00533860">
        <w:rPr>
          <w:rFonts w:ascii="Traditional Arabic" w:hAnsi="Traditional Arabic" w:cs="Traditional Arabic" w:hint="cs"/>
          <w:sz w:val="28"/>
          <w:szCs w:val="28"/>
          <w:rtl/>
        </w:rPr>
        <w:t>عد توفير الاعتمادات المالية اللازمة لتوفيق الأوضاع البيئية لشركات قطاع الأعمال بحجة أنه سيتم خصخصتها</w:t>
      </w:r>
    </w:p>
    <w:p w:rsidR="00AB1078" w:rsidRPr="00533860" w:rsidRDefault="00AB1078" w:rsidP="00A37CDF">
      <w:pPr>
        <w:pStyle w:val="Paragraphedeliste"/>
        <w:numPr>
          <w:ilvl w:val="0"/>
          <w:numId w:val="1"/>
        </w:numPr>
        <w:bidi/>
        <w:spacing w:line="480" w:lineRule="auto"/>
        <w:jc w:val="lowKashida"/>
        <w:rPr>
          <w:rFonts w:ascii="Traditional Arabic" w:hAnsi="Traditional Arabic" w:cs="Traditional Arabic"/>
          <w:sz w:val="28"/>
          <w:szCs w:val="28"/>
        </w:rPr>
      </w:pPr>
      <w:r w:rsidRPr="00533860">
        <w:rPr>
          <w:rFonts w:ascii="Traditional Arabic" w:hAnsi="Traditional Arabic" w:cs="Traditional Arabic" w:hint="cs"/>
          <w:sz w:val="28"/>
          <w:szCs w:val="28"/>
          <w:rtl/>
        </w:rPr>
        <w:t>عد اقتناع القيادات في مناصب مختلفة بأهمية حماية البيئة، فما زالت البيئة نعتبر ترفا على حساب الشواغل الاقتصادية والاجتماعية</w:t>
      </w:r>
    </w:p>
    <w:p w:rsidR="00AB1078" w:rsidRPr="00533860" w:rsidRDefault="00533860" w:rsidP="00A37CDF">
      <w:pPr>
        <w:pStyle w:val="Paragraphedeliste"/>
        <w:numPr>
          <w:ilvl w:val="0"/>
          <w:numId w:val="1"/>
        </w:numPr>
        <w:bidi/>
        <w:spacing w:line="480" w:lineRule="auto"/>
        <w:jc w:val="lowKashida"/>
        <w:rPr>
          <w:rFonts w:ascii="Traditional Arabic" w:hAnsi="Traditional Arabic" w:cs="Traditional Arabic"/>
          <w:sz w:val="28"/>
          <w:szCs w:val="28"/>
        </w:rPr>
      </w:pPr>
      <w:r w:rsidRPr="00533860">
        <w:rPr>
          <w:rFonts w:ascii="Traditional Arabic" w:hAnsi="Traditional Arabic" w:cs="Traditional Arabic" w:hint="cs"/>
          <w:sz w:val="28"/>
          <w:szCs w:val="28"/>
          <w:rtl/>
        </w:rPr>
        <w:t>امتناع</w:t>
      </w:r>
      <w:r w:rsidR="00AB1078" w:rsidRPr="00533860">
        <w:rPr>
          <w:rFonts w:ascii="Traditional Arabic" w:hAnsi="Traditional Arabic" w:cs="Traditional Arabic" w:hint="cs"/>
          <w:sz w:val="28"/>
          <w:szCs w:val="28"/>
          <w:rtl/>
        </w:rPr>
        <w:t xml:space="preserve"> معظم شركات القطاع الخاص عن الاستثمار في توفيق أوضاعها البيئية للالتزام بالمعايير البيئية المختلفة </w:t>
      </w:r>
      <w:r w:rsidRPr="00533860">
        <w:rPr>
          <w:rFonts w:ascii="Traditional Arabic" w:hAnsi="Traditional Arabic" w:cs="Traditional Arabic" w:hint="cs"/>
          <w:sz w:val="28"/>
          <w:szCs w:val="28"/>
          <w:rtl/>
        </w:rPr>
        <w:t>وإتباع</w:t>
      </w:r>
      <w:r w:rsidR="00AB1078" w:rsidRPr="00533860">
        <w:rPr>
          <w:rFonts w:ascii="Traditional Arabic" w:hAnsi="Traditional Arabic" w:cs="Traditional Arabic" w:hint="cs"/>
          <w:sz w:val="28"/>
          <w:szCs w:val="28"/>
          <w:rtl/>
        </w:rPr>
        <w:t xml:space="preserve"> أساليب الإدارة البيئية، مما </w:t>
      </w:r>
      <w:r w:rsidRPr="00533860">
        <w:rPr>
          <w:rFonts w:ascii="Traditional Arabic" w:hAnsi="Traditional Arabic" w:cs="Traditional Arabic" w:hint="cs"/>
          <w:sz w:val="28"/>
          <w:szCs w:val="28"/>
          <w:rtl/>
        </w:rPr>
        <w:t>أدى</w:t>
      </w:r>
      <w:r w:rsidR="00AB1078" w:rsidRPr="00533860">
        <w:rPr>
          <w:rFonts w:ascii="Traditional Arabic" w:hAnsi="Traditional Arabic" w:cs="Traditional Arabic" w:hint="cs"/>
          <w:sz w:val="28"/>
          <w:szCs w:val="28"/>
          <w:rtl/>
        </w:rPr>
        <w:t xml:space="preserve"> إلى التدهور في الأوضاع البيئية</w:t>
      </w:r>
      <w:r w:rsidRPr="00533860">
        <w:rPr>
          <w:rFonts w:ascii="Traditional Arabic" w:hAnsi="Traditional Arabic" w:cs="Traditional Arabic" w:hint="cs"/>
          <w:sz w:val="28"/>
          <w:szCs w:val="28"/>
          <w:rtl/>
        </w:rPr>
        <w:t>، خاصة في المناطق الصناعية الجديدة</w:t>
      </w:r>
    </w:p>
    <w:p w:rsidR="00533860" w:rsidRPr="00533860" w:rsidRDefault="00533860" w:rsidP="00A37CDF">
      <w:pPr>
        <w:pStyle w:val="Paragraphedeliste"/>
        <w:numPr>
          <w:ilvl w:val="0"/>
          <w:numId w:val="1"/>
        </w:numPr>
        <w:bidi/>
        <w:spacing w:line="480" w:lineRule="auto"/>
        <w:jc w:val="lowKashida"/>
        <w:rPr>
          <w:rFonts w:ascii="Traditional Arabic" w:hAnsi="Traditional Arabic" w:cs="Traditional Arabic"/>
          <w:sz w:val="28"/>
          <w:szCs w:val="28"/>
        </w:rPr>
      </w:pPr>
      <w:r w:rsidRPr="00533860">
        <w:rPr>
          <w:rFonts w:ascii="Traditional Arabic" w:hAnsi="Traditional Arabic" w:cs="Traditional Arabic" w:hint="cs"/>
          <w:sz w:val="28"/>
          <w:szCs w:val="28"/>
          <w:rtl/>
        </w:rPr>
        <w:t>التركيز على مشكلات المناطق الحضرية على حساب المناطق الريفية، مما أدى إلى زيادة تدهور الأوضاع البيئية في الأرياف، وساعد على ارتفاع معدلات الهجرة من الريف إلى الحضر، والذي أدى بدوره إلى تفاقم مشكلات المناطق الحضرية</w:t>
      </w:r>
    </w:p>
    <w:sectPr w:rsidR="00533860" w:rsidRPr="00533860" w:rsidSect="00533860">
      <w:pgSz w:w="11906" w:h="16838"/>
      <w:pgMar w:top="567" w:right="567" w:bottom="62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7D4" w:rsidRDefault="005E47D4" w:rsidP="00533860">
      <w:pPr>
        <w:spacing w:after="0" w:line="240" w:lineRule="auto"/>
      </w:pPr>
      <w:r>
        <w:separator/>
      </w:r>
    </w:p>
  </w:endnote>
  <w:endnote w:type="continuationSeparator" w:id="1">
    <w:p w:rsidR="005E47D4" w:rsidRDefault="005E47D4" w:rsidP="00533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7D4" w:rsidRDefault="005E47D4" w:rsidP="00533860">
      <w:pPr>
        <w:spacing w:after="0" w:line="240" w:lineRule="auto"/>
      </w:pPr>
      <w:r>
        <w:separator/>
      </w:r>
    </w:p>
  </w:footnote>
  <w:footnote w:type="continuationSeparator" w:id="1">
    <w:p w:rsidR="005E47D4" w:rsidRDefault="005E47D4" w:rsidP="005338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332E0"/>
    <w:multiLevelType w:val="hybridMultilevel"/>
    <w:tmpl w:val="E03639DC"/>
    <w:lvl w:ilvl="0" w:tplc="83A0FD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2696B6F"/>
    <w:multiLevelType w:val="hybridMultilevel"/>
    <w:tmpl w:val="C680BF92"/>
    <w:lvl w:ilvl="0" w:tplc="256891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57D01"/>
    <w:rsid w:val="00003F49"/>
    <w:rsid w:val="00022666"/>
    <w:rsid w:val="00187653"/>
    <w:rsid w:val="00246CC3"/>
    <w:rsid w:val="00272990"/>
    <w:rsid w:val="00394070"/>
    <w:rsid w:val="00456E4E"/>
    <w:rsid w:val="004B0629"/>
    <w:rsid w:val="00533860"/>
    <w:rsid w:val="005E47D4"/>
    <w:rsid w:val="00657D01"/>
    <w:rsid w:val="006A3823"/>
    <w:rsid w:val="007A182A"/>
    <w:rsid w:val="0083612C"/>
    <w:rsid w:val="00A37CDF"/>
    <w:rsid w:val="00A669AD"/>
    <w:rsid w:val="00AB1078"/>
    <w:rsid w:val="00BB6A26"/>
    <w:rsid w:val="00C53701"/>
    <w:rsid w:val="00C624FA"/>
    <w:rsid w:val="00C81053"/>
    <w:rsid w:val="00CC2448"/>
    <w:rsid w:val="00D82A10"/>
    <w:rsid w:val="00D845BF"/>
    <w:rsid w:val="00FA6ED4"/>
    <w:rsid w:val="00FD59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57D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B1078"/>
    <w:pPr>
      <w:ind w:left="720"/>
      <w:contextualSpacing/>
    </w:pPr>
  </w:style>
  <w:style w:type="paragraph" w:styleId="En-tte">
    <w:name w:val="header"/>
    <w:basedOn w:val="Normal"/>
    <w:link w:val="En-tteCar"/>
    <w:uiPriority w:val="99"/>
    <w:semiHidden/>
    <w:unhideWhenUsed/>
    <w:rsid w:val="0053386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33860"/>
  </w:style>
  <w:style w:type="paragraph" w:styleId="Pieddepage">
    <w:name w:val="footer"/>
    <w:basedOn w:val="Normal"/>
    <w:link w:val="PieddepageCar"/>
    <w:uiPriority w:val="99"/>
    <w:semiHidden/>
    <w:unhideWhenUsed/>
    <w:rsid w:val="0053386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33860"/>
  </w:style>
</w:styles>
</file>

<file path=word/webSettings.xml><?xml version="1.0" encoding="utf-8"?>
<w:webSettings xmlns:r="http://schemas.openxmlformats.org/officeDocument/2006/relationships" xmlns:w="http://schemas.openxmlformats.org/wordprocessingml/2006/main">
  <w:divs>
    <w:div w:id="955913682">
      <w:bodyDiv w:val="1"/>
      <w:marLeft w:val="0"/>
      <w:marRight w:val="0"/>
      <w:marTop w:val="0"/>
      <w:marBottom w:val="0"/>
      <w:divBdr>
        <w:top w:val="none" w:sz="0" w:space="0" w:color="auto"/>
        <w:left w:val="none" w:sz="0" w:space="0" w:color="auto"/>
        <w:bottom w:val="none" w:sz="0" w:space="0" w:color="auto"/>
        <w:right w:val="none" w:sz="0" w:space="0" w:color="auto"/>
      </w:divBdr>
    </w:div>
    <w:div w:id="143740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4914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2024-12-15T09:21:00Z</dcterms:created>
  <dcterms:modified xsi:type="dcterms:W3CDTF">2024-12-15T09:21:00Z</dcterms:modified>
</cp:coreProperties>
</file>