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350" w:rsidRPr="00EC7350" w:rsidRDefault="00EC7350" w:rsidP="00EC7350">
      <w:pPr>
        <w:spacing w:line="480" w:lineRule="auto"/>
        <w:rPr>
          <w:rFonts w:asciiTheme="majorBidi" w:hAnsiTheme="majorBidi" w:cstheme="majorBidi"/>
          <w:b/>
          <w:bCs/>
          <w:sz w:val="40"/>
          <w:szCs w:val="40"/>
        </w:rPr>
      </w:pPr>
      <w:r w:rsidRPr="00EC7350">
        <w:rPr>
          <w:rFonts w:asciiTheme="majorBidi" w:hAnsiTheme="majorBidi" w:cstheme="majorBidi"/>
          <w:b/>
          <w:bCs/>
          <w:sz w:val="40"/>
          <w:szCs w:val="40"/>
        </w:rPr>
        <w:t>A Multifaceted Approach to Vocabulary Acquisition</w:t>
      </w:r>
    </w:p>
    <w:p w:rsidR="00EC7350" w:rsidRPr="00EC7350" w:rsidRDefault="00EC7350" w:rsidP="00EC7350">
      <w:pPr>
        <w:spacing w:line="480" w:lineRule="auto"/>
        <w:rPr>
          <w:rFonts w:asciiTheme="majorBidi" w:hAnsiTheme="majorBidi" w:cstheme="majorBidi"/>
          <w:sz w:val="24"/>
          <w:szCs w:val="24"/>
        </w:rPr>
      </w:pPr>
      <w:r w:rsidRPr="00EC7350">
        <w:rPr>
          <w:rFonts w:asciiTheme="majorBidi" w:hAnsiTheme="majorBidi" w:cstheme="majorBidi"/>
          <w:sz w:val="24"/>
          <w:szCs w:val="24"/>
        </w:rPr>
        <w:t xml:space="preserve">Vocabulary, the building blocks of language, forms the foundation upon which communication </w:t>
      </w:r>
      <w:proofErr w:type="gramStart"/>
      <w:r w:rsidRPr="00EC7350">
        <w:rPr>
          <w:rFonts w:asciiTheme="majorBidi" w:hAnsiTheme="majorBidi" w:cstheme="majorBidi"/>
          <w:sz w:val="24"/>
          <w:szCs w:val="24"/>
        </w:rPr>
        <w:t>is built</w:t>
      </w:r>
      <w:proofErr w:type="gramEnd"/>
      <w:r w:rsidRPr="00EC7350">
        <w:rPr>
          <w:rFonts w:asciiTheme="majorBidi" w:hAnsiTheme="majorBidi" w:cstheme="majorBidi"/>
          <w:sz w:val="24"/>
          <w:szCs w:val="24"/>
        </w:rPr>
        <w:t>. Understanding how vocabulary is learned, which words to prioritize, and how best to facilitate their acquisition are central concerns for applied linguists and language educators. This essay explores the intricate landscape of vocabulary acquisition, drawing upon research-informed insights to advocate for a comprehensive and strategic approach to vocabulary instruction. It examines the challenges in defining "word," the importance of frequency and range in determining learning priorities, the four key strands of vocabulary learning, the role of strategy development, the nuances of vocabulary assessment, and finally, the limitations of generalizing findings from English to other languages with vastly different lexical structures.</w:t>
      </w:r>
    </w:p>
    <w:p w:rsidR="00EC7350" w:rsidRPr="00EC7350" w:rsidRDefault="00EC7350" w:rsidP="00EC7350">
      <w:pPr>
        <w:spacing w:line="480" w:lineRule="auto"/>
        <w:rPr>
          <w:rFonts w:asciiTheme="majorBidi" w:hAnsiTheme="majorBidi" w:cstheme="majorBidi"/>
          <w:sz w:val="24"/>
          <w:szCs w:val="24"/>
        </w:rPr>
      </w:pPr>
      <w:r w:rsidRPr="00EC7350">
        <w:rPr>
          <w:rFonts w:asciiTheme="majorBidi" w:hAnsiTheme="majorBidi" w:cstheme="majorBidi"/>
          <w:sz w:val="24"/>
          <w:szCs w:val="24"/>
        </w:rPr>
        <w:t>One of the fundamental challenges in vocabulary studies lies in the seemingly simple question: "What is a word?" The answer, as it turns out, is multifaceted. For the purposes of counting text length or speaking rate, we focus on </w:t>
      </w:r>
      <w:r w:rsidRPr="00EC7350">
        <w:rPr>
          <w:rFonts w:asciiTheme="majorBidi" w:hAnsiTheme="majorBidi" w:cstheme="majorBidi"/>
          <w:b/>
          <w:bCs/>
          <w:sz w:val="24"/>
          <w:szCs w:val="24"/>
        </w:rPr>
        <w:t>tokens</w:t>
      </w:r>
      <w:r w:rsidRPr="00EC7350">
        <w:rPr>
          <w:rFonts w:asciiTheme="majorBidi" w:hAnsiTheme="majorBidi" w:cstheme="majorBidi"/>
          <w:sz w:val="24"/>
          <w:szCs w:val="24"/>
        </w:rPr>
        <w:t>, each individual occurrence of a word. However, when assessing a learner's vocabulary knowledge, we are more interested in </w:t>
      </w:r>
      <w:r w:rsidRPr="00EC7350">
        <w:rPr>
          <w:rFonts w:asciiTheme="majorBidi" w:hAnsiTheme="majorBidi" w:cstheme="majorBidi"/>
          <w:b/>
          <w:bCs/>
          <w:sz w:val="24"/>
          <w:szCs w:val="24"/>
        </w:rPr>
        <w:t>types</w:t>
      </w:r>
      <w:r w:rsidRPr="00EC7350">
        <w:rPr>
          <w:rFonts w:asciiTheme="majorBidi" w:hAnsiTheme="majorBidi" w:cstheme="majorBidi"/>
          <w:sz w:val="24"/>
          <w:szCs w:val="24"/>
        </w:rPr>
        <w:t xml:space="preserve">, the unique words themselves. </w:t>
      </w:r>
      <w:proofErr w:type="gramStart"/>
      <w:r w:rsidRPr="00EC7350">
        <w:rPr>
          <w:rFonts w:asciiTheme="majorBidi" w:hAnsiTheme="majorBidi" w:cstheme="majorBidi"/>
          <w:sz w:val="24"/>
          <w:szCs w:val="24"/>
        </w:rPr>
        <w:t>To further refine</w:t>
      </w:r>
      <w:proofErr w:type="gramEnd"/>
      <w:r w:rsidRPr="00EC7350">
        <w:rPr>
          <w:rFonts w:asciiTheme="majorBidi" w:hAnsiTheme="majorBidi" w:cstheme="majorBidi"/>
          <w:sz w:val="24"/>
          <w:szCs w:val="24"/>
        </w:rPr>
        <w:t xml:space="preserve"> this understanding, the concept of </w:t>
      </w:r>
      <w:r w:rsidRPr="00EC7350">
        <w:rPr>
          <w:rFonts w:asciiTheme="majorBidi" w:hAnsiTheme="majorBidi" w:cstheme="majorBidi"/>
          <w:b/>
          <w:bCs/>
          <w:sz w:val="24"/>
          <w:szCs w:val="24"/>
        </w:rPr>
        <w:t>word families</w:t>
      </w:r>
      <w:r w:rsidRPr="00EC7350">
        <w:rPr>
          <w:rFonts w:asciiTheme="majorBidi" w:hAnsiTheme="majorBidi" w:cstheme="majorBidi"/>
          <w:sz w:val="24"/>
          <w:szCs w:val="24"/>
        </w:rPr>
        <w:t> emerges as crucial. Learners often perceive closely related forms, such as </w:t>
      </w:r>
      <w:r w:rsidRPr="00EC7350">
        <w:rPr>
          <w:rFonts w:asciiTheme="majorBidi" w:hAnsiTheme="majorBidi" w:cstheme="majorBidi"/>
          <w:i/>
          <w:iCs/>
          <w:sz w:val="24"/>
          <w:szCs w:val="24"/>
        </w:rPr>
        <w:t>mend, mends, mended, mending</w:t>
      </w:r>
      <w:r w:rsidRPr="00EC7350">
        <w:rPr>
          <w:rFonts w:asciiTheme="majorBidi" w:hAnsiTheme="majorBidi" w:cstheme="majorBidi"/>
          <w:sz w:val="24"/>
          <w:szCs w:val="24"/>
        </w:rPr>
        <w:t>, as belonging to the same family, with the total frequency of the family influencing the familiarity of individual members. </w:t>
      </w:r>
      <w:r w:rsidRPr="00EC7350">
        <w:rPr>
          <w:rFonts w:asciiTheme="majorBidi" w:hAnsiTheme="majorBidi" w:cstheme="majorBidi"/>
          <w:b/>
          <w:bCs/>
          <w:sz w:val="24"/>
          <w:szCs w:val="24"/>
        </w:rPr>
        <w:t>Lemmas</w:t>
      </w:r>
      <w:r w:rsidRPr="00EC7350">
        <w:rPr>
          <w:rFonts w:asciiTheme="majorBidi" w:hAnsiTheme="majorBidi" w:cstheme="majorBidi"/>
          <w:sz w:val="24"/>
          <w:szCs w:val="24"/>
        </w:rPr>
        <w:t>, a more conservative grouping, include only the stem and inflected forms of the same part of speech. Adding another layer of complexity is </w:t>
      </w:r>
      <w:r w:rsidRPr="00EC7350">
        <w:rPr>
          <w:rFonts w:asciiTheme="majorBidi" w:hAnsiTheme="majorBidi" w:cstheme="majorBidi"/>
          <w:b/>
          <w:bCs/>
          <w:sz w:val="24"/>
          <w:szCs w:val="24"/>
        </w:rPr>
        <w:t>formulaic language</w:t>
      </w:r>
      <w:r w:rsidRPr="00EC7350">
        <w:rPr>
          <w:rFonts w:asciiTheme="majorBidi" w:hAnsiTheme="majorBidi" w:cstheme="majorBidi"/>
          <w:sz w:val="24"/>
          <w:szCs w:val="24"/>
        </w:rPr>
        <w:t>, encompassing </w:t>
      </w:r>
      <w:r w:rsidRPr="00EC7350">
        <w:rPr>
          <w:rFonts w:asciiTheme="majorBidi" w:hAnsiTheme="majorBidi" w:cstheme="majorBidi"/>
          <w:b/>
          <w:bCs/>
          <w:sz w:val="24"/>
          <w:szCs w:val="24"/>
        </w:rPr>
        <w:t>idioms</w:t>
      </w:r>
      <w:r w:rsidRPr="00EC7350">
        <w:rPr>
          <w:rFonts w:asciiTheme="majorBidi" w:hAnsiTheme="majorBidi" w:cstheme="majorBidi"/>
          <w:sz w:val="24"/>
          <w:szCs w:val="24"/>
        </w:rPr>
        <w:t>, </w:t>
      </w:r>
      <w:proofErr w:type="spellStart"/>
      <w:r w:rsidRPr="00EC7350">
        <w:rPr>
          <w:rFonts w:asciiTheme="majorBidi" w:hAnsiTheme="majorBidi" w:cstheme="majorBidi"/>
          <w:b/>
          <w:bCs/>
          <w:sz w:val="24"/>
          <w:szCs w:val="24"/>
        </w:rPr>
        <w:t>figuratives</w:t>
      </w:r>
      <w:proofErr w:type="spellEnd"/>
      <w:r w:rsidRPr="00EC7350">
        <w:rPr>
          <w:rFonts w:asciiTheme="majorBidi" w:hAnsiTheme="majorBidi" w:cstheme="majorBidi"/>
          <w:sz w:val="24"/>
          <w:szCs w:val="24"/>
        </w:rPr>
        <w:t>, and </w:t>
      </w:r>
      <w:r w:rsidRPr="00EC7350">
        <w:rPr>
          <w:rFonts w:asciiTheme="majorBidi" w:hAnsiTheme="majorBidi" w:cstheme="majorBidi"/>
          <w:b/>
          <w:bCs/>
          <w:sz w:val="24"/>
          <w:szCs w:val="24"/>
        </w:rPr>
        <w:t>literals</w:t>
      </w:r>
      <w:r w:rsidRPr="00EC7350">
        <w:rPr>
          <w:rFonts w:asciiTheme="majorBidi" w:hAnsiTheme="majorBidi" w:cstheme="majorBidi"/>
          <w:sz w:val="24"/>
          <w:szCs w:val="24"/>
        </w:rPr>
        <w:t> – multi-word units that function as single lexical items, contributing significantly to fluency and native-like expression.</w:t>
      </w:r>
    </w:p>
    <w:p w:rsidR="00EC7350" w:rsidRPr="00EC7350" w:rsidRDefault="00EC7350" w:rsidP="00EC7350">
      <w:pPr>
        <w:spacing w:line="480" w:lineRule="auto"/>
        <w:rPr>
          <w:rFonts w:asciiTheme="majorBidi" w:hAnsiTheme="majorBidi" w:cstheme="majorBidi"/>
          <w:sz w:val="24"/>
          <w:szCs w:val="24"/>
        </w:rPr>
      </w:pPr>
      <w:r w:rsidRPr="00EC7350">
        <w:rPr>
          <w:rFonts w:asciiTheme="majorBidi" w:hAnsiTheme="majorBidi" w:cstheme="majorBidi"/>
          <w:sz w:val="24"/>
          <w:szCs w:val="24"/>
        </w:rPr>
        <w:lastRenderedPageBreak/>
        <w:t>Given the vastness of any language's lexicon, determining which vocabulary to prioritize becomes paramount. </w:t>
      </w:r>
      <w:r w:rsidRPr="00EC7350">
        <w:rPr>
          <w:rFonts w:asciiTheme="majorBidi" w:hAnsiTheme="majorBidi" w:cstheme="majorBidi"/>
          <w:b/>
          <w:bCs/>
          <w:sz w:val="24"/>
          <w:szCs w:val="24"/>
        </w:rPr>
        <w:t>Frequency and range</w:t>
      </w:r>
      <w:r w:rsidRPr="00EC7350">
        <w:rPr>
          <w:rFonts w:asciiTheme="majorBidi" w:hAnsiTheme="majorBidi" w:cstheme="majorBidi"/>
          <w:sz w:val="24"/>
          <w:szCs w:val="24"/>
        </w:rPr>
        <w:t xml:space="preserve"> are key considerations. </w:t>
      </w:r>
      <w:proofErr w:type="gramStart"/>
      <w:r w:rsidRPr="00EC7350">
        <w:rPr>
          <w:rFonts w:asciiTheme="majorBidi" w:hAnsiTheme="majorBidi" w:cstheme="majorBidi"/>
          <w:sz w:val="24"/>
          <w:szCs w:val="24"/>
        </w:rPr>
        <w:t>High-frequency</w:t>
      </w:r>
      <w:proofErr w:type="gramEnd"/>
      <w:r w:rsidRPr="00EC7350">
        <w:rPr>
          <w:rFonts w:asciiTheme="majorBidi" w:hAnsiTheme="majorBidi" w:cstheme="majorBidi"/>
          <w:sz w:val="24"/>
          <w:szCs w:val="24"/>
        </w:rPr>
        <w:t xml:space="preserve"> words, though relatively few in number, account for a disproportionately large percentage of words encountered in texts. West's </w:t>
      </w:r>
      <w:r w:rsidRPr="00EC7350">
        <w:rPr>
          <w:rFonts w:asciiTheme="majorBidi" w:hAnsiTheme="majorBidi" w:cstheme="majorBidi"/>
          <w:b/>
          <w:bCs/>
          <w:sz w:val="24"/>
          <w:szCs w:val="24"/>
        </w:rPr>
        <w:t>General Service List (GSL)</w:t>
      </w:r>
      <w:r w:rsidRPr="00EC7350">
        <w:rPr>
          <w:rFonts w:asciiTheme="majorBidi" w:hAnsiTheme="majorBidi" w:cstheme="majorBidi"/>
          <w:sz w:val="24"/>
          <w:szCs w:val="24"/>
        </w:rPr>
        <w:t xml:space="preserve">, containing 2000 high-frequency words, remains a valuable resource, though it requires updating </w:t>
      </w:r>
      <w:proofErr w:type="gramStart"/>
      <w:r w:rsidRPr="00EC7350">
        <w:rPr>
          <w:rFonts w:asciiTheme="majorBidi" w:hAnsiTheme="majorBidi" w:cstheme="majorBidi"/>
          <w:sz w:val="24"/>
          <w:szCs w:val="24"/>
        </w:rPr>
        <w:t>to better reflect</w:t>
      </w:r>
      <w:proofErr w:type="gramEnd"/>
      <w:r w:rsidRPr="00EC7350">
        <w:rPr>
          <w:rFonts w:asciiTheme="majorBidi" w:hAnsiTheme="majorBidi" w:cstheme="majorBidi"/>
          <w:sz w:val="24"/>
          <w:szCs w:val="24"/>
        </w:rPr>
        <w:t xml:space="preserve"> contemporary spoken language. For learners with academic aspirations, Coxhead's </w:t>
      </w:r>
      <w:r w:rsidRPr="00EC7350">
        <w:rPr>
          <w:rFonts w:asciiTheme="majorBidi" w:hAnsiTheme="majorBidi" w:cstheme="majorBidi"/>
          <w:b/>
          <w:bCs/>
          <w:sz w:val="24"/>
          <w:szCs w:val="24"/>
        </w:rPr>
        <w:t>Academic Word List (AWL)</w:t>
      </w:r>
      <w:r w:rsidRPr="00EC7350">
        <w:rPr>
          <w:rFonts w:asciiTheme="majorBidi" w:hAnsiTheme="majorBidi" w:cstheme="majorBidi"/>
          <w:sz w:val="24"/>
          <w:szCs w:val="24"/>
        </w:rPr>
        <w:t>, comprising 570 word families frequently found in academic texts, provides a crucial learning target. Furthermore, learners specializing in particular fields need to master </w:t>
      </w:r>
      <w:r w:rsidRPr="00EC7350">
        <w:rPr>
          <w:rFonts w:asciiTheme="majorBidi" w:hAnsiTheme="majorBidi" w:cstheme="majorBidi"/>
          <w:b/>
          <w:bCs/>
          <w:sz w:val="24"/>
          <w:szCs w:val="24"/>
        </w:rPr>
        <w:t>technical vocabulary</w:t>
      </w:r>
      <w:r w:rsidRPr="00EC7350">
        <w:rPr>
          <w:rFonts w:asciiTheme="majorBidi" w:hAnsiTheme="majorBidi" w:cstheme="majorBidi"/>
          <w:sz w:val="24"/>
          <w:szCs w:val="24"/>
        </w:rPr>
        <w:t> specific to their area of study. These specialized terms, while less frequent in general usage, are essential for comprehension and production within their respective domains.</w:t>
      </w:r>
    </w:p>
    <w:p w:rsidR="00EC7350" w:rsidRPr="00EC7350" w:rsidRDefault="00EC7350" w:rsidP="00EC7350">
      <w:pPr>
        <w:spacing w:line="480" w:lineRule="auto"/>
        <w:rPr>
          <w:rFonts w:asciiTheme="majorBidi" w:hAnsiTheme="majorBidi" w:cstheme="majorBidi"/>
          <w:sz w:val="24"/>
          <w:szCs w:val="24"/>
        </w:rPr>
      </w:pPr>
      <w:r w:rsidRPr="00EC7350">
        <w:rPr>
          <w:rFonts w:asciiTheme="majorBidi" w:hAnsiTheme="majorBidi" w:cstheme="majorBidi"/>
          <w:sz w:val="24"/>
          <w:szCs w:val="24"/>
        </w:rPr>
        <w:t xml:space="preserve">The process of vocabulary acquisition </w:t>
      </w:r>
      <w:proofErr w:type="gramStart"/>
      <w:r w:rsidRPr="00EC7350">
        <w:rPr>
          <w:rFonts w:asciiTheme="majorBidi" w:hAnsiTheme="majorBidi" w:cstheme="majorBidi"/>
          <w:sz w:val="24"/>
          <w:szCs w:val="24"/>
        </w:rPr>
        <w:t>is best understood</w:t>
      </w:r>
      <w:proofErr w:type="gramEnd"/>
      <w:r w:rsidRPr="00EC7350">
        <w:rPr>
          <w:rFonts w:asciiTheme="majorBidi" w:hAnsiTheme="majorBidi" w:cstheme="majorBidi"/>
          <w:sz w:val="24"/>
          <w:szCs w:val="24"/>
        </w:rPr>
        <w:t xml:space="preserve"> through Nation's (2007) four strands of learning: </w:t>
      </w:r>
      <w:r w:rsidRPr="00EC7350">
        <w:rPr>
          <w:rFonts w:asciiTheme="majorBidi" w:hAnsiTheme="majorBidi" w:cstheme="majorBidi"/>
          <w:b/>
          <w:bCs/>
          <w:sz w:val="24"/>
          <w:szCs w:val="24"/>
        </w:rPr>
        <w:t>meaning-focused input, meaning-focused output, deliberate learning, and fluency development</w:t>
      </w:r>
      <w:r w:rsidRPr="00EC7350">
        <w:rPr>
          <w:rFonts w:asciiTheme="majorBidi" w:hAnsiTheme="majorBidi" w:cstheme="majorBidi"/>
          <w:sz w:val="24"/>
          <w:szCs w:val="24"/>
        </w:rPr>
        <w:t>. </w:t>
      </w:r>
      <w:r w:rsidRPr="00EC7350">
        <w:rPr>
          <w:rFonts w:asciiTheme="majorBidi" w:hAnsiTheme="majorBidi" w:cstheme="majorBidi"/>
          <w:b/>
          <w:bCs/>
          <w:sz w:val="24"/>
          <w:szCs w:val="24"/>
        </w:rPr>
        <w:t>Meaning-focused input</w:t>
      </w:r>
      <w:r w:rsidRPr="00EC7350">
        <w:rPr>
          <w:rFonts w:asciiTheme="majorBidi" w:hAnsiTheme="majorBidi" w:cstheme="majorBidi"/>
          <w:sz w:val="24"/>
          <w:szCs w:val="24"/>
        </w:rPr>
        <w:t>, primarily through extensive reading and listening, emphasizes incidental learning. This requires a low density of unknown words (around 2%), a substantial quantity of input (ideally one million tokens or more per year), and some deliberate attention to new vocabulary. </w:t>
      </w:r>
      <w:r w:rsidRPr="00EC7350">
        <w:rPr>
          <w:rFonts w:asciiTheme="majorBidi" w:hAnsiTheme="majorBidi" w:cstheme="majorBidi"/>
          <w:b/>
          <w:bCs/>
          <w:sz w:val="24"/>
          <w:szCs w:val="24"/>
        </w:rPr>
        <w:t>Meaning-focused output</w:t>
      </w:r>
      <w:r w:rsidRPr="00EC7350">
        <w:rPr>
          <w:rFonts w:asciiTheme="majorBidi" w:hAnsiTheme="majorBidi" w:cstheme="majorBidi"/>
          <w:sz w:val="24"/>
          <w:szCs w:val="24"/>
        </w:rPr>
        <w:t xml:space="preserve">, through speaking and </w:t>
      </w:r>
      <w:proofErr w:type="gramStart"/>
      <w:r w:rsidRPr="00EC7350">
        <w:rPr>
          <w:rFonts w:asciiTheme="majorBidi" w:hAnsiTheme="majorBidi" w:cstheme="majorBidi"/>
          <w:sz w:val="24"/>
          <w:szCs w:val="24"/>
        </w:rPr>
        <w:t>writing,</w:t>
      </w:r>
      <w:proofErr w:type="gramEnd"/>
      <w:r w:rsidRPr="00EC7350">
        <w:rPr>
          <w:rFonts w:asciiTheme="majorBidi" w:hAnsiTheme="majorBidi" w:cstheme="majorBidi"/>
          <w:sz w:val="24"/>
          <w:szCs w:val="24"/>
        </w:rPr>
        <w:t xml:space="preserve"> provides opportunities to use newly acquired vocabulary, negotiate meaning with peers, and solidify understanding through active production. </w:t>
      </w:r>
      <w:r w:rsidRPr="00EC7350">
        <w:rPr>
          <w:rFonts w:asciiTheme="majorBidi" w:hAnsiTheme="majorBidi" w:cstheme="majorBidi"/>
          <w:b/>
          <w:bCs/>
          <w:sz w:val="24"/>
          <w:szCs w:val="24"/>
        </w:rPr>
        <w:t>Deliberate learning</w:t>
      </w:r>
      <w:r w:rsidRPr="00EC7350">
        <w:rPr>
          <w:rFonts w:asciiTheme="majorBidi" w:hAnsiTheme="majorBidi" w:cstheme="majorBidi"/>
          <w:sz w:val="24"/>
          <w:szCs w:val="24"/>
        </w:rPr>
        <w:t> involves focused study techniques such as word cards, which leverage retrieval practice and spaced repetition for optimal retention. Mnemonic devices like the </w:t>
      </w:r>
      <w:r w:rsidRPr="00EC7350">
        <w:rPr>
          <w:rFonts w:asciiTheme="majorBidi" w:hAnsiTheme="majorBidi" w:cstheme="majorBidi"/>
          <w:b/>
          <w:bCs/>
          <w:sz w:val="24"/>
          <w:szCs w:val="24"/>
        </w:rPr>
        <w:t>keyword technique</w:t>
      </w:r>
      <w:r w:rsidRPr="00EC7350">
        <w:rPr>
          <w:rFonts w:asciiTheme="majorBidi" w:hAnsiTheme="majorBidi" w:cstheme="majorBidi"/>
          <w:sz w:val="24"/>
          <w:szCs w:val="24"/>
        </w:rPr>
        <w:t> can further enhance learning by creating memorable associations between word form and meaning. Finally, </w:t>
      </w:r>
      <w:r w:rsidRPr="00EC7350">
        <w:rPr>
          <w:rFonts w:asciiTheme="majorBidi" w:hAnsiTheme="majorBidi" w:cstheme="majorBidi"/>
          <w:b/>
          <w:bCs/>
          <w:sz w:val="24"/>
          <w:szCs w:val="24"/>
        </w:rPr>
        <w:t>fluency development</w:t>
      </w:r>
      <w:r w:rsidRPr="00EC7350">
        <w:rPr>
          <w:rFonts w:asciiTheme="majorBidi" w:hAnsiTheme="majorBidi" w:cstheme="majorBidi"/>
          <w:sz w:val="24"/>
          <w:szCs w:val="24"/>
        </w:rPr>
        <w:t xml:space="preserve"> focuses on making already-known vocabulary readily accessible for fluent use. Activities like repeated </w:t>
      </w:r>
      <w:r w:rsidRPr="00EC7350">
        <w:rPr>
          <w:rFonts w:asciiTheme="majorBidi" w:hAnsiTheme="majorBidi" w:cstheme="majorBidi"/>
          <w:sz w:val="24"/>
          <w:szCs w:val="24"/>
        </w:rPr>
        <w:lastRenderedPageBreak/>
        <w:t xml:space="preserve">reading, </w:t>
      </w:r>
      <w:proofErr w:type="gramStart"/>
      <w:r w:rsidRPr="00EC7350">
        <w:rPr>
          <w:rFonts w:asciiTheme="majorBidi" w:hAnsiTheme="majorBidi" w:cstheme="majorBidi"/>
          <w:sz w:val="24"/>
          <w:szCs w:val="24"/>
        </w:rPr>
        <w:t>speed reading</w:t>
      </w:r>
      <w:proofErr w:type="gramEnd"/>
      <w:r w:rsidRPr="00EC7350">
        <w:rPr>
          <w:rFonts w:asciiTheme="majorBidi" w:hAnsiTheme="majorBidi" w:cstheme="majorBidi"/>
          <w:sz w:val="24"/>
          <w:szCs w:val="24"/>
        </w:rPr>
        <w:t>, and retelling help learners develop a well-connected network of vocabulary knowledge, enabling them to retrieve and use words effortlessly.</w:t>
      </w:r>
    </w:p>
    <w:p w:rsidR="00EC7350" w:rsidRPr="00EC7350" w:rsidRDefault="00EC7350" w:rsidP="00EC7350">
      <w:pPr>
        <w:spacing w:line="480" w:lineRule="auto"/>
        <w:rPr>
          <w:rFonts w:asciiTheme="majorBidi" w:hAnsiTheme="majorBidi" w:cstheme="majorBidi"/>
          <w:sz w:val="24"/>
          <w:szCs w:val="24"/>
        </w:rPr>
      </w:pPr>
      <w:r w:rsidRPr="00EC7350">
        <w:rPr>
          <w:rFonts w:asciiTheme="majorBidi" w:hAnsiTheme="majorBidi" w:cstheme="majorBidi"/>
          <w:sz w:val="24"/>
          <w:szCs w:val="24"/>
        </w:rPr>
        <w:t>In addition to these four strands, </w:t>
      </w:r>
      <w:r w:rsidRPr="00EC7350">
        <w:rPr>
          <w:rFonts w:asciiTheme="majorBidi" w:hAnsiTheme="majorBidi" w:cstheme="majorBidi"/>
          <w:b/>
          <w:bCs/>
          <w:sz w:val="24"/>
          <w:szCs w:val="24"/>
        </w:rPr>
        <w:t>strategy development</w:t>
      </w:r>
      <w:r w:rsidRPr="00EC7350">
        <w:rPr>
          <w:rFonts w:asciiTheme="majorBidi" w:hAnsiTheme="majorBidi" w:cstheme="majorBidi"/>
          <w:sz w:val="24"/>
          <w:szCs w:val="24"/>
        </w:rPr>
        <w:t> empowers learners to become independent vocabulary learners. </w:t>
      </w:r>
      <w:r w:rsidRPr="00EC7350">
        <w:rPr>
          <w:rFonts w:asciiTheme="majorBidi" w:hAnsiTheme="majorBidi" w:cstheme="majorBidi"/>
          <w:b/>
          <w:bCs/>
          <w:sz w:val="24"/>
          <w:szCs w:val="24"/>
        </w:rPr>
        <w:t>Guessing from context</w:t>
      </w:r>
      <w:r w:rsidRPr="00EC7350">
        <w:rPr>
          <w:rFonts w:asciiTheme="majorBidi" w:hAnsiTheme="majorBidi" w:cstheme="majorBidi"/>
          <w:sz w:val="24"/>
          <w:szCs w:val="24"/>
        </w:rPr>
        <w:t>, the most powerful strategy, allows learners to infer the meaning of unknown words from the surrounding text, provided they already know 95-98% of the words. </w:t>
      </w:r>
      <w:r w:rsidRPr="00EC7350">
        <w:rPr>
          <w:rFonts w:asciiTheme="majorBidi" w:hAnsiTheme="majorBidi" w:cstheme="majorBidi"/>
          <w:b/>
          <w:bCs/>
          <w:sz w:val="24"/>
          <w:szCs w:val="24"/>
        </w:rPr>
        <w:t>Word cards</w:t>
      </w:r>
      <w:r w:rsidRPr="00EC7350">
        <w:rPr>
          <w:rFonts w:asciiTheme="majorBidi" w:hAnsiTheme="majorBidi" w:cstheme="majorBidi"/>
          <w:sz w:val="24"/>
          <w:szCs w:val="24"/>
        </w:rPr>
        <w:t> provide a structured approach to deliberate study, while analyzing </w:t>
      </w:r>
      <w:r w:rsidRPr="00EC7350">
        <w:rPr>
          <w:rFonts w:asciiTheme="majorBidi" w:hAnsiTheme="majorBidi" w:cstheme="majorBidi"/>
          <w:b/>
          <w:bCs/>
          <w:sz w:val="24"/>
          <w:szCs w:val="24"/>
        </w:rPr>
        <w:t>word parts</w:t>
      </w:r>
      <w:r w:rsidRPr="00EC7350">
        <w:rPr>
          <w:rFonts w:asciiTheme="majorBidi" w:hAnsiTheme="majorBidi" w:cstheme="majorBidi"/>
          <w:sz w:val="24"/>
          <w:szCs w:val="24"/>
        </w:rPr>
        <w:t> (prefixes, suffixes, roots) can unlock the meaning of many unfamiliar words, particularly in English, where a significant portion of the vocabulary derives from Latin and Greek. Effective </w:t>
      </w:r>
      <w:r w:rsidRPr="00EC7350">
        <w:rPr>
          <w:rFonts w:asciiTheme="majorBidi" w:hAnsiTheme="majorBidi" w:cstheme="majorBidi"/>
          <w:b/>
          <w:bCs/>
          <w:sz w:val="24"/>
          <w:szCs w:val="24"/>
        </w:rPr>
        <w:t>dictionary use</w:t>
      </w:r>
      <w:r w:rsidRPr="00EC7350">
        <w:rPr>
          <w:rFonts w:asciiTheme="majorBidi" w:hAnsiTheme="majorBidi" w:cstheme="majorBidi"/>
          <w:sz w:val="24"/>
          <w:szCs w:val="24"/>
        </w:rPr>
        <w:t>, for both receptive and productive purposes, is another crucial skill that requires explicit instruction and practice.</w:t>
      </w:r>
    </w:p>
    <w:p w:rsidR="00EC7350" w:rsidRPr="00EC7350" w:rsidRDefault="00EC7350" w:rsidP="00EC7350">
      <w:pPr>
        <w:spacing w:line="480" w:lineRule="auto"/>
        <w:rPr>
          <w:rFonts w:asciiTheme="majorBidi" w:hAnsiTheme="majorBidi" w:cstheme="majorBidi"/>
          <w:sz w:val="24"/>
          <w:szCs w:val="24"/>
        </w:rPr>
      </w:pPr>
      <w:r w:rsidRPr="00EC7350">
        <w:rPr>
          <w:rFonts w:asciiTheme="majorBidi" w:hAnsiTheme="majorBidi" w:cstheme="majorBidi"/>
          <w:sz w:val="24"/>
          <w:szCs w:val="24"/>
        </w:rPr>
        <w:t xml:space="preserve">Assessing vocabulary knowledge serves various purposes, including measuring overall vocabulary size, tracking learning progress, and diagnosing areas of strength and weakness. A range of tests </w:t>
      </w:r>
      <w:proofErr w:type="gramStart"/>
      <w:r w:rsidRPr="00EC7350">
        <w:rPr>
          <w:rFonts w:asciiTheme="majorBidi" w:hAnsiTheme="majorBidi" w:cstheme="majorBidi"/>
          <w:sz w:val="24"/>
          <w:szCs w:val="24"/>
        </w:rPr>
        <w:t>has been developed</w:t>
      </w:r>
      <w:proofErr w:type="gramEnd"/>
      <w:r w:rsidRPr="00EC7350">
        <w:rPr>
          <w:rFonts w:asciiTheme="majorBidi" w:hAnsiTheme="majorBidi" w:cstheme="majorBidi"/>
          <w:sz w:val="24"/>
          <w:szCs w:val="24"/>
        </w:rPr>
        <w:t>, each with its own strengths and limitations. The </w:t>
      </w:r>
      <w:r w:rsidRPr="00EC7350">
        <w:rPr>
          <w:rFonts w:asciiTheme="majorBidi" w:hAnsiTheme="majorBidi" w:cstheme="majorBidi"/>
          <w:b/>
          <w:bCs/>
          <w:sz w:val="24"/>
          <w:szCs w:val="24"/>
        </w:rPr>
        <w:t>Vocabulary Levels Test</w:t>
      </w:r>
      <w:r w:rsidRPr="00EC7350">
        <w:rPr>
          <w:rFonts w:asciiTheme="majorBidi" w:hAnsiTheme="majorBidi" w:cstheme="majorBidi"/>
          <w:sz w:val="24"/>
          <w:szCs w:val="24"/>
        </w:rPr>
        <w:t> assesses knowledge across different frequency bands, helping teachers tailor instruction to learners' needs. The </w:t>
      </w:r>
      <w:r w:rsidRPr="00EC7350">
        <w:rPr>
          <w:rFonts w:asciiTheme="majorBidi" w:hAnsiTheme="majorBidi" w:cstheme="majorBidi"/>
          <w:b/>
          <w:bCs/>
          <w:sz w:val="24"/>
          <w:szCs w:val="24"/>
        </w:rPr>
        <w:t>Productive Levels Test</w:t>
      </w:r>
      <w:r w:rsidRPr="00EC7350">
        <w:rPr>
          <w:rFonts w:asciiTheme="majorBidi" w:hAnsiTheme="majorBidi" w:cstheme="majorBidi"/>
          <w:sz w:val="24"/>
          <w:szCs w:val="24"/>
        </w:rPr>
        <w:t> gauges the ability to recall word forms, indicating progress towards productive mastery. The </w:t>
      </w:r>
      <w:proofErr w:type="spellStart"/>
      <w:r w:rsidRPr="00EC7350">
        <w:rPr>
          <w:rFonts w:asciiTheme="majorBidi" w:hAnsiTheme="majorBidi" w:cstheme="majorBidi"/>
          <w:b/>
          <w:bCs/>
          <w:sz w:val="24"/>
          <w:szCs w:val="24"/>
        </w:rPr>
        <w:t>V_YesNo</w:t>
      </w:r>
      <w:proofErr w:type="spellEnd"/>
      <w:r w:rsidRPr="00EC7350">
        <w:rPr>
          <w:rFonts w:asciiTheme="majorBidi" w:hAnsiTheme="majorBidi" w:cstheme="majorBidi"/>
          <w:sz w:val="24"/>
          <w:szCs w:val="24"/>
        </w:rPr>
        <w:t> checklist and the </w:t>
      </w:r>
      <w:r w:rsidRPr="00EC7350">
        <w:rPr>
          <w:rFonts w:asciiTheme="majorBidi" w:hAnsiTheme="majorBidi" w:cstheme="majorBidi"/>
          <w:b/>
          <w:bCs/>
          <w:sz w:val="24"/>
          <w:szCs w:val="24"/>
        </w:rPr>
        <w:t>Vocabulary Size Test</w:t>
      </w:r>
      <w:r w:rsidRPr="00EC7350">
        <w:rPr>
          <w:rFonts w:asciiTheme="majorBidi" w:hAnsiTheme="majorBidi" w:cstheme="majorBidi"/>
          <w:sz w:val="24"/>
          <w:szCs w:val="24"/>
        </w:rPr>
        <w:t> provide estimates of overall vocabulary size, while </w:t>
      </w:r>
      <w:r w:rsidRPr="00EC7350">
        <w:rPr>
          <w:rFonts w:asciiTheme="majorBidi" w:hAnsiTheme="majorBidi" w:cstheme="majorBidi"/>
          <w:b/>
          <w:bCs/>
          <w:sz w:val="24"/>
          <w:szCs w:val="24"/>
        </w:rPr>
        <w:t>Vocabulary Dictation</w:t>
      </w:r>
      <w:r w:rsidRPr="00EC7350">
        <w:rPr>
          <w:rFonts w:asciiTheme="majorBidi" w:hAnsiTheme="majorBidi" w:cstheme="majorBidi"/>
          <w:sz w:val="24"/>
          <w:szCs w:val="24"/>
        </w:rPr>
        <w:t> tests assess listening vocabulary. It is important to recognize that different test formats can yield different results, suggesting that they tap into different facets of vocabulary knowledge.</w:t>
      </w:r>
    </w:p>
    <w:p w:rsidR="00EC7350" w:rsidRPr="00EC7350" w:rsidRDefault="00EC7350" w:rsidP="00EC7350">
      <w:pPr>
        <w:spacing w:line="480" w:lineRule="auto"/>
        <w:rPr>
          <w:rFonts w:asciiTheme="majorBidi" w:hAnsiTheme="majorBidi" w:cstheme="majorBidi"/>
          <w:sz w:val="24"/>
          <w:szCs w:val="24"/>
        </w:rPr>
      </w:pPr>
      <w:r w:rsidRPr="00EC7350">
        <w:rPr>
          <w:rFonts w:asciiTheme="majorBidi" w:hAnsiTheme="majorBidi" w:cstheme="majorBidi"/>
          <w:sz w:val="24"/>
          <w:szCs w:val="24"/>
        </w:rPr>
        <w:t xml:space="preserve">Finally, it is crucial to acknowledge the limitations of generalizing research findings based primarily on English to other languages. English, with its vast and etymologically diverse vocabulary, presents unique challenges for learners. Many other languages have smaller core vocabularies and rely more heavily on systematic word formation processes, such as </w:t>
      </w:r>
      <w:r w:rsidRPr="00EC7350">
        <w:rPr>
          <w:rFonts w:asciiTheme="majorBidi" w:hAnsiTheme="majorBidi" w:cstheme="majorBidi"/>
          <w:sz w:val="24"/>
          <w:szCs w:val="24"/>
        </w:rPr>
        <w:lastRenderedPageBreak/>
        <w:t>compounding and morphological derivation. In such languages, a smaller vocabulary may provide access to a much wider range of meanings, and the relationship between vocabulary size and overall proficiency may be less direct. Consequently, teaching methods that are highly effective for English vocabulary acquisition may not be optimal for other languages. For example, while extensive reading with graded readers is highly beneficial for English learners, it may be less crucial for learners of languages with more transparent and productive word formation systems.</w:t>
      </w:r>
    </w:p>
    <w:p w:rsidR="00EC7350" w:rsidRPr="00EC7350" w:rsidRDefault="00EC7350" w:rsidP="00EC7350">
      <w:pPr>
        <w:spacing w:line="480" w:lineRule="auto"/>
        <w:rPr>
          <w:rFonts w:asciiTheme="majorBidi" w:hAnsiTheme="majorBidi" w:cstheme="majorBidi"/>
          <w:sz w:val="24"/>
          <w:szCs w:val="24"/>
        </w:rPr>
      </w:pPr>
      <w:r w:rsidRPr="00EC7350">
        <w:rPr>
          <w:rFonts w:asciiTheme="majorBidi" w:hAnsiTheme="majorBidi" w:cstheme="majorBidi"/>
          <w:sz w:val="24"/>
          <w:szCs w:val="24"/>
        </w:rPr>
        <w:t>In conclusion, vocabulary acquisition is a complex and multifaceted process that requires a strategic and comprehensive approach. By understanding the different dimensions of "word," prioritizing high-frequency and specialized vocabulary, implementing the four strands of learning, fostering strategy development, employing appropriate assessment tools, and recognizing the cross-linguistic differences in lexical structure, educators can empower learners to navigate the lexical labyrinth and achieve communicative competence. As our understanding of vocabulary continues to deepen through ongoing research, it is essential to remain adaptable and responsive to the specific needs of learners and the unique characteristics of the languages they are learning. The journey through the world of words is a lifelong endeavor, and a well-charted course is essential for</w:t>
      </w:r>
      <w:bookmarkStart w:id="0" w:name="_GoBack"/>
      <w:bookmarkEnd w:id="0"/>
      <w:r w:rsidRPr="00EC7350">
        <w:rPr>
          <w:rFonts w:asciiTheme="majorBidi" w:hAnsiTheme="majorBidi" w:cstheme="majorBidi"/>
          <w:sz w:val="24"/>
          <w:szCs w:val="24"/>
        </w:rPr>
        <w:t xml:space="preserve"> success.</w:t>
      </w:r>
    </w:p>
    <w:p w:rsidR="00CC6331" w:rsidRPr="00EC7350" w:rsidRDefault="00EC7350" w:rsidP="00EC7350">
      <w:pPr>
        <w:spacing w:line="480" w:lineRule="auto"/>
        <w:rPr>
          <w:rFonts w:asciiTheme="majorBidi" w:hAnsiTheme="majorBidi" w:cstheme="majorBidi"/>
          <w:sz w:val="24"/>
          <w:szCs w:val="24"/>
        </w:rPr>
      </w:pPr>
    </w:p>
    <w:sectPr w:rsidR="00CC6331" w:rsidRPr="00EC735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50"/>
    <w:rsid w:val="005379C4"/>
    <w:rsid w:val="00D36581"/>
    <w:rsid w:val="00EC7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289D3-341A-42BE-9E39-EC5A6FE9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53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1042</Words>
  <Characters>6401</Characters>
  <Application>Microsoft Office Word</Application>
  <DocSecurity>0</DocSecurity>
  <Lines>86</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Bouri</dc:creator>
  <cp:keywords/>
  <dc:description/>
  <cp:lastModifiedBy>Bouri </cp:lastModifiedBy>
  <cp:revision>1</cp:revision>
  <dcterms:created xsi:type="dcterms:W3CDTF">2024-12-14T16:39:00Z</dcterms:created>
  <dcterms:modified xsi:type="dcterms:W3CDTF">2024-12-14T16:43:00Z</dcterms:modified>
</cp:coreProperties>
</file>