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C1" w:rsidRPr="000943C1" w:rsidRDefault="000943C1" w:rsidP="000943C1">
      <w:pPr>
        <w:bidi/>
        <w:jc w:val="center"/>
        <w:rPr>
          <w:b/>
          <w:bCs/>
          <w:sz w:val="28"/>
          <w:szCs w:val="28"/>
          <w:rtl/>
        </w:rPr>
      </w:pPr>
      <w:r w:rsidRPr="000943C1">
        <w:rPr>
          <w:rFonts w:hint="cs"/>
          <w:b/>
          <w:bCs/>
          <w:sz w:val="28"/>
          <w:szCs w:val="28"/>
          <w:rtl/>
        </w:rPr>
        <w:t xml:space="preserve">السنة الثالثة / </w:t>
      </w:r>
      <w:proofErr w:type="gramStart"/>
      <w:r w:rsidRPr="000943C1">
        <w:rPr>
          <w:rFonts w:hint="cs"/>
          <w:b/>
          <w:bCs/>
          <w:sz w:val="28"/>
          <w:szCs w:val="28"/>
          <w:rtl/>
        </w:rPr>
        <w:t>تخصص :</w:t>
      </w:r>
      <w:proofErr w:type="gramEnd"/>
      <w:r w:rsidRPr="000943C1">
        <w:rPr>
          <w:rFonts w:hint="cs"/>
          <w:b/>
          <w:bCs/>
          <w:sz w:val="28"/>
          <w:szCs w:val="28"/>
          <w:rtl/>
        </w:rPr>
        <w:t xml:space="preserve"> نقد ومناهج</w:t>
      </w:r>
    </w:p>
    <w:p w:rsidR="000943C1" w:rsidRPr="000943C1" w:rsidRDefault="000943C1" w:rsidP="000943C1">
      <w:pPr>
        <w:bidi/>
        <w:jc w:val="center"/>
        <w:rPr>
          <w:b/>
          <w:bCs/>
          <w:sz w:val="28"/>
          <w:szCs w:val="28"/>
          <w:rtl/>
        </w:rPr>
      </w:pPr>
      <w:r w:rsidRPr="000943C1">
        <w:rPr>
          <w:rFonts w:hint="cs"/>
          <w:b/>
          <w:bCs/>
          <w:sz w:val="28"/>
          <w:szCs w:val="28"/>
          <w:rtl/>
        </w:rPr>
        <w:t xml:space="preserve">محاضرات </w:t>
      </w:r>
      <w:proofErr w:type="gramStart"/>
      <w:r w:rsidRPr="000943C1">
        <w:rPr>
          <w:rFonts w:hint="cs"/>
          <w:b/>
          <w:bCs/>
          <w:sz w:val="28"/>
          <w:szCs w:val="28"/>
          <w:rtl/>
        </w:rPr>
        <w:t>مقياس :</w:t>
      </w:r>
      <w:proofErr w:type="gramEnd"/>
      <w:r w:rsidRPr="000943C1">
        <w:rPr>
          <w:rFonts w:hint="cs"/>
          <w:b/>
          <w:bCs/>
          <w:sz w:val="28"/>
          <w:szCs w:val="28"/>
          <w:rtl/>
        </w:rPr>
        <w:t xml:space="preserve"> الأدب الجزائري</w:t>
      </w:r>
    </w:p>
    <w:p w:rsidR="0039148D" w:rsidRDefault="000943C1" w:rsidP="000943C1">
      <w:pPr>
        <w:bidi/>
        <w:jc w:val="center"/>
        <w:rPr>
          <w:b/>
          <w:bCs/>
          <w:sz w:val="28"/>
          <w:szCs w:val="28"/>
          <w:rtl/>
        </w:rPr>
      </w:pPr>
      <w:r w:rsidRPr="000943C1">
        <w:rPr>
          <w:rFonts w:hint="cs"/>
          <w:b/>
          <w:bCs/>
          <w:sz w:val="28"/>
          <w:szCs w:val="28"/>
          <w:rtl/>
        </w:rPr>
        <w:t>المحاضرة</w:t>
      </w:r>
      <w:r w:rsidRPr="000943C1">
        <w:rPr>
          <w:rFonts w:hint="cs"/>
          <w:b/>
          <w:bCs/>
          <w:sz w:val="28"/>
          <w:szCs w:val="28"/>
          <w:rtl/>
        </w:rPr>
        <w:t xml:space="preserve"> العاشرة:</w:t>
      </w:r>
    </w:p>
    <w:p w:rsidR="000943C1" w:rsidRPr="000943C1" w:rsidRDefault="000943C1" w:rsidP="000943C1">
      <w:pPr>
        <w:bidi/>
        <w:spacing w:after="0" w:line="276" w:lineRule="auto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lang w:eastAsia="fr-FR"/>
        </w:rPr>
      </w:pPr>
      <w:bookmarkStart w:id="0" w:name="_GoBack"/>
      <w:r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>إلياذة الجزائر</w:t>
      </w:r>
      <w:r w:rsidRPr="000943C1">
        <w:rPr>
          <w:rFonts w:ascii="Simplified Arabic" w:eastAsia="Times New Roman" w:hAnsi="Simplified Arabic" w:cs="Simplified Arabic"/>
          <w:b/>
          <w:bCs/>
          <w:sz w:val="36"/>
          <w:szCs w:val="36"/>
          <w:highlight w:val="yellow"/>
          <w:rtl/>
          <w:lang w:eastAsia="fr-FR"/>
        </w:rPr>
        <w:t>: للشاعر مفدي زكريا</w:t>
      </w:r>
    </w:p>
    <w:bookmarkEnd w:id="0"/>
    <w:p w:rsidR="000943C1" w:rsidRPr="00E96845" w:rsidRDefault="000943C1" w:rsidP="000943C1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حياة مفدي زكريا الشخصية: نشأته، دراسته، ونشاطه السياسي</w:t>
      </w:r>
    </w:p>
    <w:p w:rsidR="000943C1" w:rsidRPr="00E96845" w:rsidRDefault="000943C1" w:rsidP="000943C1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مفدي زكريا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شاعر الثورة الجزائرية، هو شخصية بارزة في تاريخ الجزائر الأدبي والسياسي. حياة هذا الشاعر كانت حافلة بالأحداث، حيث مزج بين الشغف بالشعر والالتزام بالقضية الوطنية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النشأة والدراسة</w:t>
      </w:r>
    </w:p>
    <w:p w:rsidR="000943C1" w:rsidRPr="00E96845" w:rsidRDefault="000943C1" w:rsidP="000943C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المولد والنشأة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ولد مفدي زكريا في 12 يونيو 1908 بـ بني </w:t>
      </w:r>
      <w:proofErr w:type="spellStart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يزقن</w:t>
      </w:r>
      <w:proofErr w:type="spellEnd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أحد القرى السبعة لوادي مزاب بغرداية في جنوب الجزائر. نشأ في بيئة دينية وثقافية، حيث حفظ القرآن الكريم في صغره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الدراسة في تونس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انتقل مفدي زكريا إلى تونس ليكمل دراسته، حيث التحق بالمدرسة </w:t>
      </w:r>
      <w:proofErr w:type="spellStart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الخلدونية</w:t>
      </w:r>
      <w:proofErr w:type="spellEnd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ثم بالزيتونة، وهناك تأثر بالحركة الوطنية التونسية وبالشعراء التونسيين المعروفين مثل أبو القاسم الشابي ومحمد العربي </w:t>
      </w:r>
      <w:proofErr w:type="spellStart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الكبادي</w:t>
      </w:r>
      <w:proofErr w:type="spellEnd"/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النشاط السياسي</w:t>
      </w:r>
    </w:p>
    <w:p w:rsidR="000943C1" w:rsidRPr="00E96845" w:rsidRDefault="000943C1" w:rsidP="000943C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الانخراط في الحركة الوطنية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منذ صباه، كان مفدي زكريا على دراية بقضايا وطنه، وانخرط في الحركة الوطنية الجزائرية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العضوية في الأحزاب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انضم مفدي زكريا إلى حزب نجم شمال أفريقيا، ثم أصبح عضواً مؤسساً لحزب الشعب الجزائري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السجن والنفي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بسبب نشاطه السياسي، تعرض مفدي زكريا للاعتقال والسجن عدة مرات من قبل السلطات الاستعمارية الفرنسية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انخراط في الثورة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مع اندلاع الثورة الجزائرية، انضم مفدي زكريا إلى صفوف الثوار وساهم في نشر الوعي الوطني من خلال شعره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أهمية النشاط السياسي في حياة مفدي زكريا</w:t>
      </w:r>
    </w:p>
    <w:p w:rsidR="000943C1" w:rsidRPr="00E96845" w:rsidRDefault="000943C1" w:rsidP="000943C1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وحدة الشعر والسياسة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كان شعر مفدي زكريا امتداداً لنضاله السياسي، حيث استخدم الشعر كسلاح لمواجهة الاستعمار والدفاع عن القضية الوطنية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الإلهام والتأثير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كان شعر مفدي زكريا مصدر إلهام للثوار الجزائريين، حيث زاد من عزيمتهم وحماسهم في النضال من أجل الاستقلال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رمزية وطنية</w:t>
      </w: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أصبح مفدي زكريا رمزاً وطنياً للجزائر، حيث جسّد في شعره معاناة الشعب الجزائري وتطلعاته نحو الحرية والاستقلال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باختصار،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كانت حياة مفدي زكريا مرتبطة بشكل وثيق بالسياسة والشعر. فقد كان شاعراً ملتزماً بقضايا وطنه، استخدم قلمه سلاحاً في نضاله من أجل الحرية والاستقلال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ما هي إلياذة الجزائر؟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إلياذة الجزائر هي قصيدة ملحمية للشاعر الجزائري الكبير مفدي زكريا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تُعتبر هذه القصيدة من أهم الأعمال الشعرية في الأدب الجزائري، وهي بمثابة ملحمة وطنية تخلّد نضال الشعب الجزائري من أجل </w:t>
      </w:r>
      <w:proofErr w:type="spellStart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الاستقلالن</w:t>
      </w:r>
      <w:proofErr w:type="spellEnd"/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وهي قصيدة طويلة تتناول تاريخ الجزائر ونضالها من أجل الاستقلال، وقد استوحى الشاعر مفدي زكريا اسمها من ملحمة الإلياذة اليونانية الشهيرة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تتميز هذه القصيدة بلغة رصينة وعاطفة جياشة، وتصور معاناة الشعب الجزائري تحت الاستعمار الفرنسي، وتبرز روح المقاومة والتضحية لدى الجزائريين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أهمية إلياذة الجزائر</w:t>
      </w:r>
    </w:p>
    <w:p w:rsidR="000943C1" w:rsidRPr="00E96845" w:rsidRDefault="000943C1" w:rsidP="000943C1">
      <w:pPr>
        <w:numPr>
          <w:ilvl w:val="0"/>
          <w:numId w:val="1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ملحمة وطنية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تعتبر إلياذة الجزائر بمثابة ملحمة وطنية خالدة، حيث تسرد تاريخ الجزائر ونضالها من أجل الاستقلال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1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رمز وطني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أصبحت القصيدة رمزاً وطنياً للجزائر، وتُدرس في المدارس الجزائرية كجزء من المنهج الدراسي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1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تأثيرها على الأدب الجزائري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تركت إلياذة الجزائر أثراً بالغاً في الأدب الجزائري، وألهمت العديد من الشعراء والكتاب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1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لغة رصينة وعاطفة جياشة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تتميز القصيدة بلغة رصينة وعاطفة جياشة، مما جعلها تحظى بشعبية كبيرة لدى القراء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lastRenderedPageBreak/>
        <w:t>مواضيع القصيدة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تتناول إلياذة الجزائر العديد من المواضيع الهامة، منها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0943C1" w:rsidRPr="00E96845" w:rsidRDefault="000943C1" w:rsidP="000943C1">
      <w:pPr>
        <w:numPr>
          <w:ilvl w:val="0"/>
          <w:numId w:val="2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نضال الشعب الجزائري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تركز القصيدة على نضال الشعب الجزائري من أجل الاستقلال، وتصور معاناته وتضحياته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2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الوحدة الوطنية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تدعو القصيدة إلى الوحدة الوطنية والتكاتف بين جميع أبناء الشعب الجزائري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2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الحب للوطن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تعبر القصيدة عن الحب العميق للوطن والتعلق بالأرض الجزائرية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2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المقاومة والتحدي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تبرز القصيدة روح المقاومة والتحدي لدى الشعب الجزائري في مواجهة الاستعمار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highlight w:val="cyan"/>
          <w:rtl/>
          <w:lang w:eastAsia="fr-FR"/>
        </w:rPr>
        <w:t>لماذا يجب قراءة إلياذة الجزائر؟</w:t>
      </w:r>
    </w:p>
    <w:p w:rsidR="000943C1" w:rsidRPr="00E96845" w:rsidRDefault="000943C1" w:rsidP="000943C1">
      <w:pPr>
        <w:numPr>
          <w:ilvl w:val="0"/>
          <w:numId w:val="3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فهم التاريخ الجزائري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تساعد القصيدة على فهم التاريخ الجزائري ونضال الشعب الجزائري من أجل الاستقلال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3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التعرف على الأدب الجزائري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تعتبر إلياذة الجزائر من أهم الأعمال الأدبية في الجزائر، وتساهم في التعرف على الأدب الجزائري بشكل عام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numPr>
          <w:ilvl w:val="0"/>
          <w:numId w:val="3"/>
        </w:num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الإلهام والتحفيز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تلهم القصيدة القارئ وتحفزه على حب وطنه والعمل من أجل تطويره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9684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إلياذة الجزائر هي أكثر من مجرد قصيدة، إنها ملحمة وطنية خالدة تجسد روح الشعب الجزائري وعزيمته على الحرية والاستقلال</w:t>
      </w:r>
      <w:r w:rsidRPr="00E9684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943C1" w:rsidRPr="00E96845" w:rsidRDefault="000943C1" w:rsidP="000943C1">
      <w:pPr>
        <w:bidi/>
        <w:spacing w:after="0" w:line="27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943C1" w:rsidRPr="00E96845" w:rsidRDefault="000943C1" w:rsidP="000943C1">
      <w:p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943C1" w:rsidRPr="000943C1" w:rsidRDefault="000943C1" w:rsidP="000943C1">
      <w:pPr>
        <w:bidi/>
        <w:rPr>
          <w:b/>
          <w:bCs/>
        </w:rPr>
      </w:pPr>
    </w:p>
    <w:sectPr w:rsidR="000943C1" w:rsidRPr="000943C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93" w:rsidRDefault="00330793" w:rsidP="000943C1">
      <w:pPr>
        <w:spacing w:after="0" w:line="240" w:lineRule="auto"/>
      </w:pPr>
      <w:r>
        <w:separator/>
      </w:r>
    </w:p>
  </w:endnote>
  <w:endnote w:type="continuationSeparator" w:id="0">
    <w:p w:rsidR="00330793" w:rsidRDefault="00330793" w:rsidP="0009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93" w:rsidRDefault="00330793" w:rsidP="000943C1">
      <w:pPr>
        <w:spacing w:after="0" w:line="240" w:lineRule="auto"/>
      </w:pPr>
      <w:r>
        <w:separator/>
      </w:r>
    </w:p>
  </w:footnote>
  <w:footnote w:type="continuationSeparator" w:id="0">
    <w:p w:rsidR="00330793" w:rsidRDefault="00330793" w:rsidP="0009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C1" w:rsidRDefault="000943C1" w:rsidP="000943C1">
    <w:pPr>
      <w:pStyle w:val="En-tte"/>
      <w:bidi/>
    </w:pPr>
    <w:proofErr w:type="gramStart"/>
    <w:r>
      <w:rPr>
        <w:rFonts w:hint="cs"/>
        <w:rtl/>
      </w:rPr>
      <w:t>الأستاذة :</w:t>
    </w:r>
    <w:proofErr w:type="gramEnd"/>
    <w:r>
      <w:rPr>
        <w:rFonts w:hint="cs"/>
        <w:rtl/>
      </w:rPr>
      <w:t xml:space="preserve"> كوثر تامن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19E9"/>
    <w:multiLevelType w:val="multilevel"/>
    <w:tmpl w:val="62CE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B384B"/>
    <w:multiLevelType w:val="multilevel"/>
    <w:tmpl w:val="9A5C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9413D"/>
    <w:multiLevelType w:val="multilevel"/>
    <w:tmpl w:val="1FFE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A6865"/>
    <w:multiLevelType w:val="multilevel"/>
    <w:tmpl w:val="84AC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141AD"/>
    <w:multiLevelType w:val="multilevel"/>
    <w:tmpl w:val="986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96094"/>
    <w:multiLevelType w:val="multilevel"/>
    <w:tmpl w:val="A41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FD"/>
    <w:rsid w:val="000943C1"/>
    <w:rsid w:val="00330793"/>
    <w:rsid w:val="00390C32"/>
    <w:rsid w:val="00CE5AFD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678F-0B00-4F82-AA40-4A285BD9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3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3C1"/>
  </w:style>
  <w:style w:type="paragraph" w:styleId="Pieddepage">
    <w:name w:val="footer"/>
    <w:basedOn w:val="Normal"/>
    <w:link w:val="PieddepageCar"/>
    <w:uiPriority w:val="99"/>
    <w:unhideWhenUsed/>
    <w:rsid w:val="00094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2024-12-13T17:33:00Z</dcterms:created>
  <dcterms:modified xsi:type="dcterms:W3CDTF">2024-12-13T17:35:00Z</dcterms:modified>
</cp:coreProperties>
</file>