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564AE" w14:textId="3D6BB674" w:rsidR="00B4115D" w:rsidRPr="00184464" w:rsidRDefault="00B4115D" w:rsidP="00B4115D">
      <w:pPr>
        <w:jc w:val="center"/>
        <w:rPr>
          <w:rFonts w:asciiTheme="majorBidi" w:hAnsiTheme="majorBidi" w:cstheme="majorBidi"/>
          <w:color w:val="C00000"/>
          <w:sz w:val="40"/>
          <w:szCs w:val="40"/>
          <w:lang w:val="fr-FR"/>
        </w:rPr>
      </w:pPr>
      <w:proofErr w:type="spellStart"/>
      <w:r w:rsidRPr="00184464">
        <w:rPr>
          <w:rFonts w:asciiTheme="majorBidi" w:hAnsiTheme="majorBidi" w:cstheme="majorBidi"/>
          <w:color w:val="C00000"/>
          <w:sz w:val="40"/>
          <w:szCs w:val="40"/>
          <w:lang w:val="fr-FR"/>
        </w:rPr>
        <w:t>Chapitre</w:t>
      </w:r>
      <w:r>
        <w:rPr>
          <w:rFonts w:asciiTheme="majorBidi" w:hAnsiTheme="majorBidi" w:cstheme="majorBidi"/>
          <w:color w:val="C00000"/>
          <w:sz w:val="40"/>
          <w:szCs w:val="40"/>
          <w:lang w:val="fr-FR"/>
        </w:rPr>
        <w:t>I</w:t>
      </w:r>
      <w:proofErr w:type="spellEnd"/>
      <w:r w:rsidRPr="00184464">
        <w:rPr>
          <w:rFonts w:asciiTheme="majorBidi" w:hAnsiTheme="majorBidi" w:cstheme="majorBidi"/>
          <w:color w:val="C00000"/>
          <w:sz w:val="40"/>
          <w:szCs w:val="40"/>
          <w:lang w:val="fr-FR"/>
        </w:rPr>
        <w:t xml:space="preserve"> : Le mot et sa  classe (catégorie) </w:t>
      </w:r>
    </w:p>
    <w:p w14:paraId="3FD417EA" w14:textId="77777777" w:rsidR="00B4115D" w:rsidRPr="008C2DCD" w:rsidRDefault="00B4115D" w:rsidP="00B4115D">
      <w:pPr>
        <w:spacing w:line="240" w:lineRule="auto"/>
        <w:jc w:val="both"/>
        <w:rPr>
          <w:rFonts w:asciiTheme="majorBidi" w:eastAsia="Times New Roman" w:hAnsiTheme="majorBidi" w:cstheme="majorBidi"/>
          <w:kern w:val="0"/>
          <w:sz w:val="28"/>
          <w:szCs w:val="28"/>
          <w:lang w:eastAsia="fr-DZ"/>
          <w14:ligatures w14:val="none"/>
        </w:rPr>
      </w:pPr>
      <w:r w:rsidRPr="008C2DCD">
        <w:rPr>
          <w:rFonts w:asciiTheme="majorBidi" w:eastAsia="Times New Roman" w:hAnsiTheme="majorBidi" w:cstheme="majorBidi"/>
          <w:kern w:val="0"/>
          <w:sz w:val="28"/>
          <w:szCs w:val="28"/>
          <w:lang w:eastAsia="fr-DZ"/>
          <w14:ligatures w14:val="none"/>
        </w:rPr>
        <w:t>Une </w:t>
      </w:r>
      <w:r w:rsidRPr="008C2DCD">
        <w:rPr>
          <w:rFonts w:asciiTheme="majorBidi" w:eastAsia="Times New Roman" w:hAnsiTheme="majorBidi" w:cstheme="majorBidi"/>
          <w:b/>
          <w:bCs/>
          <w:kern w:val="0"/>
          <w:sz w:val="28"/>
          <w:szCs w:val="28"/>
          <w:lang w:eastAsia="fr-DZ"/>
          <w14:ligatures w14:val="none"/>
        </w:rPr>
        <w:t>classe de mots</w:t>
      </w:r>
      <w:r w:rsidRPr="008C2DCD">
        <w:rPr>
          <w:rFonts w:asciiTheme="majorBidi" w:eastAsia="Times New Roman" w:hAnsiTheme="majorBidi" w:cstheme="majorBidi"/>
          <w:kern w:val="0"/>
          <w:sz w:val="28"/>
          <w:szCs w:val="28"/>
          <w:lang w:eastAsia="fr-DZ"/>
          <w14:ligatures w14:val="none"/>
        </w:rPr>
        <w:t> est une catégorie grammaticale qui réunit des mots ayant des caractéristiques communes. On peut regrouper les classes de mots en deux grandes familles : les classes de mots variables et les classes de mots invariables.</w:t>
      </w:r>
    </w:p>
    <w:p w14:paraId="46A64865" w14:textId="77777777" w:rsidR="00B4115D" w:rsidRPr="009B3386" w:rsidRDefault="00B4115D" w:rsidP="00B4115D">
      <w:pPr>
        <w:spacing w:after="600" w:line="240" w:lineRule="auto"/>
        <w:jc w:val="both"/>
        <w:outlineLvl w:val="1"/>
        <w:rPr>
          <w:rFonts w:asciiTheme="majorBidi" w:eastAsia="Times New Roman" w:hAnsiTheme="majorBidi" w:cstheme="majorBidi"/>
          <w:kern w:val="0"/>
          <w:sz w:val="28"/>
          <w:szCs w:val="28"/>
          <w:lang w:eastAsia="fr-DZ"/>
          <w14:ligatures w14:val="none"/>
        </w:rPr>
      </w:pPr>
      <w:r w:rsidRPr="008C2DCD">
        <w:rPr>
          <w:rFonts w:asciiTheme="majorBidi" w:eastAsia="Times New Roman" w:hAnsiTheme="majorBidi" w:cstheme="majorBidi"/>
          <w:b/>
          <w:bCs/>
          <w:kern w:val="0"/>
          <w:sz w:val="28"/>
          <w:szCs w:val="28"/>
          <w:lang w:eastAsia="fr-DZ"/>
          <w14:ligatures w14:val="none"/>
        </w:rPr>
        <w:t xml:space="preserve">Les classes de mots variables:  </w:t>
      </w:r>
      <w:r w:rsidRPr="008C2DCD">
        <w:rPr>
          <w:rFonts w:asciiTheme="majorBidi" w:eastAsia="Times New Roman" w:hAnsiTheme="majorBidi" w:cstheme="majorBidi"/>
          <w:kern w:val="0"/>
          <w:sz w:val="28"/>
          <w:szCs w:val="28"/>
          <w:lang w:eastAsia="fr-DZ"/>
          <w14:ligatures w14:val="none"/>
        </w:rPr>
        <w:t xml:space="preserve">Les classes de mots variables sont des classes qui contiennent des mots dont la forme peut varier selon le genre, </w:t>
      </w:r>
      <w:r w:rsidRPr="009B3386">
        <w:rPr>
          <w:rFonts w:asciiTheme="majorBidi" w:eastAsia="Times New Roman" w:hAnsiTheme="majorBidi" w:cstheme="majorBidi"/>
          <w:kern w:val="0"/>
          <w:sz w:val="28"/>
          <w:szCs w:val="28"/>
          <w:lang w:eastAsia="fr-DZ"/>
          <w14:ligatures w14:val="none"/>
        </w:rPr>
        <w:t>le </w:t>
      </w:r>
      <w:hyperlink r:id="rId4" w:anchor="le-nombre" w:history="1">
        <w:r w:rsidRPr="009B3386">
          <w:rPr>
            <w:rFonts w:asciiTheme="majorBidi" w:eastAsia="Times New Roman" w:hAnsiTheme="majorBidi" w:cstheme="majorBidi"/>
            <w:kern w:val="0"/>
            <w:sz w:val="28"/>
            <w:szCs w:val="28"/>
            <w:u w:val="single"/>
            <w:lang w:eastAsia="fr-DZ"/>
            <w14:ligatures w14:val="none"/>
          </w:rPr>
          <w:t>nombre</w:t>
        </w:r>
      </w:hyperlink>
      <w:r w:rsidRPr="009B3386">
        <w:rPr>
          <w:rFonts w:asciiTheme="majorBidi" w:eastAsia="Times New Roman" w:hAnsiTheme="majorBidi" w:cstheme="majorBidi"/>
          <w:kern w:val="0"/>
          <w:sz w:val="28"/>
          <w:szCs w:val="28"/>
          <w:lang w:eastAsia="fr-DZ"/>
          <w14:ligatures w14:val="none"/>
        </w:rPr>
        <w:t>, la </w:t>
      </w:r>
      <w:hyperlink r:id="rId5" w:anchor="la-personne" w:history="1">
        <w:r w:rsidRPr="009B3386">
          <w:rPr>
            <w:rFonts w:asciiTheme="majorBidi" w:eastAsia="Times New Roman" w:hAnsiTheme="majorBidi" w:cstheme="majorBidi"/>
            <w:kern w:val="0"/>
            <w:sz w:val="28"/>
            <w:szCs w:val="28"/>
            <w:u w:val="single"/>
            <w:lang w:eastAsia="fr-DZ"/>
            <w14:ligatures w14:val="none"/>
          </w:rPr>
          <w:t>personne</w:t>
        </w:r>
      </w:hyperlink>
      <w:r w:rsidRPr="009B3386">
        <w:rPr>
          <w:rFonts w:asciiTheme="majorBidi" w:eastAsia="Times New Roman" w:hAnsiTheme="majorBidi" w:cstheme="majorBidi"/>
          <w:kern w:val="0"/>
          <w:sz w:val="28"/>
          <w:szCs w:val="28"/>
          <w:lang w:eastAsia="fr-DZ"/>
          <w14:ligatures w14:val="none"/>
        </w:rPr>
        <w:t>, le </w:t>
      </w:r>
      <w:hyperlink r:id="rId6" w:anchor="le-temps" w:history="1">
        <w:r w:rsidRPr="009B3386">
          <w:rPr>
            <w:rFonts w:asciiTheme="majorBidi" w:eastAsia="Times New Roman" w:hAnsiTheme="majorBidi" w:cstheme="majorBidi"/>
            <w:kern w:val="0"/>
            <w:sz w:val="28"/>
            <w:szCs w:val="28"/>
            <w:u w:val="single"/>
            <w:lang w:eastAsia="fr-DZ"/>
            <w14:ligatures w14:val="none"/>
          </w:rPr>
          <w:t>temps</w:t>
        </w:r>
      </w:hyperlink>
      <w:r w:rsidRPr="009B3386">
        <w:rPr>
          <w:rFonts w:asciiTheme="majorBidi" w:eastAsia="Times New Roman" w:hAnsiTheme="majorBidi" w:cstheme="majorBidi"/>
          <w:kern w:val="0"/>
          <w:sz w:val="28"/>
          <w:szCs w:val="28"/>
          <w:lang w:eastAsia="fr-DZ"/>
          <w14:ligatures w14:val="none"/>
        </w:rPr>
        <w:t> ou le </w:t>
      </w:r>
      <w:hyperlink r:id="rId7" w:anchor="le-mode" w:history="1">
        <w:r w:rsidRPr="009B3386">
          <w:rPr>
            <w:rFonts w:asciiTheme="majorBidi" w:eastAsia="Times New Roman" w:hAnsiTheme="majorBidi" w:cstheme="majorBidi"/>
            <w:kern w:val="0"/>
            <w:sz w:val="28"/>
            <w:szCs w:val="28"/>
            <w:u w:val="single"/>
            <w:lang w:eastAsia="fr-DZ"/>
            <w14:ligatures w14:val="none"/>
          </w:rPr>
          <w:t>mode</w:t>
        </w:r>
      </w:hyperlink>
      <w:r w:rsidRPr="009B3386">
        <w:rPr>
          <w:rFonts w:asciiTheme="majorBidi" w:eastAsia="Times New Roman" w:hAnsiTheme="majorBidi" w:cstheme="majorBidi"/>
          <w:kern w:val="0"/>
          <w:sz w:val="28"/>
          <w:szCs w:val="28"/>
          <w:lang w:eastAsia="fr-DZ"/>
          <w14:ligatures w14:val="none"/>
        </w:rPr>
        <w:t xml:space="preserve">.  Les cinq classes de mots variables sont les                      suivantes: </w:t>
      </w:r>
      <w:hyperlink r:id="rId8" w:history="1">
        <w:r w:rsidRPr="009B3386">
          <w:rPr>
            <w:rFonts w:asciiTheme="majorBidi" w:eastAsia="Times New Roman" w:hAnsiTheme="majorBidi" w:cstheme="majorBidi"/>
            <w:kern w:val="0"/>
            <w:sz w:val="28"/>
            <w:szCs w:val="28"/>
            <w:lang w:eastAsia="fr-DZ"/>
            <w14:ligatures w14:val="none"/>
          </w:rPr>
          <w:t> Le nom</w:t>
        </w:r>
      </w:hyperlink>
      <w:r w:rsidRPr="009B3386">
        <w:rPr>
          <w:rFonts w:asciiTheme="majorBidi" w:eastAsia="Times New Roman" w:hAnsiTheme="majorBidi" w:cstheme="majorBidi"/>
          <w:kern w:val="0"/>
          <w:sz w:val="28"/>
          <w:szCs w:val="28"/>
          <w:lang w:eastAsia="fr-DZ"/>
          <w14:ligatures w14:val="none"/>
        </w:rPr>
        <w:t xml:space="preserve">, </w:t>
      </w:r>
      <w:hyperlink r:id="rId9" w:history="1">
        <w:r w:rsidRPr="009B3386">
          <w:rPr>
            <w:rFonts w:asciiTheme="majorBidi" w:eastAsia="Times New Roman" w:hAnsiTheme="majorBidi" w:cstheme="majorBidi"/>
            <w:kern w:val="0"/>
            <w:sz w:val="28"/>
            <w:szCs w:val="28"/>
            <w:lang w:eastAsia="fr-DZ"/>
            <w14:ligatures w14:val="none"/>
          </w:rPr>
          <w:t> Le déterminant</w:t>
        </w:r>
      </w:hyperlink>
      <w:r w:rsidRPr="009B3386">
        <w:rPr>
          <w:rFonts w:asciiTheme="majorBidi" w:eastAsia="Times New Roman" w:hAnsiTheme="majorBidi" w:cstheme="majorBidi"/>
          <w:kern w:val="0"/>
          <w:sz w:val="28"/>
          <w:szCs w:val="28"/>
          <w:lang w:eastAsia="fr-DZ"/>
          <w14:ligatures w14:val="none"/>
        </w:rPr>
        <w:t xml:space="preserve">, </w:t>
      </w:r>
      <w:hyperlink r:id="rId10" w:history="1">
        <w:r w:rsidRPr="009B3386">
          <w:rPr>
            <w:rFonts w:asciiTheme="majorBidi" w:eastAsia="Times New Roman" w:hAnsiTheme="majorBidi" w:cstheme="majorBidi"/>
            <w:kern w:val="0"/>
            <w:sz w:val="28"/>
            <w:szCs w:val="28"/>
            <w:lang w:eastAsia="fr-DZ"/>
            <w14:ligatures w14:val="none"/>
          </w:rPr>
          <w:t> L’adjectif</w:t>
        </w:r>
      </w:hyperlink>
      <w:r w:rsidRPr="009B3386">
        <w:rPr>
          <w:rFonts w:asciiTheme="majorBidi" w:eastAsia="Times New Roman" w:hAnsiTheme="majorBidi" w:cstheme="majorBidi"/>
          <w:kern w:val="0"/>
          <w:sz w:val="28"/>
          <w:szCs w:val="28"/>
          <w:lang w:eastAsia="fr-DZ"/>
          <w14:ligatures w14:val="none"/>
        </w:rPr>
        <w:t xml:space="preserve">, </w:t>
      </w:r>
      <w:hyperlink r:id="rId11" w:history="1">
        <w:r w:rsidRPr="009B3386">
          <w:rPr>
            <w:rFonts w:asciiTheme="majorBidi" w:eastAsia="Times New Roman" w:hAnsiTheme="majorBidi" w:cstheme="majorBidi"/>
            <w:kern w:val="0"/>
            <w:sz w:val="28"/>
            <w:szCs w:val="28"/>
            <w:lang w:eastAsia="fr-DZ"/>
            <w14:ligatures w14:val="none"/>
          </w:rPr>
          <w:t> Le pronom</w:t>
        </w:r>
      </w:hyperlink>
      <w:r w:rsidRPr="009B3386">
        <w:rPr>
          <w:rFonts w:asciiTheme="majorBidi" w:eastAsia="Times New Roman" w:hAnsiTheme="majorBidi" w:cstheme="majorBidi"/>
          <w:kern w:val="0"/>
          <w:sz w:val="28"/>
          <w:szCs w:val="28"/>
          <w:lang w:eastAsia="fr-DZ"/>
          <w14:ligatures w14:val="none"/>
        </w:rPr>
        <w:t xml:space="preserve">, </w:t>
      </w:r>
      <w:hyperlink r:id="rId12" w:history="1">
        <w:r w:rsidRPr="009B3386">
          <w:rPr>
            <w:rFonts w:asciiTheme="majorBidi" w:eastAsia="Times New Roman" w:hAnsiTheme="majorBidi" w:cstheme="majorBidi"/>
            <w:kern w:val="0"/>
            <w:sz w:val="28"/>
            <w:szCs w:val="28"/>
            <w:lang w:eastAsia="fr-DZ"/>
            <w14:ligatures w14:val="none"/>
          </w:rPr>
          <w:t> Le verbe</w:t>
        </w:r>
      </w:hyperlink>
    </w:p>
    <w:p w14:paraId="7434231B" w14:textId="77777777" w:rsidR="00B4115D" w:rsidRPr="009B3386" w:rsidRDefault="00B4115D" w:rsidP="00B4115D">
      <w:pPr>
        <w:spacing w:after="600" w:line="240" w:lineRule="auto"/>
        <w:jc w:val="both"/>
        <w:outlineLvl w:val="1"/>
        <w:rPr>
          <w:rFonts w:asciiTheme="majorBidi" w:eastAsia="Times New Roman" w:hAnsiTheme="majorBidi" w:cstheme="majorBidi"/>
          <w:kern w:val="0"/>
          <w:sz w:val="28"/>
          <w:szCs w:val="28"/>
          <w:lang w:eastAsia="fr-DZ"/>
          <w14:ligatures w14:val="none"/>
        </w:rPr>
      </w:pPr>
      <w:r w:rsidRPr="00007F8A">
        <w:rPr>
          <w:rFonts w:asciiTheme="majorBidi" w:eastAsia="Times New Roman" w:hAnsiTheme="majorBidi" w:cstheme="majorBidi"/>
          <w:b/>
          <w:bCs/>
          <w:kern w:val="0"/>
          <w:sz w:val="28"/>
          <w:szCs w:val="28"/>
          <w:lang w:eastAsia="fr-DZ"/>
          <w14:ligatures w14:val="none"/>
        </w:rPr>
        <w:t xml:space="preserve">Les classes de mots invariables: </w:t>
      </w:r>
      <w:r w:rsidRPr="00007F8A">
        <w:rPr>
          <w:rFonts w:asciiTheme="majorBidi" w:eastAsia="Times New Roman" w:hAnsiTheme="majorBidi" w:cstheme="majorBidi"/>
          <w:kern w:val="0"/>
          <w:sz w:val="28"/>
          <w:szCs w:val="28"/>
          <w:lang w:eastAsia="fr-DZ"/>
          <w14:ligatures w14:val="none"/>
        </w:rPr>
        <w:t xml:space="preserve">Les classes de mots invariables sont des classes qui comportent des mots dont la forme ne varie pas. En d’autres termes, ces mots s’écrivent toujours de la même façon. Les trois classes de mots invariables sont </w:t>
      </w:r>
      <w:r w:rsidRPr="009B3386">
        <w:rPr>
          <w:rFonts w:asciiTheme="majorBidi" w:eastAsia="Times New Roman" w:hAnsiTheme="majorBidi" w:cstheme="majorBidi"/>
          <w:kern w:val="0"/>
          <w:sz w:val="28"/>
          <w:szCs w:val="28"/>
          <w:lang w:eastAsia="fr-DZ"/>
          <w14:ligatures w14:val="none"/>
        </w:rPr>
        <w:t xml:space="preserve">les suivantes: </w:t>
      </w:r>
      <w:hyperlink r:id="rId13" w:history="1">
        <w:r w:rsidRPr="009B3386">
          <w:rPr>
            <w:rFonts w:asciiTheme="majorBidi" w:eastAsia="Times New Roman" w:hAnsiTheme="majorBidi" w:cstheme="majorBidi"/>
            <w:kern w:val="0"/>
            <w:sz w:val="28"/>
            <w:szCs w:val="28"/>
            <w:lang w:eastAsia="fr-DZ"/>
            <w14:ligatures w14:val="none"/>
          </w:rPr>
          <w:t> L’adverbe</w:t>
        </w:r>
      </w:hyperlink>
      <w:r w:rsidRPr="009B3386">
        <w:rPr>
          <w:rFonts w:asciiTheme="majorBidi" w:eastAsia="Times New Roman" w:hAnsiTheme="majorBidi" w:cstheme="majorBidi"/>
          <w:kern w:val="0"/>
          <w:sz w:val="28"/>
          <w:szCs w:val="28"/>
          <w:lang w:eastAsia="fr-DZ"/>
          <w14:ligatures w14:val="none"/>
        </w:rPr>
        <w:t xml:space="preserve">, </w:t>
      </w:r>
      <w:hyperlink r:id="rId14" w:history="1">
        <w:r w:rsidRPr="009B3386">
          <w:rPr>
            <w:rFonts w:asciiTheme="majorBidi" w:eastAsia="Times New Roman" w:hAnsiTheme="majorBidi" w:cstheme="majorBidi"/>
            <w:kern w:val="0"/>
            <w:sz w:val="28"/>
            <w:szCs w:val="28"/>
            <w:lang w:eastAsia="fr-DZ"/>
            <w14:ligatures w14:val="none"/>
          </w:rPr>
          <w:t> La conjonction</w:t>
        </w:r>
      </w:hyperlink>
      <w:r w:rsidRPr="009B3386">
        <w:rPr>
          <w:rFonts w:asciiTheme="majorBidi" w:eastAsia="Times New Roman" w:hAnsiTheme="majorBidi" w:cstheme="majorBidi"/>
          <w:kern w:val="0"/>
          <w:sz w:val="28"/>
          <w:szCs w:val="28"/>
          <w:lang w:eastAsia="fr-DZ"/>
          <w14:ligatures w14:val="none"/>
        </w:rPr>
        <w:t xml:space="preserve"> (coordination et subordination) , </w:t>
      </w:r>
      <w:hyperlink r:id="rId15" w:history="1">
        <w:r w:rsidRPr="009B3386">
          <w:rPr>
            <w:rFonts w:asciiTheme="majorBidi" w:eastAsia="Times New Roman" w:hAnsiTheme="majorBidi" w:cstheme="majorBidi"/>
            <w:kern w:val="0"/>
            <w:sz w:val="28"/>
            <w:szCs w:val="28"/>
            <w:lang w:eastAsia="fr-DZ"/>
            <w14:ligatures w14:val="none"/>
          </w:rPr>
          <w:t> La préposition</w:t>
        </w:r>
      </w:hyperlink>
    </w:p>
    <w:p w14:paraId="0F33A98A" w14:textId="77777777" w:rsidR="00B4115D" w:rsidRPr="00D51316" w:rsidRDefault="00B4115D" w:rsidP="00B4115D">
      <w:pPr>
        <w:spacing w:after="600" w:line="240" w:lineRule="auto"/>
        <w:jc w:val="both"/>
        <w:outlineLvl w:val="1"/>
        <w:rPr>
          <w:rFonts w:asciiTheme="majorBidi" w:hAnsiTheme="majorBidi" w:cstheme="majorBidi"/>
          <w:sz w:val="28"/>
          <w:szCs w:val="28"/>
        </w:rPr>
      </w:pPr>
      <w:r w:rsidRPr="00D51316">
        <w:rPr>
          <w:rFonts w:asciiTheme="majorBidi" w:hAnsiTheme="majorBidi" w:cstheme="majorBidi"/>
          <w:sz w:val="28"/>
          <w:szCs w:val="28"/>
        </w:rPr>
        <w:t xml:space="preserve">  DU POINT DE VUE DU LECTEUR </w:t>
      </w:r>
    </w:p>
    <w:p w14:paraId="4BFBC7CF" w14:textId="77777777" w:rsidR="00B4115D" w:rsidRPr="00D51316" w:rsidRDefault="00B4115D" w:rsidP="00B4115D">
      <w:pPr>
        <w:spacing w:after="600" w:line="240" w:lineRule="auto"/>
        <w:jc w:val="both"/>
        <w:outlineLvl w:val="1"/>
        <w:rPr>
          <w:rFonts w:asciiTheme="majorBidi" w:hAnsiTheme="majorBidi" w:cstheme="majorBidi"/>
          <w:sz w:val="28"/>
          <w:szCs w:val="28"/>
        </w:rPr>
      </w:pPr>
      <w:r w:rsidRPr="00D51316">
        <w:rPr>
          <w:rFonts w:asciiTheme="majorBidi" w:hAnsiTheme="majorBidi" w:cstheme="majorBidi"/>
          <w:sz w:val="28"/>
          <w:szCs w:val="28"/>
        </w:rPr>
        <w:t xml:space="preserve">Pour le lecteur, ces distinctions entre les différentes catégories de mots peuvent être utiles pour orienter son activité dans le texte: </w:t>
      </w:r>
    </w:p>
    <w:p w14:paraId="152D1E47" w14:textId="77777777" w:rsidR="00B4115D" w:rsidRPr="00D51316" w:rsidRDefault="00B4115D" w:rsidP="00B4115D">
      <w:pPr>
        <w:spacing w:after="600" w:line="240" w:lineRule="auto"/>
        <w:jc w:val="both"/>
        <w:outlineLvl w:val="1"/>
        <w:rPr>
          <w:rFonts w:asciiTheme="majorBidi" w:hAnsiTheme="majorBidi" w:cstheme="majorBidi"/>
          <w:sz w:val="28"/>
          <w:szCs w:val="28"/>
        </w:rPr>
      </w:pPr>
      <w:r w:rsidRPr="00D51316">
        <w:rPr>
          <w:rFonts w:asciiTheme="majorBidi" w:hAnsiTheme="majorBidi" w:cstheme="majorBidi"/>
          <w:sz w:val="28"/>
          <w:szCs w:val="28"/>
        </w:rPr>
        <w:t xml:space="preserve">• S’il veut connaitre le thème (ce dont on parle) et le propos (ce que l’on dit du thème), il repère surtout les noms, les verbes et les adjectifs qui caractérisent ou qualifient le domaine traité; </w:t>
      </w:r>
    </w:p>
    <w:p w14:paraId="7EEF479B" w14:textId="77777777" w:rsidR="00B4115D" w:rsidRPr="00D51316" w:rsidRDefault="00B4115D" w:rsidP="00B4115D">
      <w:pPr>
        <w:spacing w:after="600" w:line="240" w:lineRule="auto"/>
        <w:jc w:val="both"/>
        <w:outlineLvl w:val="1"/>
        <w:rPr>
          <w:rFonts w:asciiTheme="majorBidi" w:hAnsiTheme="majorBidi" w:cstheme="majorBidi"/>
          <w:sz w:val="28"/>
          <w:szCs w:val="28"/>
        </w:rPr>
      </w:pPr>
      <w:r w:rsidRPr="00D51316">
        <w:rPr>
          <w:rFonts w:asciiTheme="majorBidi" w:hAnsiTheme="majorBidi" w:cstheme="majorBidi"/>
          <w:sz w:val="28"/>
          <w:szCs w:val="28"/>
        </w:rPr>
        <w:t xml:space="preserve">• S’il veut connaitre le point de vue exprimé, il repère particulièrement les pronoms personnels, les interjections et, parmi les adjectifs et les adverbes, ceux qui révèlent une attitude ou une prise de position de la personne qui s’exprime; </w:t>
      </w:r>
    </w:p>
    <w:p w14:paraId="3C9AFFE4" w14:textId="77777777" w:rsidR="00B4115D" w:rsidRPr="00D51316" w:rsidRDefault="00B4115D" w:rsidP="00B4115D">
      <w:pPr>
        <w:spacing w:after="600" w:line="240" w:lineRule="auto"/>
        <w:jc w:val="both"/>
        <w:outlineLvl w:val="1"/>
        <w:rPr>
          <w:rFonts w:asciiTheme="majorBidi" w:hAnsiTheme="majorBidi" w:cstheme="majorBidi"/>
          <w:sz w:val="28"/>
          <w:szCs w:val="28"/>
        </w:rPr>
      </w:pPr>
      <w:r w:rsidRPr="00D51316">
        <w:rPr>
          <w:rFonts w:asciiTheme="majorBidi" w:hAnsiTheme="majorBidi" w:cstheme="majorBidi"/>
          <w:sz w:val="28"/>
          <w:szCs w:val="28"/>
        </w:rPr>
        <w:t xml:space="preserve">• S’il veut connaitre le rapport particulier que l’auteur exprime au regard d’une réa lité nommée, il concentre son attention sur les déterminants; </w:t>
      </w:r>
    </w:p>
    <w:p w14:paraId="2157ADF7" w14:textId="77777777" w:rsidR="00B4115D" w:rsidRPr="00D51316" w:rsidRDefault="00B4115D" w:rsidP="00B4115D">
      <w:pPr>
        <w:spacing w:after="600" w:line="240" w:lineRule="auto"/>
        <w:jc w:val="both"/>
        <w:outlineLvl w:val="1"/>
        <w:rPr>
          <w:rFonts w:asciiTheme="majorBidi" w:hAnsiTheme="majorBidi" w:cstheme="majorBidi"/>
          <w:sz w:val="28"/>
          <w:szCs w:val="28"/>
        </w:rPr>
      </w:pPr>
      <w:r w:rsidRPr="00D51316">
        <w:rPr>
          <w:rFonts w:asciiTheme="majorBidi" w:hAnsiTheme="majorBidi" w:cstheme="majorBidi"/>
          <w:sz w:val="28"/>
          <w:szCs w:val="28"/>
        </w:rPr>
        <w:t xml:space="preserve">• S’il veut dégager le fil conducteur, donc la cohérence sur le plan logique, fonctionnel ou structural entre des éléments de la phrase ou du texte, il repère systématiquement les mots qui assurent la liaison des éléments de sens : prépositions, coordonnants, subordonnants. </w:t>
      </w:r>
    </w:p>
    <w:p w14:paraId="3BB991EE" w14:textId="77777777" w:rsidR="00B4115D" w:rsidRPr="00D51316" w:rsidRDefault="00B4115D" w:rsidP="00B4115D">
      <w:pPr>
        <w:spacing w:after="600" w:line="240" w:lineRule="auto"/>
        <w:jc w:val="both"/>
        <w:outlineLvl w:val="1"/>
        <w:rPr>
          <w:rFonts w:asciiTheme="majorBidi" w:hAnsiTheme="majorBidi" w:cstheme="majorBidi"/>
          <w:sz w:val="28"/>
          <w:szCs w:val="28"/>
        </w:rPr>
      </w:pPr>
      <w:r w:rsidRPr="00D51316">
        <w:rPr>
          <w:rFonts w:asciiTheme="majorBidi" w:hAnsiTheme="majorBidi" w:cstheme="majorBidi"/>
          <w:sz w:val="28"/>
          <w:szCs w:val="28"/>
        </w:rPr>
        <w:lastRenderedPageBreak/>
        <w:t>De plus, dans un texte, la prédominance de certaines catégories grammaticales peut être un bon indice du type de texte. Par exemple,</w:t>
      </w:r>
    </w:p>
    <w:p w14:paraId="59202FF3" w14:textId="77777777" w:rsidR="00B4115D" w:rsidRDefault="00B4115D" w:rsidP="00B4115D">
      <w:pPr>
        <w:spacing w:after="600" w:line="240" w:lineRule="auto"/>
        <w:jc w:val="both"/>
        <w:outlineLvl w:val="1"/>
        <w:rPr>
          <w:rFonts w:asciiTheme="majorBidi" w:hAnsiTheme="majorBidi" w:cstheme="majorBidi"/>
          <w:sz w:val="28"/>
          <w:szCs w:val="28"/>
        </w:rPr>
      </w:pPr>
      <w:r w:rsidRPr="00D51316">
        <w:rPr>
          <w:rFonts w:asciiTheme="majorBidi" w:hAnsiTheme="majorBidi" w:cstheme="majorBidi"/>
          <w:sz w:val="28"/>
          <w:szCs w:val="28"/>
        </w:rPr>
        <w:t xml:space="preserve">• certains temps de verbes sont caractéristiques du texte narratif (roman, nouvelle, récit) ou prescriptif (consigne, mode d’emploi); </w:t>
      </w:r>
    </w:p>
    <w:p w14:paraId="42DC6AF9" w14:textId="77777777" w:rsidR="00B4115D" w:rsidRPr="00D51316" w:rsidRDefault="00B4115D" w:rsidP="00B4115D">
      <w:pPr>
        <w:spacing w:after="600" w:line="240" w:lineRule="auto"/>
        <w:jc w:val="both"/>
        <w:outlineLvl w:val="1"/>
        <w:rPr>
          <w:rFonts w:asciiTheme="majorBidi" w:hAnsiTheme="majorBidi" w:cstheme="majorBidi"/>
          <w:sz w:val="28"/>
          <w:szCs w:val="28"/>
        </w:rPr>
      </w:pPr>
      <w:r w:rsidRPr="00D51316">
        <w:rPr>
          <w:rFonts w:asciiTheme="majorBidi" w:hAnsiTheme="majorBidi" w:cstheme="majorBidi"/>
          <w:sz w:val="28"/>
          <w:szCs w:val="28"/>
        </w:rPr>
        <w:t xml:space="preserve">• certains adjectifs et certains adverbes caractérisent le texte descriptif (portrait, paysage) ou expressif (poème); </w:t>
      </w:r>
    </w:p>
    <w:p w14:paraId="1D00A94D" w14:textId="77777777" w:rsidR="00B4115D" w:rsidRDefault="00B4115D" w:rsidP="00B4115D">
      <w:pPr>
        <w:spacing w:after="600" w:line="240" w:lineRule="auto"/>
        <w:jc w:val="both"/>
        <w:outlineLvl w:val="1"/>
        <w:rPr>
          <w:rFonts w:asciiTheme="majorBidi" w:hAnsiTheme="majorBidi" w:cstheme="majorBidi"/>
          <w:sz w:val="28"/>
          <w:szCs w:val="28"/>
        </w:rPr>
      </w:pPr>
      <w:r w:rsidRPr="00D51316">
        <w:rPr>
          <w:rFonts w:asciiTheme="majorBidi" w:hAnsiTheme="majorBidi" w:cstheme="majorBidi"/>
          <w:sz w:val="28"/>
          <w:szCs w:val="28"/>
        </w:rPr>
        <w:t>• certains coordonnants et certains subordonnants sont des marques des textes explicatif (analyse) ou argumentatif (dissertation, essai)</w:t>
      </w:r>
    </w:p>
    <w:p w14:paraId="3F1914CE" w14:textId="77777777" w:rsidR="006F5DB8" w:rsidRDefault="006F5DB8"/>
    <w:sectPr w:rsidR="006F5D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D"/>
    <w:rsid w:val="005346D2"/>
    <w:rsid w:val="0054108F"/>
    <w:rsid w:val="006F5DB8"/>
    <w:rsid w:val="00B4115D"/>
    <w:rsid w:val="00B45543"/>
    <w:rsid w:val="00BD7C44"/>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FB2C"/>
  <w15:chartTrackingRefBased/>
  <w15:docId w15:val="{44A8FC00-0022-43F4-B46A-8F8097E5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5D"/>
  </w:style>
  <w:style w:type="paragraph" w:styleId="Titre1">
    <w:name w:val="heading 1"/>
    <w:basedOn w:val="Normal"/>
    <w:next w:val="Normal"/>
    <w:link w:val="Titre1Car"/>
    <w:uiPriority w:val="9"/>
    <w:qFormat/>
    <w:rsid w:val="00B41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41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115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115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115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115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115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115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115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115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115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115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115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115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115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115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115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115D"/>
    <w:rPr>
      <w:rFonts w:eastAsiaTheme="majorEastAsia" w:cstheme="majorBidi"/>
      <w:color w:val="272727" w:themeColor="text1" w:themeTint="D8"/>
    </w:rPr>
  </w:style>
  <w:style w:type="paragraph" w:styleId="Titre">
    <w:name w:val="Title"/>
    <w:basedOn w:val="Normal"/>
    <w:next w:val="Normal"/>
    <w:link w:val="TitreCar"/>
    <w:uiPriority w:val="10"/>
    <w:qFormat/>
    <w:rsid w:val="00B41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115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115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115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115D"/>
    <w:pPr>
      <w:spacing w:before="160"/>
      <w:jc w:val="center"/>
    </w:pPr>
    <w:rPr>
      <w:i/>
      <w:iCs/>
      <w:color w:val="404040" w:themeColor="text1" w:themeTint="BF"/>
    </w:rPr>
  </w:style>
  <w:style w:type="character" w:customStyle="1" w:styleId="CitationCar">
    <w:name w:val="Citation Car"/>
    <w:basedOn w:val="Policepardfaut"/>
    <w:link w:val="Citation"/>
    <w:uiPriority w:val="29"/>
    <w:rsid w:val="00B4115D"/>
    <w:rPr>
      <w:i/>
      <w:iCs/>
      <w:color w:val="404040" w:themeColor="text1" w:themeTint="BF"/>
    </w:rPr>
  </w:style>
  <w:style w:type="paragraph" w:styleId="Paragraphedeliste">
    <w:name w:val="List Paragraph"/>
    <w:basedOn w:val="Normal"/>
    <w:uiPriority w:val="34"/>
    <w:qFormat/>
    <w:rsid w:val="00B4115D"/>
    <w:pPr>
      <w:ind w:left="720"/>
      <w:contextualSpacing/>
    </w:pPr>
  </w:style>
  <w:style w:type="character" w:styleId="Accentuationintense">
    <w:name w:val="Intense Emphasis"/>
    <w:basedOn w:val="Policepardfaut"/>
    <w:uiPriority w:val="21"/>
    <w:qFormat/>
    <w:rsid w:val="00B4115D"/>
    <w:rPr>
      <w:i/>
      <w:iCs/>
      <w:color w:val="0F4761" w:themeColor="accent1" w:themeShade="BF"/>
    </w:rPr>
  </w:style>
  <w:style w:type="paragraph" w:styleId="Citationintense">
    <w:name w:val="Intense Quote"/>
    <w:basedOn w:val="Normal"/>
    <w:next w:val="Normal"/>
    <w:link w:val="CitationintenseCar"/>
    <w:uiPriority w:val="30"/>
    <w:qFormat/>
    <w:rsid w:val="00B41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115D"/>
    <w:rPr>
      <w:i/>
      <w:iCs/>
      <w:color w:val="0F4761" w:themeColor="accent1" w:themeShade="BF"/>
    </w:rPr>
  </w:style>
  <w:style w:type="character" w:styleId="Rfrenceintense">
    <w:name w:val="Intense Reference"/>
    <w:basedOn w:val="Policepardfaut"/>
    <w:uiPriority w:val="32"/>
    <w:qFormat/>
    <w:rsid w:val="00B411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oprof.qc.ca/fr/eleves/bv/francais/le-nom-f1179" TargetMode="External"/><Relationship Id="rId13" Type="http://schemas.openxmlformats.org/officeDocument/2006/relationships/hyperlink" Target="https://www.alloprof.qc.ca/fr/eleves/bv/francais/l-adverbe-f1229" TargetMode="External"/><Relationship Id="rId3" Type="http://schemas.openxmlformats.org/officeDocument/2006/relationships/webSettings" Target="webSettings.xml"/><Relationship Id="rId7" Type="http://schemas.openxmlformats.org/officeDocument/2006/relationships/hyperlink" Target="https://www.alloprof.qc.ca/fr/eleves/bv/francais/le-mode-du-verbe-f1186" TargetMode="External"/><Relationship Id="rId12" Type="http://schemas.openxmlformats.org/officeDocument/2006/relationships/hyperlink" Target="https://www.alloprof.qc.ca/fr/eleves/bv/francais/le-verbe-f118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lloprof.qc.ca/fr/eleves/bv/francais/le-temps-et-l-aspect-f1187" TargetMode="External"/><Relationship Id="rId11" Type="http://schemas.openxmlformats.org/officeDocument/2006/relationships/hyperlink" Target="https://www.alloprof.qc.ca/fr/eleves/bv/francais/le-pronom-f1182" TargetMode="External"/><Relationship Id="rId5" Type="http://schemas.openxmlformats.org/officeDocument/2006/relationships/hyperlink" Target="https://www.alloprof.qc.ca/fr/eleves/bv/francais/la-personne-et-le-nombre-f1512" TargetMode="External"/><Relationship Id="rId15" Type="http://schemas.openxmlformats.org/officeDocument/2006/relationships/hyperlink" Target="https://www.alloprof.qc.ca/fr/eleves/bv/francais/la-preposition-f1230" TargetMode="External"/><Relationship Id="rId10" Type="http://schemas.openxmlformats.org/officeDocument/2006/relationships/hyperlink" Target="https://www.alloprof.qc.ca/fr/eleves/bv/francais/l-adjectif-f1181" TargetMode="External"/><Relationship Id="rId4" Type="http://schemas.openxmlformats.org/officeDocument/2006/relationships/hyperlink" Target="https://www.alloprof.qc.ca/fr/eleves/bv/francais/la-personne-et-le-nombre-f1512" TargetMode="External"/><Relationship Id="rId9" Type="http://schemas.openxmlformats.org/officeDocument/2006/relationships/hyperlink" Target="https://www.alloprof.qc.ca/fr/eleves/bv/francais/le-determinant-f1180" TargetMode="External"/><Relationship Id="rId14" Type="http://schemas.openxmlformats.org/officeDocument/2006/relationships/hyperlink" Target="https://www.alloprof.qc.ca/fr/eleves/bv/francais/la-conjonction-f123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 ala</dc:creator>
  <cp:keywords/>
  <dc:description/>
  <cp:lastModifiedBy>ala ala</cp:lastModifiedBy>
  <cp:revision>1</cp:revision>
  <dcterms:created xsi:type="dcterms:W3CDTF">2024-12-12T15:28:00Z</dcterms:created>
  <dcterms:modified xsi:type="dcterms:W3CDTF">2024-12-12T15:29:00Z</dcterms:modified>
</cp:coreProperties>
</file>